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for Accelerating Clean Energy Scenario in the Philippines</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ce:RFP/2023/49664</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4"/>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RFP/2023/49664</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rtl w:val="0"/>
        </w:rPr>
        <w:t xml:space="preserve">RFP Consultancy Services-Enhancing Spot Market to Attract Investments Renewables in</w:t>
      </w:r>
      <w:r w:rsidDel="00000000" w:rsidR="00000000" w:rsidRPr="00000000">
        <w:rPr>
          <w:i w:val="1"/>
          <w:rtl w:val="0"/>
        </w:rPr>
        <w:t xml:space="preserve"> </w:t>
      </w:r>
      <w:r w:rsidDel="00000000" w:rsidR="00000000" w:rsidRPr="00000000">
        <w:rPr>
          <w:rtl w:val="0"/>
        </w:rPr>
        <w:t xml:space="preserve">Philippines</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w:t>
      </w:r>
      <w:r w:rsidDel="00000000" w:rsidR="00000000" w:rsidRPr="00000000">
        <w:rPr>
          <w:b w:val="1"/>
          <w:rtl w:val="0"/>
        </w:rPr>
        <w:t xml:space="preserve">RFP/2023/49664</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1"/>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tl w:val="0"/>
        </w:rPr>
        <w:t xml:space="preserve">RFP/2023/49664</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highlight w:val="yellow"/>
        </w:rPr>
      </w:pPr>
      <w:r w:rsidDel="00000000" w:rsidR="00000000" w:rsidRPr="00000000">
        <w:rPr>
          <w:highlight w:val="yellow"/>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highlight w:val="yellow"/>
        </w:rPr>
      </w:pPr>
      <w:r w:rsidDel="00000000" w:rsidR="00000000" w:rsidRPr="00000000">
        <w:rPr>
          <w:rtl w:val="0"/>
        </w:rPr>
      </w:r>
    </w:p>
    <w:p w:rsidR="00000000" w:rsidDel="00000000" w:rsidP="00000000" w:rsidRDefault="00000000" w:rsidRPr="00000000" w14:paraId="00000062">
      <w:pPr>
        <w:rPr>
          <w:highlight w:val="yellow"/>
        </w:rPr>
      </w:pPr>
      <w:r w:rsidDel="00000000" w:rsidR="00000000" w:rsidRPr="00000000">
        <w:rPr>
          <w:highlight w:val="yellow"/>
          <w:u w:val="single"/>
          <w:rtl w:val="0"/>
        </w:rPr>
        <w:t xml:space="preserve">Technical Proposal Evaluation sections</w:t>
      </w:r>
      <w:r w:rsidDel="00000000" w:rsidR="00000000" w:rsidRPr="00000000">
        <w:rPr>
          <w:highlight w:val="yellow"/>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Brief description of the </w:t>
            </w:r>
            <w:r w:rsidDel="00000000" w:rsidR="00000000" w:rsidRPr="00000000">
              <w:rPr>
                <w:rFonts w:ascii="Open Sans" w:cs="Open Sans" w:eastAsia="Open Sans" w:hAnsi="Open Sans"/>
                <w:rtl w:val="0"/>
              </w:rPr>
              <w:t xml:space="preserve">organization</w:t>
            </w:r>
            <w:r w:rsidDel="00000000" w:rsidR="00000000" w:rsidRPr="00000000">
              <w:rPr>
                <w:rFonts w:ascii="Open Sans" w:cs="Open Sans" w:eastAsia="Open Sans" w:hAnsi="Open Sans"/>
                <w:rtl w:val="0"/>
              </w:rPr>
              <w:t xml:space="preserve">, including the year and country of incorporation, and types of activities undertaken, including relevance of </w:t>
            </w:r>
            <w:r w:rsidDel="00000000" w:rsidR="00000000" w:rsidRPr="00000000">
              <w:rPr>
                <w:rFonts w:ascii="Open Sans" w:cs="Open Sans" w:eastAsia="Open Sans" w:hAnsi="Open Sans"/>
                <w:rtl w:val="0"/>
              </w:rPr>
              <w:t xml:space="preserve">specialized</w:t>
            </w:r>
            <w:r w:rsidDel="00000000" w:rsidR="00000000" w:rsidRPr="00000000">
              <w:rPr>
                <w:rFonts w:ascii="Open Sans" w:cs="Open Sans" w:eastAsia="Open Sans" w:hAnsi="Open Sans"/>
                <w:rtl w:val="0"/>
              </w:rPr>
              <w:t xml:space="preserve"> knowledge and experience on similar engagements done in the past. </w:t>
            </w:r>
          </w:p>
          <w:p w:rsidR="00000000" w:rsidDel="00000000" w:rsidP="00000000" w:rsidRDefault="00000000" w:rsidRPr="00000000" w14:paraId="0000006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A">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Bidders partnering up with a local entity to provide for the strategic consultation, translations; as well as the communications expertise is considered a valuable asset.</w:t>
            </w:r>
            <w:r w:rsidDel="00000000" w:rsidR="00000000" w:rsidRPr="00000000">
              <w:rPr>
                <w:rtl w:val="0"/>
              </w:rPr>
            </w:r>
          </w:p>
          <w:p w:rsidR="00000000" w:rsidDel="00000000" w:rsidP="00000000" w:rsidRDefault="00000000" w:rsidRPr="00000000" w14:paraId="0000006B">
            <w:pPr>
              <w:widowControl w:val="0"/>
              <w:spacing w:line="272.61817932128906" w:lineRule="auto"/>
              <w:ind w:left="18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(Max 4 pages written text plus 1 Matrix )</w:t>
            </w:r>
          </w:p>
          <w:p w:rsidR="00000000" w:rsidDel="00000000" w:rsidP="00000000" w:rsidRDefault="00000000" w:rsidRPr="00000000" w14:paraId="0000006C">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D">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E">
            <w:pPr>
              <w:rPr>
                <w:i w:val="1"/>
                <w:color w:val="0000ff"/>
              </w:rPr>
            </w:pPr>
            <w:r w:rsidDel="00000000" w:rsidR="00000000" w:rsidRPr="00000000">
              <w:rPr>
                <w:rtl w:val="0"/>
              </w:rPr>
            </w:r>
          </w:p>
          <w:p w:rsidR="00000000" w:rsidDel="00000000" w:rsidP="00000000" w:rsidRDefault="00000000" w:rsidRPr="00000000" w14:paraId="0000006F">
            <w:pPr>
              <w:numPr>
                <w:ilvl w:val="0"/>
                <w:numId w:val="6"/>
              </w:numPr>
              <w:ind w:left="720" w:hanging="360"/>
              <w:rPr>
                <w:i w:val="1"/>
                <w:color w:val="0000ff"/>
                <w:u w:val="none"/>
              </w:rPr>
            </w:pPr>
            <w:r w:rsidDel="00000000" w:rsidR="00000000" w:rsidRPr="00000000">
              <w:rPr>
                <w:i w:val="1"/>
                <w:color w:val="0000ff"/>
                <w:rtl w:val="0"/>
              </w:rPr>
              <w:t xml:space="preserve">Experience in projects of comparable size, type, complexity and technical specialty (5)</w:t>
            </w:r>
            <w:r w:rsidDel="00000000" w:rsidR="00000000" w:rsidRPr="00000000">
              <w:rPr>
                <w:rtl w:val="0"/>
              </w:rPr>
            </w:r>
          </w:p>
          <w:p w:rsidR="00000000" w:rsidDel="00000000" w:rsidP="00000000" w:rsidRDefault="00000000" w:rsidRPr="00000000" w14:paraId="00000070">
            <w:pPr>
              <w:numPr>
                <w:ilvl w:val="0"/>
                <w:numId w:val="6"/>
              </w:numPr>
              <w:ind w:left="720" w:hanging="360"/>
              <w:rPr>
                <w:i w:val="1"/>
                <w:color w:val="0000ff"/>
                <w:u w:val="none"/>
              </w:rPr>
            </w:pPr>
            <w:r w:rsidDel="00000000" w:rsidR="00000000" w:rsidRPr="00000000">
              <w:rPr>
                <w:i w:val="1"/>
                <w:color w:val="0000ff"/>
                <w:rtl w:val="0"/>
              </w:rPr>
              <w:t xml:space="preserve">Experience in providing similar services in the region, especially in the Philippines (5)</w:t>
            </w:r>
          </w:p>
          <w:p w:rsidR="00000000" w:rsidDel="00000000" w:rsidP="00000000" w:rsidRDefault="00000000" w:rsidRPr="00000000" w14:paraId="00000071">
            <w:pPr>
              <w:numPr>
                <w:ilvl w:val="0"/>
                <w:numId w:val="6"/>
              </w:numPr>
              <w:ind w:left="720" w:hanging="360"/>
              <w:rPr>
                <w:i w:val="1"/>
                <w:color w:val="0000ff"/>
                <w:u w:val="none"/>
              </w:rPr>
            </w:pPr>
            <w:r w:rsidDel="00000000" w:rsidR="00000000" w:rsidRPr="00000000">
              <w:rPr>
                <w:i w:val="1"/>
                <w:color w:val="0000ff"/>
                <w:rtl w:val="0"/>
              </w:rPr>
              <w:t xml:space="preserve">Understanding of local context, and partnering up with a Philippines-based entity to provide for the strategic consultation, as well as the communications expertise (5)</w:t>
            </w:r>
            <w:r w:rsidDel="00000000" w:rsidR="00000000" w:rsidRPr="00000000">
              <w:rPr>
                <w:rtl w:val="0"/>
              </w:rPr>
            </w:r>
          </w:p>
          <w:p w:rsidR="00000000" w:rsidDel="00000000" w:rsidP="00000000" w:rsidRDefault="00000000" w:rsidRPr="00000000" w14:paraId="00000072">
            <w:pPr>
              <w:rPr>
                <w:i w:val="1"/>
                <w:color w:val="ff0000"/>
              </w:rPr>
            </w:pPr>
            <w:r w:rsidDel="00000000" w:rsidR="00000000" w:rsidRPr="00000000">
              <w:rPr>
                <w:rtl w:val="0"/>
              </w:rPr>
            </w:r>
          </w:p>
          <w:p w:rsidR="00000000" w:rsidDel="00000000" w:rsidP="00000000" w:rsidRDefault="00000000" w:rsidRPr="00000000" w14:paraId="00000073">
            <w:pPr>
              <w:rPr>
                <w:i w:val="1"/>
                <w:color w:val="0000ff"/>
              </w:rPr>
            </w:pPr>
            <w:r w:rsidDel="00000000" w:rsidR="00000000" w:rsidRPr="00000000">
              <w:rPr>
                <w:i w:val="1"/>
                <w:color w:val="0000ff"/>
                <w:rtl w:val="0"/>
              </w:rPr>
              <w:t xml:space="preserve">Total Point 15</w:t>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9">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w:t>
            </w:r>
            <w:r w:rsidDel="00000000" w:rsidR="00000000" w:rsidRPr="00000000">
              <w:rPr>
                <w:rFonts w:ascii="Open Sans" w:cs="Open Sans" w:eastAsia="Open Sans" w:hAnsi="Open Sans"/>
                <w:rtl w:val="0"/>
              </w:rPr>
              <w:t xml:space="preserve">organizational</w:t>
            </w:r>
            <w:r w:rsidDel="00000000" w:rsidR="00000000" w:rsidRPr="00000000">
              <w:rPr>
                <w:rFonts w:ascii="Open Sans" w:cs="Open Sans" w:eastAsia="Open Sans" w:hAnsi="Open Sans"/>
                <w:rtl w:val="0"/>
              </w:rPr>
              <w:t xml:space="preserve"> capability which is likely to affect implementation: management structure, and project management controls.</w:t>
            </w:r>
          </w:p>
          <w:p w:rsidR="00000000" w:rsidDel="00000000" w:rsidP="00000000" w:rsidRDefault="00000000" w:rsidRPr="00000000" w14:paraId="0000007A">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(Max 4 pages written text)</w:t>
            </w:r>
          </w:p>
          <w:p w:rsidR="00000000" w:rsidDel="00000000" w:rsidP="00000000" w:rsidRDefault="00000000" w:rsidRPr="00000000" w14:paraId="0000007B">
            <w:pPr>
              <w:rPr>
                <w:i w:val="1"/>
                <w:color w:val="0000ff"/>
              </w:rPr>
            </w:pPr>
            <w:r w:rsidDel="00000000" w:rsidR="00000000" w:rsidRPr="00000000">
              <w:rPr>
                <w:rtl w:val="0"/>
              </w:rPr>
            </w:r>
          </w:p>
          <w:p w:rsidR="00000000" w:rsidDel="00000000" w:rsidP="00000000" w:rsidRDefault="00000000" w:rsidRPr="00000000" w14:paraId="0000007C">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D">
            <w:pPr>
              <w:rPr>
                <w:i w:val="1"/>
                <w:color w:val="0000ff"/>
              </w:rPr>
            </w:pPr>
            <w:r w:rsidDel="00000000" w:rsidR="00000000" w:rsidRPr="00000000">
              <w:rPr>
                <w:rtl w:val="0"/>
              </w:rPr>
            </w:r>
          </w:p>
          <w:p w:rsidR="00000000" w:rsidDel="00000000" w:rsidP="00000000" w:rsidRDefault="00000000" w:rsidRPr="00000000" w14:paraId="0000007E">
            <w:pPr>
              <w:numPr>
                <w:ilvl w:val="0"/>
                <w:numId w:val="2"/>
              </w:numPr>
              <w:ind w:left="720" w:hanging="360"/>
              <w:rPr>
                <w:i w:val="1"/>
                <w:color w:val="0000ff"/>
                <w:u w:val="none"/>
              </w:rPr>
            </w:pPr>
            <w:r w:rsidDel="00000000" w:rsidR="00000000" w:rsidRPr="00000000">
              <w:rPr>
                <w:i w:val="1"/>
                <w:color w:val="0000ff"/>
                <w:rtl w:val="0"/>
              </w:rPr>
              <w:t xml:space="preserve">Management structure, management controls, and extent to which any part would be subcontracted (3)</w:t>
            </w:r>
            <w:r w:rsidDel="00000000" w:rsidR="00000000" w:rsidRPr="00000000">
              <w:rPr>
                <w:rtl w:val="0"/>
              </w:rPr>
            </w:r>
          </w:p>
          <w:p w:rsidR="00000000" w:rsidDel="00000000" w:rsidP="00000000" w:rsidRDefault="00000000" w:rsidRPr="00000000" w14:paraId="0000007F">
            <w:pPr>
              <w:widowControl w:val="0"/>
              <w:numPr>
                <w:ilvl w:val="0"/>
                <w:numId w:val="2"/>
              </w:numPr>
              <w:spacing w:line="272.61817932128906" w:lineRule="auto"/>
              <w:ind w:left="720" w:hanging="360"/>
              <w:rPr>
                <w:i w:val="1"/>
                <w:color w:val="0000ff"/>
              </w:rPr>
            </w:pPr>
            <w:r w:rsidDel="00000000" w:rsidR="00000000" w:rsidRPr="00000000">
              <w:rPr>
                <w:i w:val="1"/>
                <w:color w:val="0000ff"/>
                <w:rtl w:val="0"/>
              </w:rPr>
              <w:t xml:space="preserve">Financial Capacity/financial stability: Bidder should have a minimum annual turnover of 300,000 USD in any of the past 2 years (2)</w:t>
            </w:r>
          </w:p>
          <w:p w:rsidR="00000000" w:rsidDel="00000000" w:rsidP="00000000" w:rsidRDefault="00000000" w:rsidRPr="00000000" w14:paraId="00000080">
            <w:pPr>
              <w:widowControl w:val="0"/>
              <w:spacing w:line="272.61817932128906" w:lineRule="auto"/>
              <w:ind w:left="720" w:firstLine="0"/>
              <w:rPr>
                <w:i w:val="1"/>
                <w:color w:val="0000ff"/>
              </w:rPr>
            </w:pPr>
            <w:r w:rsidDel="00000000" w:rsidR="00000000" w:rsidRPr="00000000">
              <w:rPr>
                <w:i w:val="1"/>
                <w:color w:val="0000ff"/>
                <w:rtl w:val="0"/>
              </w:rPr>
              <w:t xml:space="preserve">In case of a joint venture, annual turnover is calculated based on the total annual turnover of the JV members.</w:t>
            </w:r>
          </w:p>
          <w:p w:rsidR="00000000" w:rsidDel="00000000" w:rsidP="00000000" w:rsidRDefault="00000000" w:rsidRPr="00000000" w14:paraId="00000081">
            <w:pPr>
              <w:rPr/>
            </w:pPr>
            <w:r w:rsidDel="00000000" w:rsidR="00000000" w:rsidRPr="00000000">
              <w:rPr>
                <w:rtl w:val="0"/>
              </w:rPr>
            </w:r>
          </w:p>
          <w:p w:rsidR="00000000" w:rsidDel="00000000" w:rsidP="00000000" w:rsidRDefault="00000000" w:rsidRPr="00000000" w14:paraId="00000082">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highlight w:val="cyan"/>
              </w:rPr>
            </w:pPr>
            <w:r w:rsidDel="00000000" w:rsidR="00000000" w:rsidRPr="00000000">
              <w:rPr>
                <w:highlight w:val="cyan"/>
                <w:rtl w:val="0"/>
              </w:rPr>
              <w:t xml:space="preserve">[Insert response here]</w:t>
            </w:r>
          </w:p>
          <w:p w:rsidR="00000000" w:rsidDel="00000000" w:rsidP="00000000" w:rsidRDefault="00000000" w:rsidRPr="00000000" w14:paraId="00000085">
            <w:pPr>
              <w:rPr>
                <w:highlight w:val="cyan"/>
              </w:rPr>
            </w:pPr>
            <w:r w:rsidDel="00000000" w:rsidR="00000000" w:rsidRPr="00000000">
              <w:rPr>
                <w:rtl w:val="0"/>
              </w:rPr>
            </w:r>
          </w:p>
          <w:p w:rsidR="00000000" w:rsidDel="00000000" w:rsidP="00000000" w:rsidRDefault="00000000" w:rsidRPr="00000000" w14:paraId="00000086">
            <w:pPr>
              <w:rPr>
                <w:highlight w:val="cyan"/>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highlight w:val="magenta"/>
              </w:rPr>
            </w:pPr>
            <w:r w:rsidDel="00000000" w:rsidR="00000000" w:rsidRPr="00000000">
              <w:rPr>
                <w:rtl w:val="0"/>
              </w:rPr>
            </w:r>
          </w:p>
        </w:tc>
      </w:tr>
    </w:tbl>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B">
            <w:pPr>
              <w:rPr>
                <w:b w:val="1"/>
              </w:rPr>
            </w:pPr>
            <w:r w:rsidDel="00000000" w:rsidR="00000000" w:rsidRPr="00000000">
              <w:rPr>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D">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E">
            <w:pPr>
              <w:widowControl w:val="0"/>
              <w:spacing w:line="276" w:lineRule="auto"/>
              <w:rPr>
                <w:i w:val="1"/>
                <w:color w:val="0000ff"/>
              </w:rPr>
            </w:pPr>
            <w:r w:rsidDel="00000000" w:rsidR="00000000" w:rsidRPr="00000000">
              <w:rPr>
                <w:rFonts w:ascii="Open Sans" w:cs="Open Sans" w:eastAsia="Open Sans" w:hAnsi="Open Sans"/>
                <w:rtl w:val="0"/>
              </w:rPr>
              <w:t xml:space="preserve">Description of the Offeror’s approach and methodology for meeting or exceeding the requirements of the Terms of Reference</w:t>
            </w:r>
            <w:r w:rsidDel="00000000" w:rsidR="00000000" w:rsidRPr="00000000">
              <w:rPr>
                <w:rtl w:val="0"/>
              </w:rPr>
            </w:r>
          </w:p>
          <w:p w:rsidR="00000000" w:rsidDel="00000000" w:rsidP="00000000" w:rsidRDefault="00000000" w:rsidRPr="00000000" w14:paraId="0000008F">
            <w:pPr>
              <w:rPr>
                <w:i w:val="1"/>
                <w:color w:val="0000ff"/>
              </w:rPr>
            </w:pPr>
            <w:r w:rsidDel="00000000" w:rsidR="00000000" w:rsidRPr="00000000">
              <w:rPr>
                <w:rtl w:val="0"/>
              </w:rPr>
            </w:r>
          </w:p>
          <w:p w:rsidR="00000000" w:rsidDel="00000000" w:rsidP="00000000" w:rsidRDefault="00000000" w:rsidRPr="00000000" w14:paraId="00000090">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91">
            <w:pPr>
              <w:rPr>
                <w:i w:val="1"/>
                <w:color w:val="0000ff"/>
              </w:rPr>
            </w:pPr>
            <w:r w:rsidDel="00000000" w:rsidR="00000000" w:rsidRPr="00000000">
              <w:rPr>
                <w:rtl w:val="0"/>
              </w:rPr>
            </w:r>
          </w:p>
          <w:p w:rsidR="00000000" w:rsidDel="00000000" w:rsidP="00000000" w:rsidRDefault="00000000" w:rsidRPr="00000000" w14:paraId="00000092">
            <w:pPr>
              <w:numPr>
                <w:ilvl w:val="0"/>
                <w:numId w:val="5"/>
              </w:numPr>
              <w:ind w:left="720" w:hanging="360"/>
              <w:rPr>
                <w:i w:val="1"/>
                <w:color w:val="0000ff"/>
              </w:rPr>
            </w:pPr>
            <w:r w:rsidDel="00000000" w:rsidR="00000000" w:rsidRPr="00000000">
              <w:rPr>
                <w:i w:val="1"/>
                <w:color w:val="0000ff"/>
                <w:rtl w:val="0"/>
              </w:rPr>
              <w:t xml:space="preserve">Description of the offeror’s approach assessing and updating the price mitigating measures of the Philippines Wholesale Electricity Spot Market (15)</w:t>
            </w:r>
            <w:r w:rsidDel="00000000" w:rsidR="00000000" w:rsidRPr="00000000">
              <w:rPr>
                <w:rtl w:val="0"/>
              </w:rPr>
            </w:r>
          </w:p>
          <w:p w:rsidR="00000000" w:rsidDel="00000000" w:rsidP="00000000" w:rsidRDefault="00000000" w:rsidRPr="00000000" w14:paraId="00000093">
            <w:pPr>
              <w:numPr>
                <w:ilvl w:val="0"/>
                <w:numId w:val="5"/>
              </w:numPr>
              <w:ind w:left="720" w:hanging="360"/>
              <w:rPr>
                <w:i w:val="1"/>
                <w:color w:val="0000ff"/>
              </w:rPr>
            </w:pPr>
            <w:r w:rsidDel="00000000" w:rsidR="00000000" w:rsidRPr="00000000">
              <w:rPr>
                <w:i w:val="1"/>
                <w:color w:val="0000ff"/>
                <w:rtl w:val="0"/>
              </w:rPr>
              <w:t xml:space="preserve">Description of the offeror’s approach to assess the participation of renewables in the electricity spot market and deliver a study that could encourage investments to renewable energy projects (12)</w:t>
            </w:r>
          </w:p>
          <w:p w:rsidR="00000000" w:rsidDel="00000000" w:rsidP="00000000" w:rsidRDefault="00000000" w:rsidRPr="00000000" w14:paraId="00000094">
            <w:pPr>
              <w:ind w:left="720" w:firstLine="0"/>
              <w:rPr>
                <w:i w:val="1"/>
                <w:color w:val="0000ff"/>
              </w:rPr>
            </w:pPr>
            <w:r w:rsidDel="00000000" w:rsidR="00000000" w:rsidRPr="00000000">
              <w:rPr>
                <w:rtl w:val="0"/>
              </w:rPr>
            </w:r>
          </w:p>
          <w:p w:rsidR="00000000" w:rsidDel="00000000" w:rsidP="00000000" w:rsidRDefault="00000000" w:rsidRPr="00000000" w14:paraId="00000095">
            <w:pPr>
              <w:rPr>
                <w:i w:val="1"/>
                <w:color w:val="0000ff"/>
              </w:rPr>
            </w:pPr>
            <w:r w:rsidDel="00000000" w:rsidR="00000000" w:rsidRPr="00000000">
              <w:rPr>
                <w:i w:val="1"/>
                <w:color w:val="0000ff"/>
                <w:rtl w:val="0"/>
              </w:rPr>
              <w:t xml:space="preserve">Total Point  27</w:t>
            </w:r>
          </w:p>
          <w:p w:rsidR="00000000" w:rsidDel="00000000" w:rsidP="00000000" w:rsidRDefault="00000000" w:rsidRPr="00000000" w14:paraId="00000096">
            <w:pPr>
              <w:rPr/>
            </w:pPr>
            <w:r w:rsidDel="00000000" w:rsidR="00000000" w:rsidRPr="00000000">
              <w:rPr>
                <w:rtl w:val="0"/>
              </w:rPr>
            </w:r>
          </w:p>
          <w:p w:rsidR="00000000" w:rsidDel="00000000" w:rsidP="00000000" w:rsidRDefault="00000000" w:rsidRPr="00000000" w14:paraId="00000097">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B">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C">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D">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E">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F">
            <w:pPr>
              <w:rPr>
                <w:i w:val="1"/>
                <w:color w:val="0000ff"/>
              </w:rPr>
            </w:pPr>
            <w:r w:rsidDel="00000000" w:rsidR="00000000" w:rsidRPr="00000000">
              <w:rPr>
                <w:i w:val="1"/>
                <w:color w:val="0000ff"/>
                <w:rtl w:val="0"/>
              </w:rPr>
              <w:t xml:space="preserve">Quality Assurance Plan (5)</w:t>
            </w:r>
          </w:p>
          <w:p w:rsidR="00000000" w:rsidDel="00000000" w:rsidP="00000000" w:rsidRDefault="00000000" w:rsidRPr="00000000" w14:paraId="000000A0">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rPr/>
            </w:pPr>
            <w:r w:rsidDel="00000000" w:rsidR="00000000" w:rsidRPr="00000000">
              <w:rPr>
                <w:rtl w:val="0"/>
              </w:rPr>
            </w:r>
          </w:p>
          <w:p w:rsidR="00000000" w:rsidDel="00000000" w:rsidP="00000000" w:rsidRDefault="00000000" w:rsidRPr="00000000" w14:paraId="000000A5">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6">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7">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Bidder submits a detailed implementation timeline which includes detailed activities to be undertaken during this assignment, and is completed with gantt chart</w:t>
            </w:r>
          </w:p>
          <w:p w:rsidR="00000000" w:rsidDel="00000000" w:rsidP="00000000" w:rsidRDefault="00000000" w:rsidRPr="00000000" w14:paraId="000000A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A">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B">
            <w:pPr>
              <w:rPr>
                <w:i w:val="1"/>
                <w:color w:val="0000ff"/>
              </w:rPr>
            </w:pPr>
            <w:r w:rsidDel="00000000" w:rsidR="00000000" w:rsidRPr="00000000">
              <w:rPr>
                <w:i w:val="1"/>
                <w:color w:val="0000ff"/>
                <w:rtl w:val="0"/>
              </w:rPr>
              <w:t xml:space="preserve">Implementation Timeline (3)</w:t>
            </w:r>
          </w:p>
          <w:p w:rsidR="00000000" w:rsidDel="00000000" w:rsidP="00000000" w:rsidRDefault="00000000" w:rsidRPr="00000000" w14:paraId="000000AC">
            <w:pPr>
              <w:rPr>
                <w:i w:val="1"/>
                <w:color w:val="0000ff"/>
              </w:rPr>
            </w:pPr>
            <w:r w:rsidDel="00000000" w:rsidR="00000000" w:rsidRPr="00000000">
              <w:rPr>
                <w:i w:val="1"/>
                <w:color w:val="0000ff"/>
                <w:rtl w:val="0"/>
              </w:rPr>
              <w:t xml:space="preserve">Total Point 3</w:t>
            </w:r>
          </w:p>
          <w:p w:rsidR="00000000" w:rsidDel="00000000" w:rsidP="00000000" w:rsidRDefault="00000000" w:rsidRPr="00000000" w14:paraId="000000AD">
            <w:pPr>
              <w:rPr>
                <w:i w:val="1"/>
                <w:color w:val="0000ff"/>
              </w:rPr>
            </w:pPr>
            <w:r w:rsidDel="00000000" w:rsidR="00000000" w:rsidRPr="00000000">
              <w:rPr>
                <w:rtl w:val="0"/>
              </w:rPr>
            </w:r>
          </w:p>
          <w:p w:rsidR="00000000" w:rsidDel="00000000" w:rsidP="00000000" w:rsidRDefault="00000000" w:rsidRPr="00000000" w14:paraId="000000AE">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F">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B0">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3">
            <w:pPr>
              <w:rPr>
                <w:b w:val="1"/>
              </w:rPr>
            </w:pPr>
            <w:r w:rsidDel="00000000" w:rsidR="00000000" w:rsidRPr="00000000">
              <w:rPr>
                <w:b w:val="1"/>
                <w:rtl w:val="0"/>
              </w:rPr>
              <w:t xml:space="preserve">Section 3: Key personnel proposed and Sustainability Criteria</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6">
            <w:pPr>
              <w:rPr>
                <w:b w:val="1"/>
              </w:rPr>
            </w:pPr>
            <w:r w:rsidDel="00000000" w:rsidR="00000000" w:rsidRPr="00000000">
              <w:rPr>
                <w:rtl w:val="0"/>
              </w:rPr>
            </w:r>
          </w:p>
          <w:p w:rsidR="00000000" w:rsidDel="00000000" w:rsidP="00000000" w:rsidRDefault="00000000" w:rsidRPr="00000000" w14:paraId="000000B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8">
            <w:pPr>
              <w:rPr/>
            </w:pPr>
            <w:r w:rsidDel="00000000" w:rsidR="00000000" w:rsidRPr="00000000">
              <w:rPr>
                <w:rtl w:val="0"/>
              </w:rPr>
            </w:r>
          </w:p>
          <w:p w:rsidR="00000000" w:rsidDel="00000000" w:rsidP="00000000" w:rsidRDefault="00000000" w:rsidRPr="00000000" w14:paraId="000000B9">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A">
            <w:pPr>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BB">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C">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D">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BE">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F">
                  <w:pPr>
                    <w:jc w:val="center"/>
                    <w:rPr>
                      <w:rFonts w:ascii="Arial" w:cs="Arial" w:eastAsia="Arial" w:hAnsi="Arial"/>
                    </w:rPr>
                  </w:pPr>
                  <w:r w:rsidDel="00000000" w:rsidR="00000000" w:rsidRPr="00000000">
                    <w:rPr>
                      <w:rFonts w:ascii="Arial" w:cs="Arial" w:eastAsia="Arial" w:hAnsi="Arial"/>
                      <w:rtl w:val="0"/>
                    </w:rPr>
                    <w:t xml:space="preserve">Team Lead/Electricity Market  Expert</w:t>
                  </w:r>
                </w:p>
              </w:tc>
              <w:tc>
                <w:tcPr>
                  <w:vAlign w:val="center"/>
                </w:tcPr>
                <w:p w:rsidR="00000000" w:rsidDel="00000000" w:rsidP="00000000" w:rsidRDefault="00000000" w:rsidRPr="00000000" w14:paraId="000000C0">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1">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2">
                  <w:pPr>
                    <w:ind w:left="0" w:firstLine="0"/>
                    <w:jc w:val="center"/>
                    <w:rPr>
                      <w:rFonts w:ascii="Arial" w:cs="Arial" w:eastAsia="Arial" w:hAnsi="Arial"/>
                    </w:rPr>
                  </w:pPr>
                  <w:r w:rsidDel="00000000" w:rsidR="00000000" w:rsidRPr="00000000">
                    <w:rPr>
                      <w:rFonts w:ascii="Arial" w:cs="Arial" w:eastAsia="Arial" w:hAnsi="Arial"/>
                      <w:rtl w:val="0"/>
                    </w:rPr>
                    <w:t xml:space="preserve">Renewable Energy Regulatory  Expert</w:t>
                  </w:r>
                </w:p>
              </w:tc>
              <w:tc>
                <w:tcPr>
                  <w:vAlign w:val="center"/>
                </w:tcPr>
                <w:p w:rsidR="00000000" w:rsidDel="00000000" w:rsidP="00000000" w:rsidRDefault="00000000" w:rsidRPr="00000000" w14:paraId="000000C3">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4">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5">
                  <w:pPr>
                    <w:spacing w:line="288" w:lineRule="auto"/>
                    <w:ind w:left="0" w:firstLine="0"/>
                    <w:jc w:val="center"/>
                    <w:rPr>
                      <w:rFonts w:ascii="Arial" w:cs="Arial" w:eastAsia="Arial" w:hAnsi="Arial"/>
                    </w:rPr>
                  </w:pPr>
                  <w:r w:rsidDel="00000000" w:rsidR="00000000" w:rsidRPr="00000000">
                    <w:rPr>
                      <w:rFonts w:ascii="Arial" w:cs="Arial" w:eastAsia="Arial" w:hAnsi="Arial"/>
                      <w:rtl w:val="0"/>
                    </w:rPr>
                    <w:t xml:space="preserve">Data Scientist/ Modeling Expert</w:t>
                  </w:r>
                </w:p>
              </w:tc>
              <w:tc>
                <w:tcPr>
                  <w:vAlign w:val="center"/>
                </w:tcPr>
                <w:p w:rsidR="00000000" w:rsidDel="00000000" w:rsidP="00000000" w:rsidRDefault="00000000" w:rsidRPr="00000000" w14:paraId="000000C6">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C7">
            <w:pPr>
              <w:rPr>
                <w:i w:val="1"/>
                <w:color w:val="0000ff"/>
              </w:rPr>
            </w:pPr>
            <w:r w:rsidDel="00000000" w:rsidR="00000000" w:rsidRPr="00000000">
              <w:rPr>
                <w:rtl w:val="0"/>
              </w:rPr>
            </w:r>
          </w:p>
          <w:p w:rsidR="00000000" w:rsidDel="00000000" w:rsidP="00000000" w:rsidRDefault="00000000" w:rsidRPr="00000000" w14:paraId="000000C8">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C9">
            <w:pPr>
              <w:rPr>
                <w:i w:val="1"/>
                <w:color w:val="0000ff"/>
              </w:rPr>
            </w:pPr>
            <w:r w:rsidDel="00000000" w:rsidR="00000000" w:rsidRPr="00000000">
              <w:rPr>
                <w:rtl w:val="0"/>
              </w:rPr>
            </w:r>
          </w:p>
          <w:p w:rsidR="00000000" w:rsidDel="00000000" w:rsidP="00000000" w:rsidRDefault="00000000" w:rsidRPr="00000000" w14:paraId="000000CA">
            <w:pPr>
              <w:rPr>
                <w:i w:val="1"/>
                <w:color w:val="0000ff"/>
              </w:rPr>
            </w:pPr>
            <w:r w:rsidDel="00000000" w:rsidR="00000000" w:rsidRPr="00000000">
              <w:rPr>
                <w:i w:val="1"/>
                <w:color w:val="0000ff"/>
                <w:rtl w:val="0"/>
              </w:rPr>
              <w:t xml:space="preserve">1.  Team lead/ Electricity Market Expert (10)</w:t>
            </w:r>
          </w:p>
          <w:p w:rsidR="00000000" w:rsidDel="00000000" w:rsidP="00000000" w:rsidRDefault="00000000" w:rsidRPr="00000000" w14:paraId="000000CB">
            <w:pPr>
              <w:rPr>
                <w:i w:val="1"/>
                <w:color w:val="0000ff"/>
              </w:rPr>
            </w:pPr>
            <w:r w:rsidDel="00000000" w:rsidR="00000000" w:rsidRPr="00000000">
              <w:rPr>
                <w:i w:val="1"/>
                <w:color w:val="0000ff"/>
                <w:rtl w:val="0"/>
              </w:rPr>
              <w:t xml:space="preserve">2.  Renewable Energy Regulatory  Expert (5)</w:t>
            </w:r>
          </w:p>
          <w:p w:rsidR="00000000" w:rsidDel="00000000" w:rsidP="00000000" w:rsidRDefault="00000000" w:rsidRPr="00000000" w14:paraId="000000CC">
            <w:pPr>
              <w:rPr>
                <w:rFonts w:ascii="Open Sans" w:cs="Open Sans" w:eastAsia="Open Sans" w:hAnsi="Open Sans"/>
                <w:highlight w:val="white"/>
              </w:rPr>
            </w:pPr>
            <w:r w:rsidDel="00000000" w:rsidR="00000000" w:rsidRPr="00000000">
              <w:rPr>
                <w:i w:val="1"/>
                <w:color w:val="0000ff"/>
                <w:rtl w:val="0"/>
              </w:rPr>
              <w:t xml:space="preserve">3. Data Scientist/ Modeling Expert (5)</w:t>
            </w:r>
            <w:r w:rsidDel="00000000" w:rsidR="00000000" w:rsidRPr="00000000">
              <w:rPr>
                <w:rtl w:val="0"/>
              </w:rPr>
            </w:r>
          </w:p>
          <w:p w:rsidR="00000000" w:rsidDel="00000000" w:rsidP="00000000" w:rsidRDefault="00000000" w:rsidRPr="00000000" w14:paraId="000000CD">
            <w:pPr>
              <w:rPr>
                <w:i w:val="1"/>
                <w:color w:val="0000ff"/>
              </w:rPr>
            </w:pPr>
            <w:r w:rsidDel="00000000" w:rsidR="00000000" w:rsidRPr="00000000">
              <w:rPr>
                <w:rtl w:val="0"/>
              </w:rPr>
            </w:r>
          </w:p>
          <w:p w:rsidR="00000000" w:rsidDel="00000000" w:rsidP="00000000" w:rsidRDefault="00000000" w:rsidRPr="00000000" w14:paraId="000000CE">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CF">
            <w:pPr>
              <w:rPr/>
            </w:pPr>
            <w:r w:rsidDel="00000000" w:rsidR="00000000" w:rsidRPr="00000000">
              <w:rPr>
                <w:rtl w:val="0"/>
              </w:rPr>
            </w:r>
          </w:p>
          <w:p w:rsidR="00000000" w:rsidDel="00000000" w:rsidP="00000000" w:rsidRDefault="00000000" w:rsidRPr="00000000" w14:paraId="000000D0">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1">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2">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3">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The bidder shall provide a clear statement, approach and methodology that demonstrates its commitment to support and mainstream gender equality and social inclusion through its operations and project implementation activities.</w:t>
            </w:r>
          </w:p>
          <w:p w:rsidR="00000000" w:rsidDel="00000000" w:rsidP="00000000" w:rsidRDefault="00000000" w:rsidRPr="00000000" w14:paraId="000000D4">
            <w:pPr>
              <w:widowControl w:val="0"/>
              <w:rPr/>
            </w:pPr>
            <w:r w:rsidDel="00000000" w:rsidR="00000000" w:rsidRPr="00000000">
              <w:rPr>
                <w:rtl w:val="0"/>
              </w:rPr>
            </w:r>
          </w:p>
          <w:p w:rsidR="00000000" w:rsidDel="00000000" w:rsidP="00000000" w:rsidRDefault="00000000" w:rsidRPr="00000000" w14:paraId="000000D5">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6">
            <w:pPr>
              <w:rPr>
                <w:i w:val="1"/>
                <w:color w:val="0000ff"/>
              </w:rPr>
            </w:pPr>
            <w:r w:rsidDel="00000000" w:rsidR="00000000" w:rsidRPr="00000000">
              <w:rPr>
                <w:rtl w:val="0"/>
              </w:rPr>
            </w:r>
          </w:p>
          <w:p w:rsidR="00000000" w:rsidDel="00000000" w:rsidP="00000000" w:rsidRDefault="00000000" w:rsidRPr="00000000" w14:paraId="000000D7">
            <w:pPr>
              <w:rPr>
                <w:color w:val="0000ff"/>
              </w:rPr>
            </w:pPr>
            <w:r w:rsidDel="00000000" w:rsidR="00000000" w:rsidRPr="00000000">
              <w:rPr>
                <w:i w:val="1"/>
                <w:color w:val="0000ff"/>
                <w:rtl w:val="0"/>
              </w:rPr>
              <w:t xml:space="preserve">Demonstrating commitments to support gender equality through its operation (5)</w:t>
            </w:r>
            <w:r w:rsidDel="00000000" w:rsidR="00000000" w:rsidRPr="00000000">
              <w:rPr>
                <w:rtl w:val="0"/>
              </w:rPr>
            </w:r>
          </w:p>
          <w:p w:rsidR="00000000" w:rsidDel="00000000" w:rsidP="00000000" w:rsidRDefault="00000000" w:rsidRPr="00000000" w14:paraId="000000D8">
            <w:pPr>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D9">
            <w:pPr>
              <w:widowControl w:val="0"/>
              <w:rPr/>
            </w:pPr>
            <w:r w:rsidDel="00000000" w:rsidR="00000000" w:rsidRPr="00000000">
              <w:rPr>
                <w:rtl w:val="0"/>
              </w:rPr>
            </w:r>
          </w:p>
        </w:tc>
      </w:tr>
    </w:tbl>
    <w:p w:rsidR="00000000" w:rsidDel="00000000" w:rsidP="00000000" w:rsidRDefault="00000000" w:rsidRPr="00000000" w14:paraId="000000DA">
      <w:pPr>
        <w:rPr/>
      </w:pPr>
      <w:r w:rsidDel="00000000" w:rsidR="00000000" w:rsidRPr="00000000">
        <w:rPr>
          <w:rtl w:val="0"/>
        </w:rPr>
      </w:r>
    </w:p>
    <w:p w:rsidR="00000000" w:rsidDel="00000000" w:rsidP="00000000" w:rsidRDefault="00000000" w:rsidRPr="00000000" w14:paraId="000000DB">
      <w:pPr>
        <w:rPr>
          <w:highlight w:val="lightGray"/>
        </w:rPr>
      </w:pPr>
      <w:r w:rsidDel="00000000" w:rsidR="00000000" w:rsidRPr="00000000">
        <w:rPr>
          <w:rtl w:val="0"/>
        </w:rPr>
      </w:r>
    </w:p>
    <w:p w:rsidR="00000000" w:rsidDel="00000000" w:rsidP="00000000" w:rsidRDefault="00000000" w:rsidRPr="00000000" w14:paraId="000000D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DD">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DE">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DF">
      <w:pPr>
        <w:tabs>
          <w:tab w:val="left" w:leader="none" w:pos="720"/>
        </w:tabs>
        <w:rPr>
          <w:color w:val="000000"/>
        </w:rPr>
      </w:pPr>
      <w:r w:rsidDel="00000000" w:rsidR="00000000" w:rsidRPr="00000000">
        <w:rPr>
          <w:rtl w:val="0"/>
        </w:rPr>
      </w:r>
    </w:p>
    <w:p w:rsidR="00000000" w:rsidDel="00000000" w:rsidP="00000000" w:rsidRDefault="00000000" w:rsidRPr="00000000" w14:paraId="000000E0">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1">
      <w:pPr>
        <w:rPr>
          <w:color w:val="000000"/>
        </w:rPr>
      </w:pPr>
      <w:r w:rsidDel="00000000" w:rsidR="00000000" w:rsidRPr="00000000">
        <w:rPr>
          <w:rtl w:val="0"/>
        </w:rPr>
      </w:r>
    </w:p>
    <w:p w:rsidR="00000000" w:rsidDel="00000000" w:rsidP="00000000" w:rsidRDefault="00000000" w:rsidRPr="00000000" w14:paraId="000000E2">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3">
      <w:pPr>
        <w:rPr>
          <w:color w:val="000000"/>
        </w:rPr>
      </w:pPr>
      <w:r w:rsidDel="00000000" w:rsidR="00000000" w:rsidRPr="00000000">
        <w:rPr>
          <w:rtl w:val="0"/>
        </w:rPr>
      </w:r>
    </w:p>
    <w:p w:rsidR="00000000" w:rsidDel="00000000" w:rsidP="00000000" w:rsidRDefault="00000000" w:rsidRPr="00000000" w14:paraId="000000E4">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5">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7">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w:t>
      </w:r>
      <w:r w:rsidDel="00000000" w:rsidR="00000000" w:rsidRPr="00000000">
        <w:rPr>
          <w:rFonts w:ascii="Arial" w:cs="Arial" w:eastAsia="Arial" w:hAnsi="Arial"/>
          <w:b w:val="0"/>
          <w:i w:val="0"/>
          <w:smallCaps w:val="0"/>
          <w:strike w:val="0"/>
          <w:color w:val="000000"/>
          <w:sz w:val="20"/>
          <w:szCs w:val="20"/>
          <w:u w:val="none"/>
          <w:vertAlign w:val="baseline"/>
          <w:rtl w:val="0"/>
        </w:rPr>
        <w:t xml:space="preserve"> </w:t>
      </w:r>
      <w:r w:rsidDel="00000000" w:rsidR="00000000" w:rsidRPr="00000000">
        <w:rPr>
          <w:rtl w:val="0"/>
        </w:rPr>
        <w:t xml:space="preserve">RFP/2023/49664</w:t>
      </w:r>
      <w:r w:rsidDel="00000000" w:rsidR="00000000" w:rsidRPr="00000000">
        <w:rPr>
          <w:rtl w:val="0"/>
        </w:rPr>
      </w:r>
    </w:p>
    <w:p w:rsidR="00000000" w:rsidDel="00000000" w:rsidP="00000000" w:rsidRDefault="00000000" w:rsidRPr="00000000" w14:paraId="000000E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E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E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 Role </w:t>
            </w:r>
            <w:r w:rsidDel="00000000" w:rsidR="00000000" w:rsidRPr="00000000">
              <w:rPr>
                <w:rFonts w:ascii="Arial" w:cs="Arial" w:eastAsia="Arial" w:hAnsi="Arial"/>
                <w:sz w:val="20"/>
                <w:szCs w:val="20"/>
                <w:highlight w:val="cyan"/>
                <w:rtl w:val="0"/>
              </w:rPr>
              <w:t xml:space="preserve">As Per Required in the TOR</w:t>
            </w:r>
            <w:r w:rsidDel="00000000" w:rsidR="00000000" w:rsidRPr="00000000">
              <w:rPr>
                <w:rFonts w:ascii="Arial" w:cs="Arial" w:eastAsia="Arial" w:hAnsi="Arial"/>
                <w:b w:val="0"/>
                <w:sz w:val="20"/>
                <w:szCs w:val="20"/>
                <w:highlight w:val="cyan"/>
                <w:rtl w:val="0"/>
              </w:rPr>
              <w:t xml:space="preserve">]</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E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E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E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0FE">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0FF">
            <w:pPr>
              <w:pStyle w:val="Subtitle"/>
              <w:numPr>
                <w:ilvl w:val="0"/>
                <w:numId w:val="3"/>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1999.8046874999998" w:hRule="atLeast"/>
          <w:tblHeader w:val="0"/>
        </w:trPr>
        <w:tc>
          <w:tcPr>
            <w:shd w:fill="d9d9d9" w:val="clear"/>
            <w:vAlign w:val="center"/>
          </w:tcPr>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800" w:hRule="atLeast"/>
          <w:tblHeader w:val="0"/>
        </w:trPr>
        <w:tc>
          <w:tcPr>
            <w:shd w:fill="d9d9d9" w:val="clea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5">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6">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8">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w:t>
      </w:r>
      <w:r w:rsidDel="00000000" w:rsidR="00000000" w:rsidRPr="00000000">
        <w:rPr>
          <w:rFonts w:ascii="Arial" w:cs="Arial" w:eastAsia="Arial" w:hAnsi="Arial"/>
          <w:b w:val="0"/>
          <w:i w:val="0"/>
          <w:smallCaps w:val="0"/>
          <w:strike w:val="0"/>
          <w:color w:val="000000"/>
          <w:sz w:val="20"/>
          <w:szCs w:val="20"/>
          <w:u w:val="none"/>
          <w:vertAlign w:val="baseline"/>
          <w:rtl w:val="0"/>
        </w:rPr>
        <w:t xml:space="preserve"> </w:t>
      </w:r>
      <w:r w:rsidDel="00000000" w:rsidR="00000000" w:rsidRPr="00000000">
        <w:rPr>
          <w:rtl w:val="0"/>
        </w:rPr>
        <w:t xml:space="preserve">RFP/2023/49664</w:t>
      </w:r>
      <w:r w:rsidDel="00000000" w:rsidR="00000000" w:rsidRPr="00000000">
        <w:rPr>
          <w:rtl w:val="0"/>
        </w:rPr>
      </w:r>
    </w:p>
    <w:p w:rsidR="00000000" w:rsidDel="00000000" w:rsidP="00000000" w:rsidRDefault="00000000" w:rsidRPr="00000000" w14:paraId="00000119">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1A">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1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1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1D">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1E">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1F">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0">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1">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3">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4">
            <w:pPr>
              <w:jc w:val="center"/>
              <w:rPr>
                <w:b w:val="1"/>
              </w:rPr>
            </w:pPr>
            <w:r w:rsidDel="00000000" w:rsidR="00000000" w:rsidRPr="00000000">
              <w:rPr>
                <w:b w:val="1"/>
                <w:rtl w:val="0"/>
              </w:rPr>
              <w:t xml:space="preserve">Was the supply of goods satisfactory?</w:t>
            </w:r>
          </w:p>
        </w:tc>
      </w:tr>
      <w:tr>
        <w:trPr>
          <w:cantSplit w:val="0"/>
          <w:tblHeader w:val="0"/>
        </w:trPr>
        <w:tc>
          <w:tcPr>
            <w:vMerge w:val="continue"/>
            <w:shd w:fill="d9d9d9" w:val="clear"/>
            <w:vAlign w:val="center"/>
          </w:tcPr>
          <w:p w:rsidR="00000000" w:rsidDel="00000000" w:rsidP="00000000" w:rsidRDefault="00000000" w:rsidRPr="00000000" w14:paraId="000001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2A">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2D">
            <w:pPr>
              <w:rPr/>
            </w:pPr>
            <w:r w:rsidDel="00000000" w:rsidR="00000000" w:rsidRPr="00000000">
              <w:rPr>
                <w:rtl w:val="0"/>
              </w:rPr>
            </w:r>
          </w:p>
        </w:tc>
        <w:tc>
          <w:tcPr/>
          <w:p w:rsidR="00000000" w:rsidDel="00000000" w:rsidP="00000000" w:rsidRDefault="00000000" w:rsidRPr="00000000" w14:paraId="0000012E">
            <w:pPr>
              <w:rPr/>
            </w:pPr>
            <w:r w:rsidDel="00000000" w:rsidR="00000000" w:rsidRPr="00000000">
              <w:rPr>
                <w:rtl w:val="0"/>
              </w:rPr>
            </w:r>
          </w:p>
        </w:tc>
        <w:tc>
          <w:tcPr/>
          <w:p w:rsidR="00000000" w:rsidDel="00000000" w:rsidP="00000000" w:rsidRDefault="00000000" w:rsidRPr="00000000" w14:paraId="0000012F">
            <w:pPr>
              <w:rPr/>
            </w:pPr>
            <w:r w:rsidDel="00000000" w:rsidR="00000000" w:rsidRPr="00000000">
              <w:rPr>
                <w:rtl w:val="0"/>
              </w:rPr>
            </w:r>
          </w:p>
        </w:tc>
        <w:tc>
          <w:tcPr/>
          <w:p w:rsidR="00000000" w:rsidDel="00000000" w:rsidP="00000000" w:rsidRDefault="00000000" w:rsidRPr="00000000" w14:paraId="00000130">
            <w:pPr>
              <w:rPr/>
            </w:pPr>
            <w:r w:rsidDel="00000000" w:rsidR="00000000" w:rsidRPr="00000000">
              <w:rPr>
                <w:rtl w:val="0"/>
              </w:rPr>
            </w:r>
          </w:p>
        </w:tc>
        <w:tc>
          <w:tcPr/>
          <w:p w:rsidR="00000000" w:rsidDel="00000000" w:rsidP="00000000" w:rsidRDefault="00000000" w:rsidRPr="00000000" w14:paraId="00000131">
            <w:pPr>
              <w:rPr/>
            </w:pPr>
            <w:r w:rsidDel="00000000" w:rsidR="00000000" w:rsidRPr="00000000">
              <w:rPr>
                <w:rtl w:val="0"/>
              </w:rPr>
            </w:r>
          </w:p>
        </w:tc>
        <w:tc>
          <w:tcPr/>
          <w:p w:rsidR="00000000" w:rsidDel="00000000" w:rsidP="00000000" w:rsidRDefault="00000000" w:rsidRPr="00000000" w14:paraId="00000132">
            <w:pPr>
              <w:rPr/>
            </w:pPr>
            <w:r w:rsidDel="00000000" w:rsidR="00000000" w:rsidRPr="00000000">
              <w:rPr>
                <w:rtl w:val="0"/>
              </w:rPr>
            </w:r>
          </w:p>
        </w:tc>
        <w:tc>
          <w:tcPr/>
          <w:p w:rsidR="00000000" w:rsidDel="00000000" w:rsidP="00000000" w:rsidRDefault="00000000" w:rsidRPr="00000000" w14:paraId="00000133">
            <w:pPr>
              <w:rPr/>
            </w:pPr>
            <w:r w:rsidDel="00000000" w:rsidR="00000000" w:rsidRPr="00000000">
              <w:rPr>
                <w:rtl w:val="0"/>
              </w:rPr>
            </w:r>
          </w:p>
        </w:tc>
        <w:tc>
          <w:tcPr/>
          <w:p w:rsidR="00000000" w:rsidDel="00000000" w:rsidP="00000000" w:rsidRDefault="00000000" w:rsidRPr="00000000" w14:paraId="00000134">
            <w:pPr>
              <w:rPr/>
            </w:pPr>
            <w:r w:rsidDel="00000000" w:rsidR="00000000" w:rsidRPr="00000000">
              <w:rPr>
                <w:rtl w:val="0"/>
              </w:rPr>
            </w:r>
          </w:p>
        </w:tc>
      </w:tr>
      <w:tr>
        <w:trPr>
          <w:cantSplit w:val="0"/>
          <w:tblHeader w:val="0"/>
        </w:trPr>
        <w:tc>
          <w:tcPr/>
          <w:p w:rsidR="00000000" w:rsidDel="00000000" w:rsidP="00000000" w:rsidRDefault="00000000" w:rsidRPr="00000000" w14:paraId="00000135">
            <w:pPr>
              <w:rPr/>
            </w:pPr>
            <w:r w:rsidDel="00000000" w:rsidR="00000000" w:rsidRPr="00000000">
              <w:rPr>
                <w:rtl w:val="0"/>
              </w:rPr>
            </w:r>
          </w:p>
        </w:tc>
        <w:tc>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r>
      <w:tr>
        <w:trPr>
          <w:cantSplit w:val="0"/>
          <w:tblHeader w:val="0"/>
        </w:trPr>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r>
      <w:tr>
        <w:trPr>
          <w:cantSplit w:val="0"/>
          <w:tblHeader w:val="0"/>
        </w:trPr>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r>
    </w:tbl>
    <w:p w:rsidR="00000000" w:rsidDel="00000000" w:rsidP="00000000" w:rsidRDefault="00000000" w:rsidRPr="00000000" w14:paraId="0000014D">
      <w:pPr>
        <w:ind w:left="1598" w:hanging="1598"/>
        <w:jc w:val="both"/>
        <w:rPr/>
      </w:pPr>
      <w:r w:rsidDel="00000000" w:rsidR="00000000" w:rsidRPr="00000000">
        <w:rPr>
          <w:rtl w:val="0"/>
        </w:rPr>
      </w:r>
    </w:p>
    <w:p w:rsidR="00000000" w:rsidDel="00000000" w:rsidP="00000000" w:rsidRDefault="00000000" w:rsidRPr="00000000" w14:paraId="0000014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F">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0">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1">
      <w:pPr>
        <w:tabs>
          <w:tab w:val="left" w:leader="none" w:pos="720"/>
        </w:tabs>
        <w:rPr>
          <w:color w:val="000000"/>
        </w:rPr>
      </w:pPr>
      <w:r w:rsidDel="00000000" w:rsidR="00000000" w:rsidRPr="00000000">
        <w:rPr>
          <w:rtl w:val="0"/>
        </w:rPr>
      </w:r>
    </w:p>
    <w:p w:rsidR="00000000" w:rsidDel="00000000" w:rsidP="00000000" w:rsidRDefault="00000000" w:rsidRPr="00000000" w14:paraId="00000152">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3">
      <w:pPr>
        <w:rPr>
          <w:color w:val="000000"/>
        </w:rPr>
      </w:pPr>
      <w:r w:rsidDel="00000000" w:rsidR="00000000" w:rsidRPr="00000000">
        <w:rPr>
          <w:rtl w:val="0"/>
        </w:rPr>
      </w:r>
    </w:p>
    <w:p w:rsidR="00000000" w:rsidDel="00000000" w:rsidP="00000000" w:rsidRDefault="00000000" w:rsidRPr="00000000" w14:paraId="00000154">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5">
      <w:pPr>
        <w:rPr>
          <w:color w:val="000000"/>
        </w:rPr>
      </w:pPr>
      <w:r w:rsidDel="00000000" w:rsidR="00000000" w:rsidRPr="00000000">
        <w:rPr>
          <w:rtl w:val="0"/>
        </w:rPr>
      </w:r>
    </w:p>
    <w:p w:rsidR="00000000" w:rsidDel="00000000" w:rsidP="00000000" w:rsidRDefault="00000000" w:rsidRPr="00000000" w14:paraId="00000156">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7">
      <w:pPr>
        <w:rPr>
          <w:sz w:val="22"/>
          <w:szCs w:val="22"/>
        </w:rPr>
      </w:pPr>
      <w:r w:rsidDel="00000000" w:rsidR="00000000" w:rsidRPr="00000000">
        <w:rPr>
          <w:rtl w:val="0"/>
        </w:rPr>
      </w:r>
    </w:p>
    <w:p w:rsidR="00000000" w:rsidDel="00000000" w:rsidP="00000000" w:rsidRDefault="00000000" w:rsidRPr="00000000" w14:paraId="00000158">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E">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5F">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1">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9">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5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4457</wp:posOffset>
                </wp:positionH>
                <wp:positionV relativeFrom="paragraph">
                  <wp:posOffset>-79365</wp:posOffset>
                </wp:positionV>
                <wp:extent cx="1477645" cy="215900"/>
                <wp:effectExtent b="0" l="0" r="0" t="0"/>
                <wp:wrapNone/>
                <wp:docPr id="1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5B">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5C">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5D">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4">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9q2eTg+mVNbCapMeOgZ8VVUeoZQ==">CgMxLjAyDmguYnEzbW1nMmlsZ3VkMg5oLndqMzBjdnN6OTdiMTIOaC5yeWp3M3N2cWs4N2EyDmguZGo1N3p4azJoajBtOABqJwoUc3VnZ2VzdC56YmY2MTFyaXd1bWISD05hZGl5YWggTkFESVlBSGonChRzdWdnZXN0LjcwY2g3djhuYWYzdBIPTmFkaXlhaCBOQURJWUFIciExQ2lqMDVXeUpaeHNsU090RVFxQWtEMm5BbnZ1S1ViTVI=</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