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02A12" w14:textId="5D9CEE48" w:rsidR="000170F6" w:rsidRPr="00236B51" w:rsidRDefault="000170F6" w:rsidP="000170F6">
      <w:pPr>
        <w:pStyle w:val="Heading1"/>
        <w:shd w:val="clear" w:color="auto" w:fill="00B0F0"/>
        <w:spacing w:before="120" w:after="120" w:line="240" w:lineRule="auto"/>
        <w:jc w:val="center"/>
        <w:rPr>
          <w:rFonts w:ascii="Arial" w:eastAsia="Times" w:hAnsi="Arial" w:cs="Arial"/>
          <w:b/>
          <w:bCs/>
          <w:color w:val="FFFFFF" w:themeColor="background1"/>
          <w:sz w:val="28"/>
          <w:szCs w:val="28"/>
          <w:lang w:val="en-US"/>
        </w:rPr>
      </w:pPr>
      <w:bookmarkStart w:id="0" w:name="_Hlk8115720"/>
      <w:r w:rsidRPr="00236B51">
        <w:rPr>
          <w:rFonts w:ascii="Arial" w:eastAsia="Times" w:hAnsi="Arial" w:cs="Arial"/>
          <w:b/>
          <w:bCs/>
          <w:color w:val="FFFFFF" w:themeColor="background1"/>
          <w:sz w:val="28"/>
          <w:szCs w:val="28"/>
          <w:lang w:val="en-US"/>
        </w:rPr>
        <w:t xml:space="preserve">Annex </w:t>
      </w:r>
      <w:r>
        <w:rPr>
          <w:rFonts w:ascii="Arial" w:eastAsia="Times" w:hAnsi="Arial" w:cs="Arial"/>
          <w:b/>
          <w:bCs/>
          <w:color w:val="FFFFFF" w:themeColor="background1"/>
          <w:sz w:val="28"/>
          <w:szCs w:val="28"/>
          <w:lang w:val="en-US"/>
        </w:rPr>
        <w:t>III</w:t>
      </w:r>
      <w:r w:rsidRPr="00236B51">
        <w:rPr>
          <w:rFonts w:ascii="Arial" w:eastAsia="Times" w:hAnsi="Arial" w:cs="Arial"/>
          <w:b/>
          <w:bCs/>
          <w:color w:val="FFFFFF" w:themeColor="background1"/>
          <w:sz w:val="28"/>
          <w:szCs w:val="28"/>
          <w:lang w:val="en-US"/>
        </w:rPr>
        <w:t xml:space="preserve">: </w:t>
      </w:r>
      <w:r w:rsidRPr="000170F6">
        <w:rPr>
          <w:rFonts w:ascii="Arial" w:eastAsia="Times" w:hAnsi="Arial" w:cs="Arial"/>
          <w:b/>
          <w:bCs/>
          <w:color w:val="FFFFFF" w:themeColor="background1"/>
          <w:sz w:val="28"/>
          <w:szCs w:val="28"/>
          <w:lang w:val="en-US"/>
        </w:rPr>
        <w:t>Technical Evaluation Criteria</w:t>
      </w:r>
      <w:r>
        <w:rPr>
          <w:rFonts w:ascii="Arial" w:eastAsia="Times" w:hAnsi="Arial" w:cs="Arial"/>
          <w:b/>
          <w:bCs/>
          <w:color w:val="FFFFFF" w:themeColor="background1"/>
          <w:sz w:val="28"/>
          <w:szCs w:val="28"/>
          <w:lang w:val="en-US"/>
        </w:rPr>
        <w:t xml:space="preserve"> </w:t>
      </w:r>
    </w:p>
    <w:bookmarkEnd w:id="0"/>
    <w:tbl>
      <w:tblPr>
        <w:tblW w:w="9020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840"/>
        <w:gridCol w:w="1180"/>
      </w:tblGrid>
      <w:tr w:rsidR="00653211" w:rsidRPr="00D549CA" w14:paraId="5D2F104C" w14:textId="3EF6B177" w:rsidTr="68A564B5">
        <w:trPr>
          <w:trHeight w:val="900"/>
          <w:jc w:val="center"/>
        </w:trPr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48037C" w14:textId="77777777" w:rsidR="00653211" w:rsidRPr="00D549CA" w:rsidRDefault="00653211" w:rsidP="00143212">
            <w:pPr>
              <w:autoSpaceDE w:val="0"/>
              <w:autoSpaceDN w:val="0"/>
              <w:adjustRightInd w:val="0"/>
              <w:spacing w:before="120" w:after="120" w:line="240" w:lineRule="auto"/>
              <w:ind w:left="-38" w:firstLine="9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72BAAF05" w14:textId="77777777" w:rsidR="00653211" w:rsidRPr="00D549CA" w:rsidRDefault="00653211" w:rsidP="0014321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</w:rPr>
              <w:t>Criteria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D94022" w14:textId="77777777" w:rsidR="00653211" w:rsidRPr="00DF5926" w:rsidRDefault="00653211" w:rsidP="0014321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F5926">
              <w:rPr>
                <w:rFonts w:ascii="Arial" w:hAnsi="Arial" w:cs="Arial"/>
                <w:b/>
                <w:bCs/>
                <w:color w:val="000000" w:themeColor="text1"/>
              </w:rPr>
              <w:t xml:space="preserve">Maximum </w:t>
            </w:r>
            <w:r w:rsidRPr="00DF5926">
              <w:rPr>
                <w:rFonts w:ascii="Arial" w:hAnsi="Arial" w:cs="Arial"/>
                <w:b/>
                <w:bCs/>
                <w:color w:val="000000"/>
              </w:rPr>
              <w:t>Score</w:t>
            </w:r>
          </w:p>
          <w:p w14:paraId="6F7E5927" w14:textId="77777777" w:rsidR="00653211" w:rsidRPr="00D549CA" w:rsidRDefault="00653211" w:rsidP="0014321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F5926">
              <w:rPr>
                <w:rFonts w:ascii="Arial" w:hAnsi="Arial" w:cs="Arial"/>
                <w:b/>
                <w:bCs/>
                <w:color w:val="000000"/>
              </w:rPr>
              <w:t>(Points)</w:t>
            </w:r>
          </w:p>
        </w:tc>
      </w:tr>
      <w:tr w:rsidR="00653211" w:rsidRPr="00D549CA" w14:paraId="651CFD67" w14:textId="24B21783" w:rsidTr="68A564B5">
        <w:trPr>
          <w:trHeight w:val="255"/>
          <w:jc w:val="center"/>
        </w:trPr>
        <w:tc>
          <w:tcPr>
            <w:tcW w:w="7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91196F" w14:textId="77777777" w:rsidR="00653211" w:rsidRPr="000E4F2D" w:rsidRDefault="00653211" w:rsidP="00143212">
            <w:pPr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E4F2D">
              <w:rPr>
                <w:rFonts w:ascii="Arial" w:hAnsi="Arial" w:cs="Arial"/>
                <w:b/>
                <w:color w:val="000000" w:themeColor="text1"/>
              </w:rPr>
              <w:t>Company Qualification</w:t>
            </w:r>
            <w:r w:rsidRPr="000E4F2D">
              <w:rPr>
                <w:rFonts w:ascii="Arial" w:hAnsi="Arial" w:cs="Arial"/>
                <w:b/>
              </w:rPr>
              <w:t xml:space="preserve"> </w:t>
            </w:r>
          </w:p>
          <w:p w14:paraId="6689B1C1" w14:textId="77777777" w:rsidR="00653211" w:rsidRPr="00D549CA" w:rsidRDefault="00653211" w:rsidP="00143212">
            <w:pPr>
              <w:pStyle w:val="ListParagraph"/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Details related to </w:t>
            </w:r>
            <w:r w:rsidRPr="3B5229E7">
              <w:rPr>
                <w:rFonts w:ascii="Arial" w:hAnsi="Arial" w:cs="Arial"/>
              </w:rPr>
              <w:t>backg</w:t>
            </w:r>
            <w:r>
              <w:rPr>
                <w:rFonts w:ascii="Arial" w:hAnsi="Arial" w:cs="Arial"/>
              </w:rPr>
              <w:t xml:space="preserve">round information about the firm </w:t>
            </w:r>
            <w:r w:rsidRPr="3B5229E7">
              <w:rPr>
                <w:rFonts w:ascii="Arial" w:hAnsi="Arial" w:cs="Arial"/>
              </w:rPr>
              <w:t xml:space="preserve">including pertinent firm history, </w:t>
            </w:r>
            <w:r>
              <w:rPr>
                <w:rFonts w:ascii="Arial" w:hAnsi="Arial" w:cs="Arial"/>
              </w:rPr>
              <w:t xml:space="preserve">location of the office and the storage and whether any </w:t>
            </w:r>
            <w:r w:rsidRPr="3B5229E7">
              <w:rPr>
                <w:rFonts w:ascii="Arial" w:hAnsi="Arial" w:cs="Arial"/>
              </w:rPr>
              <w:t>hazardous businesses nearby</w:t>
            </w:r>
            <w:r>
              <w:rPr>
                <w:rFonts w:ascii="Arial" w:hAnsi="Arial" w:cs="Arial"/>
              </w:rPr>
              <w:t xml:space="preserve">, </w:t>
            </w:r>
            <w:r w:rsidRPr="3B5229E7">
              <w:rPr>
                <w:rFonts w:ascii="Arial" w:hAnsi="Arial" w:cs="Arial"/>
              </w:rPr>
              <w:t>as well as indicators of the firm’s strategy, size,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growth</w:t>
            </w:r>
            <w:proofErr w:type="gramEnd"/>
            <w:r>
              <w:rPr>
                <w:rFonts w:ascii="Arial" w:hAnsi="Arial" w:cs="Arial"/>
              </w:rPr>
              <w:t xml:space="preserve"> and financial strength as well as </w:t>
            </w:r>
            <w:r w:rsidRPr="3B5229E7">
              <w:rPr>
                <w:rFonts w:ascii="Arial" w:hAnsi="Arial" w:cs="Arial"/>
              </w:rPr>
              <w:t xml:space="preserve">the client base of each </w:t>
            </w:r>
            <w:r>
              <w:rPr>
                <w:rFonts w:ascii="Arial" w:hAnsi="Arial" w:cs="Arial"/>
              </w:rPr>
              <w:t>proposer</w:t>
            </w:r>
            <w:r w:rsidRPr="3B5229E7">
              <w:rPr>
                <w:rFonts w:ascii="Arial" w:hAnsi="Arial" w:cs="Arial"/>
              </w:rPr>
              <w:t>, and data points such as overall number of back file conversion project of similar size and scope.</w:t>
            </w:r>
          </w:p>
          <w:p w14:paraId="73759432" w14:textId="0D2869DF" w:rsidR="00653211" w:rsidRPr="00D549CA" w:rsidRDefault="00653211" w:rsidP="68A564B5">
            <w:pPr>
              <w:spacing w:before="120" w:after="120" w:line="240" w:lineRule="auto"/>
              <w:jc w:val="both"/>
              <w:rPr>
                <w:rStyle w:val="StyleLatinArial11ptBlack"/>
                <w:rFonts w:cs="Arial"/>
                <w:sz w:val="22"/>
              </w:rPr>
            </w:pPr>
            <w:r w:rsidRPr="68A564B5">
              <w:rPr>
                <w:rStyle w:val="StyleLatinArial11ptBlack"/>
                <w:rFonts w:cs="Arial"/>
                <w:sz w:val="22"/>
              </w:rPr>
              <w:t>Outline any partnerships or collaborations that may be part of the implemented solution.</w:t>
            </w:r>
          </w:p>
          <w:p w14:paraId="4B7531D3" w14:textId="79DE2192" w:rsidR="00653211" w:rsidRPr="00D549CA" w:rsidRDefault="50EE41D5" w:rsidP="68A564B5">
            <w:pPr>
              <w:spacing w:before="120" w:after="120" w:line="240" w:lineRule="auto"/>
              <w:jc w:val="both"/>
              <w:rPr>
                <w:rStyle w:val="StyleLatinArial11ptBlack"/>
                <w:rFonts w:cs="Arial"/>
                <w:sz w:val="22"/>
              </w:rPr>
            </w:pPr>
            <w:r w:rsidRPr="68A564B5">
              <w:rPr>
                <w:rStyle w:val="StyleLatinArial11ptBlack"/>
                <w:rFonts w:cs="Arial"/>
                <w:sz w:val="22"/>
              </w:rPr>
              <w:t>Ability to provide climate-controlled and non-climate-controlled storage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53707" w14:textId="31A2F303" w:rsidR="00653211" w:rsidRPr="00DF5926" w:rsidRDefault="4B133593" w:rsidP="0065321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68A564B5">
              <w:rPr>
                <w:rFonts w:ascii="Arial" w:hAnsi="Arial" w:cs="Arial"/>
              </w:rPr>
              <w:t>3</w:t>
            </w:r>
            <w:r w:rsidR="00653211" w:rsidRPr="68A564B5">
              <w:rPr>
                <w:rFonts w:ascii="Arial" w:hAnsi="Arial" w:cs="Arial"/>
              </w:rPr>
              <w:t>0</w:t>
            </w:r>
          </w:p>
        </w:tc>
      </w:tr>
      <w:tr w:rsidR="00653211" w:rsidRPr="00D549CA" w14:paraId="07D161B7" w14:textId="38F00EAE" w:rsidTr="68A564B5">
        <w:trPr>
          <w:trHeight w:val="255"/>
          <w:jc w:val="center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24DE8" w14:textId="77777777" w:rsidR="00653211" w:rsidRPr="000E4F2D" w:rsidRDefault="00653211" w:rsidP="0014321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0E4F2D">
              <w:rPr>
                <w:rFonts w:ascii="Arial" w:hAnsi="Arial" w:cs="Arial"/>
                <w:b/>
                <w:color w:val="000000" w:themeColor="text1"/>
              </w:rPr>
              <w:t>Technical Information</w:t>
            </w:r>
          </w:p>
          <w:p w14:paraId="38E38FEE" w14:textId="14933E70" w:rsidR="00653211" w:rsidRPr="00D549CA" w:rsidRDefault="00653211" w:rsidP="00143212">
            <w:pPr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Details related to q</w:t>
            </w:r>
            <w:r w:rsidRPr="006E4FF6">
              <w:rPr>
                <w:rFonts w:ascii="Arial" w:hAnsi="Arial" w:cs="Arial"/>
                <w:color w:val="000000" w:themeColor="text1"/>
              </w:rPr>
              <w:t xml:space="preserve">uality </w:t>
            </w:r>
            <w:r>
              <w:rPr>
                <w:rFonts w:ascii="Arial" w:hAnsi="Arial" w:cs="Arial"/>
                <w:color w:val="000000" w:themeColor="text1"/>
              </w:rPr>
              <w:t>a</w:t>
            </w:r>
            <w:r w:rsidRPr="006E4FF6">
              <w:rPr>
                <w:rFonts w:ascii="Arial" w:hAnsi="Arial" w:cs="Arial"/>
                <w:color w:val="000000" w:themeColor="text1"/>
              </w:rPr>
              <w:t>ssurance</w:t>
            </w:r>
            <w:r>
              <w:rPr>
                <w:rFonts w:ascii="Arial" w:hAnsi="Arial" w:cs="Arial"/>
                <w:color w:val="000000" w:themeColor="text1"/>
              </w:rPr>
              <w:t xml:space="preserve">, confirmation to the requirements,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and meeting of the mandatory and non-mandatory technical requirements specified in the</w:t>
            </w:r>
            <w:r>
              <w:t xml:space="preserve"> </w:t>
            </w:r>
            <w:r w:rsidRPr="001D74E7">
              <w:rPr>
                <w:rFonts w:ascii="Arial" w:hAnsi="Arial" w:cs="Arial"/>
                <w:color w:val="000000" w:themeColor="text1"/>
                <w:lang w:val="en-US"/>
              </w:rPr>
              <w:t>Technical Response Grid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 above.</w:t>
            </w:r>
            <w:r w:rsidRPr="3B5229E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55E5A" w14:textId="06B069A1" w:rsidR="00653211" w:rsidRPr="00DF5926" w:rsidRDefault="68111B89" w:rsidP="68A564B5">
            <w:pPr>
              <w:spacing w:before="120" w:after="120" w:line="240" w:lineRule="auto"/>
              <w:jc w:val="center"/>
            </w:pPr>
            <w:r w:rsidRPr="68A564B5">
              <w:rPr>
                <w:rFonts w:ascii="Arial" w:hAnsi="Arial" w:cs="Arial"/>
              </w:rPr>
              <w:t>30</w:t>
            </w:r>
          </w:p>
        </w:tc>
      </w:tr>
      <w:tr w:rsidR="00653211" w:rsidRPr="00D549CA" w14:paraId="681242A0" w14:textId="20C474CD" w:rsidTr="68A564B5">
        <w:trPr>
          <w:trHeight w:val="255"/>
          <w:jc w:val="center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E53BE" w14:textId="77777777" w:rsidR="00653211" w:rsidRDefault="00653211" w:rsidP="0014321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0E4F2D">
              <w:rPr>
                <w:rFonts w:ascii="Arial" w:hAnsi="Arial" w:cs="Arial"/>
                <w:b/>
                <w:color w:val="000000" w:themeColor="text1"/>
              </w:rPr>
              <w:t>Management of Services Approach</w:t>
            </w:r>
          </w:p>
          <w:p w14:paraId="02FF6496" w14:textId="77777777" w:rsidR="00653211" w:rsidRPr="006D2683" w:rsidRDefault="00653211" w:rsidP="000170F6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80" w:hanging="180"/>
              <w:jc w:val="both"/>
              <w:rPr>
                <w:rFonts w:ascii="Arial" w:hAnsi="Arial" w:cs="Arial"/>
                <w:color w:val="000000" w:themeColor="text1"/>
              </w:rPr>
            </w:pPr>
            <w:r w:rsidRPr="006D2683">
              <w:rPr>
                <w:rFonts w:ascii="Arial" w:hAnsi="Arial" w:cs="Arial"/>
                <w:color w:val="000000" w:themeColor="text1"/>
              </w:rPr>
              <w:t>List and desc</w:t>
            </w:r>
            <w:r>
              <w:rPr>
                <w:rFonts w:ascii="Arial" w:hAnsi="Arial" w:cs="Arial"/>
                <w:color w:val="000000" w:themeColor="text1"/>
              </w:rPr>
              <w:t>ription of</w:t>
            </w:r>
            <w:r w:rsidRPr="006D2683">
              <w:rPr>
                <w:rFonts w:ascii="Arial" w:hAnsi="Arial" w:cs="Arial"/>
                <w:color w:val="000000" w:themeColor="text1"/>
              </w:rPr>
              <w:t xml:space="preserve"> the team member(s) (</w:t>
            </w:r>
            <w:proofErr w:type="gramStart"/>
            <w:r w:rsidRPr="006D2683">
              <w:rPr>
                <w:rFonts w:ascii="Arial" w:hAnsi="Arial" w:cs="Arial"/>
                <w:color w:val="000000" w:themeColor="text1"/>
              </w:rPr>
              <w:t>i.e.</w:t>
            </w:r>
            <w:proofErr w:type="gramEnd"/>
            <w:r w:rsidRPr="006D2683">
              <w:rPr>
                <w:rFonts w:ascii="Arial" w:hAnsi="Arial" w:cs="Arial"/>
                <w:color w:val="000000" w:themeColor="text1"/>
              </w:rPr>
              <w:t xml:space="preserve"> Account Manager) that will liaise with UNICEF to provide the services described in the proposal</w:t>
            </w:r>
            <w:r>
              <w:rPr>
                <w:rFonts w:ascii="Arial" w:hAnsi="Arial" w:cs="Arial"/>
                <w:color w:val="000000" w:themeColor="text1"/>
              </w:rPr>
              <w:t xml:space="preserve"> as well as information on the firm’s</w:t>
            </w:r>
            <w:r w:rsidRPr="3B5229E7">
              <w:rPr>
                <w:rFonts w:ascii="Arial" w:hAnsi="Arial" w:cs="Arial"/>
              </w:rPr>
              <w:t xml:space="preserve"> couriers</w:t>
            </w:r>
            <w:r>
              <w:rPr>
                <w:rFonts w:ascii="Arial" w:hAnsi="Arial" w:cs="Arial"/>
              </w:rPr>
              <w:t xml:space="preserve"> staffing (whether or not they are staffed/outsourced). </w:t>
            </w:r>
            <w:r w:rsidRPr="006D2683">
              <w:rPr>
                <w:rFonts w:ascii="Arial" w:hAnsi="Arial" w:cs="Arial"/>
                <w:color w:val="000000" w:themeColor="text1"/>
              </w:rPr>
              <w:t xml:space="preserve">  </w:t>
            </w:r>
          </w:p>
          <w:p w14:paraId="1AC289B0" w14:textId="77777777" w:rsidR="00653211" w:rsidRPr="006D2683" w:rsidRDefault="00653211" w:rsidP="000170F6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80" w:hanging="180"/>
              <w:jc w:val="both"/>
              <w:rPr>
                <w:rFonts w:ascii="Arial" w:hAnsi="Arial" w:cs="Arial"/>
                <w:color w:val="000000" w:themeColor="text1"/>
              </w:rPr>
            </w:pPr>
            <w:r w:rsidRPr="006D2683">
              <w:rPr>
                <w:rFonts w:ascii="Arial" w:hAnsi="Arial" w:cs="Arial"/>
                <w:color w:val="000000" w:themeColor="text1"/>
              </w:rPr>
              <w:t xml:space="preserve">Approach to the replacement of personnel when UNICEF is dissatisfied with the performance of an individual assigned by the vendor. </w:t>
            </w:r>
          </w:p>
          <w:p w14:paraId="3428EB73" w14:textId="77777777" w:rsidR="00653211" w:rsidRPr="00956BAE" w:rsidRDefault="00653211" w:rsidP="000170F6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80" w:hanging="180"/>
              <w:jc w:val="both"/>
              <w:rPr>
                <w:rFonts w:ascii="Arial" w:hAnsi="Arial" w:cs="Arial"/>
                <w:color w:val="000000" w:themeColor="text1"/>
              </w:rPr>
            </w:pPr>
            <w:r w:rsidRPr="006D2683">
              <w:rPr>
                <w:rFonts w:ascii="Arial" w:hAnsi="Arial" w:cs="Arial"/>
                <w:color w:val="000000" w:themeColor="text1"/>
              </w:rPr>
              <w:t xml:space="preserve">Description of Proposers’ approach to overall management of service and account management systems and methodology; including </w:t>
            </w:r>
            <w:r>
              <w:rPr>
                <w:rFonts w:ascii="Arial" w:hAnsi="Arial" w:cs="Arial"/>
                <w:color w:val="000000" w:themeColor="text1"/>
              </w:rPr>
              <w:t>o</w:t>
            </w:r>
            <w:r w:rsidRPr="006D2683">
              <w:rPr>
                <w:rFonts w:ascii="Arial" w:hAnsi="Arial" w:cs="Arial"/>
                <w:color w:val="000000" w:themeColor="text1"/>
              </w:rPr>
              <w:t>utline of Vendor’</w:t>
            </w:r>
            <w:r>
              <w:rPr>
                <w:rFonts w:ascii="Arial" w:hAnsi="Arial" w:cs="Arial"/>
                <w:color w:val="000000" w:themeColor="text1"/>
              </w:rPr>
              <w:t xml:space="preserve">s project management procedures, </w:t>
            </w:r>
            <w:r w:rsidRPr="3B5229E7">
              <w:rPr>
                <w:rFonts w:ascii="Arial" w:hAnsi="Arial" w:cs="Arial"/>
                <w:color w:val="000000" w:themeColor="text1"/>
              </w:rPr>
              <w:t>scre</w:t>
            </w:r>
            <w:r>
              <w:rPr>
                <w:rFonts w:ascii="Arial" w:hAnsi="Arial" w:cs="Arial"/>
                <w:color w:val="000000" w:themeColor="text1"/>
              </w:rPr>
              <w:t xml:space="preserve">ening process for new employees and training for employees, availability of </w:t>
            </w:r>
            <w:r w:rsidRPr="3B5229E7">
              <w:rPr>
                <w:rFonts w:ascii="Arial" w:hAnsi="Arial" w:cs="Arial"/>
              </w:rPr>
              <w:t>designated customer service representative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D6256" w14:textId="433EFF56" w:rsidR="00653211" w:rsidRPr="00DF5926" w:rsidRDefault="7B46B4F5" w:rsidP="68A564B5">
            <w:pPr>
              <w:spacing w:before="120" w:after="120" w:line="240" w:lineRule="auto"/>
              <w:jc w:val="center"/>
            </w:pPr>
            <w:r w:rsidRPr="68A564B5">
              <w:rPr>
                <w:rFonts w:ascii="Arial" w:hAnsi="Arial" w:cs="Arial"/>
              </w:rPr>
              <w:t>20</w:t>
            </w:r>
          </w:p>
        </w:tc>
      </w:tr>
      <w:tr w:rsidR="00653211" w:rsidRPr="00D549CA" w14:paraId="707ECFA7" w14:textId="3EAD4D11" w:rsidTr="68A564B5">
        <w:trPr>
          <w:trHeight w:val="270"/>
          <w:jc w:val="center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2D59C" w14:textId="77777777" w:rsidR="00653211" w:rsidRPr="000E4F2D" w:rsidRDefault="00653211" w:rsidP="0014321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0E4F2D">
              <w:rPr>
                <w:rFonts w:ascii="Arial" w:hAnsi="Arial" w:cs="Arial"/>
                <w:b/>
                <w:color w:val="000000" w:themeColor="text1"/>
              </w:rPr>
              <w:t>TOTAL Score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98136" w14:textId="5DFFB622" w:rsidR="00653211" w:rsidRPr="000E4F2D" w:rsidRDefault="6A4A4258" w:rsidP="68A564B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68A564B5">
              <w:rPr>
                <w:rFonts w:ascii="Arial" w:hAnsi="Arial" w:cs="Arial"/>
                <w:b/>
                <w:bCs/>
                <w:color w:val="000000" w:themeColor="text1"/>
              </w:rPr>
              <w:t>8</w:t>
            </w:r>
            <w:r w:rsidR="00653211" w:rsidRPr="68A564B5">
              <w:rPr>
                <w:rFonts w:ascii="Arial" w:hAnsi="Arial" w:cs="Arial"/>
                <w:b/>
                <w:bCs/>
                <w:color w:val="000000" w:themeColor="text1"/>
              </w:rPr>
              <w:t>0</w:t>
            </w:r>
          </w:p>
        </w:tc>
      </w:tr>
    </w:tbl>
    <w:p w14:paraId="03C75C60" w14:textId="5166EC74" w:rsidR="000170F6" w:rsidRDefault="000170F6" w:rsidP="00552C90">
      <w:pPr>
        <w:spacing w:before="120" w:after="120" w:line="240" w:lineRule="auto"/>
        <w:jc w:val="both"/>
      </w:pPr>
    </w:p>
    <w:sectPr w:rsidR="00017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951F8"/>
    <w:multiLevelType w:val="hybridMultilevel"/>
    <w:tmpl w:val="98324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D291D"/>
    <w:multiLevelType w:val="hybridMultilevel"/>
    <w:tmpl w:val="F3382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08845">
    <w:abstractNumId w:val="0"/>
  </w:num>
  <w:num w:numId="2" w16cid:durableId="1446078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0F6"/>
    <w:rsid w:val="000170F6"/>
    <w:rsid w:val="000E228F"/>
    <w:rsid w:val="00552C90"/>
    <w:rsid w:val="00653211"/>
    <w:rsid w:val="00666487"/>
    <w:rsid w:val="00CE1535"/>
    <w:rsid w:val="02DCE33A"/>
    <w:rsid w:val="210C46C4"/>
    <w:rsid w:val="24F3E27A"/>
    <w:rsid w:val="3FC528ED"/>
    <w:rsid w:val="4B133593"/>
    <w:rsid w:val="50EE41D5"/>
    <w:rsid w:val="68111B89"/>
    <w:rsid w:val="68A564B5"/>
    <w:rsid w:val="6A413516"/>
    <w:rsid w:val="6A4A4258"/>
    <w:rsid w:val="6D78D5D8"/>
    <w:rsid w:val="6EA4CDDD"/>
    <w:rsid w:val="7B46B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FBA92"/>
  <w15:chartTrackingRefBased/>
  <w15:docId w15:val="{F363B547-DF8A-48D9-A29A-0169C9DE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0F6"/>
    <w:pPr>
      <w:spacing w:after="200" w:line="276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70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70F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ListParagraph">
    <w:name w:val="List Paragraph"/>
    <w:aliases w:val="References,Bullet List,FooterText,List Paragraph1,Colorful List Accent 1,Numbered Indented Text,Figure_name,Bullet- First level,numbered,Paragraphe de liste1,Bulletr List Paragraph,列出段落,列出段落1,List Paragraph2,List Paragraph21,リスト段落1,lp"/>
    <w:basedOn w:val="Normal"/>
    <w:link w:val="ListParagraphChar"/>
    <w:uiPriority w:val="34"/>
    <w:qFormat/>
    <w:rsid w:val="000170F6"/>
    <w:pPr>
      <w:ind w:left="720"/>
      <w:contextualSpacing/>
    </w:pPr>
  </w:style>
  <w:style w:type="character" w:customStyle="1" w:styleId="StyleLatinArial11ptBlack">
    <w:name w:val="Style (Latin) Arial 11 pt Black"/>
    <w:rsid w:val="000170F6"/>
    <w:rPr>
      <w:rFonts w:ascii="Arial" w:hAnsi="Arial"/>
      <w:color w:val="000000"/>
      <w:sz w:val="20"/>
      <w:szCs w:val="22"/>
    </w:rPr>
  </w:style>
  <w:style w:type="character" w:customStyle="1" w:styleId="ListParagraphChar">
    <w:name w:val="List Paragraph Char"/>
    <w:aliases w:val="References Char,Bullet List Char,FooterText Char,List Paragraph1 Char,Colorful List Accent 1 Char,Numbered Indented Text Char,Figure_name Char,Bullet- First level Char,numbered Char,Paragraphe de liste1 Char,列出段落 Char,列出段落1 Char"/>
    <w:link w:val="ListParagraph"/>
    <w:uiPriority w:val="34"/>
    <w:qFormat/>
    <w:locked/>
    <w:rsid w:val="000170F6"/>
    <w:rPr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170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170F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00738FEFA594944F862740BC29D567FA" ma:contentTypeVersion="52" ma:contentTypeDescription="Create a new document." ma:contentTypeScope="" ma:versionID="442a5fc3639b96df68b55b853880f4cf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4f25281-9e58-49c1-bb7b-ad118a0222b0" xmlns:ns6="http://schemas.microsoft.com/sharepoint/v4" targetNamespace="http://schemas.microsoft.com/office/2006/metadata/properties" ma:root="true" ma:fieldsID="f28a18dd0f1416c6415483dc16448099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4f25281-9e58-49c1-bb7b-ad118a0222b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4:pa5aa473c75a4436b2edb6700a43bda3" minOccurs="0"/>
                <xsd:element ref="ns4:e37cfc2c55bc4b8ea1fed7a146470bff" minOccurs="0"/>
                <xsd:element ref="ns1:WorkCountry" minOccurs="0"/>
                <xsd:element ref="ns4:Service_x0020_Category" minOccurs="0"/>
                <xsd:element ref="ns5:Office_x002f_Division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5:MediaServiceLocation" minOccurs="0"/>
                <xsd:element ref="ns5:FolderLabel" minOccurs="0"/>
                <xsd:element ref="ns5:Expiry_x0020_Date" minOccurs="0"/>
                <xsd:element ref="ns5:_Flow_SignoffStatus" minOccurs="0"/>
                <xsd:element ref="ns5:Department" minOccurs="0"/>
                <xsd:element ref="ns5:Services_x0020_Category" minOccurs="0"/>
                <xsd:element ref="ns5:Division_x0020_Contact_x0020_Person" minOccurs="0"/>
                <xsd:element ref="ns5:Expiry_x002f_Closing_x0020_Date" minOccurs="0"/>
                <xsd:element ref="ns6:IconOverlay" minOccurs="0"/>
                <xsd:element ref="ns1:_vti_ItemDeclaredRecord" minOccurs="0"/>
                <xsd:element ref="ns4:TaxKeywordTaxHTField" minOccurs="0"/>
                <xsd:element ref="ns1:_vti_ItemHoldRecordStatus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WorkCountry" ma:index="43" nillable="true" ma:displayName="Country/Region" ma:internalName="WorkCountry">
      <xsd:simpleType>
        <xsd:restriction base="dms:Text"/>
      </xsd:simpleType>
    </xsd:element>
    <xsd:element name="_vti_ItemDeclaredRecord" ma:index="58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60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75b6692-0a71-4686-8332-f0e2bc9bbc65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75b6692-0a71-4686-8332-f0e2bc9bbc65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pa5aa473c75a4436b2edb6700a43bda3" ma:index="40" nillable="true" ma:taxonomy="true" ma:internalName="pa5aa473c75a4436b2edb6700a43bda3" ma:taxonomyFieldName="SD_CentreUnit" ma:displayName="SD Centre and Unit" ma:fieldId="{9a5aa473-c75a-4436-b2ed-b6700a43bda3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37cfc2c55bc4b8ea1fed7a146470bff" ma:index="42" nillable="true" ma:taxonomy="true" ma:internalName="e37cfc2c55bc4b8ea1fed7a146470bff" ma:taxonomyFieldName="SD_Year" ma:displayName="SD Year" ma:fieldId="{e37cfc2c-55bc-4b8e-a1fe-d7a146470bff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ervice_x0020_Category" ma:index="44" nillable="true" ma:displayName="Service Category" ma:internalName="Service_x0020_Category">
      <xsd:simpleType>
        <xsd:restriction base="dms:Text">
          <xsd:maxLength value="255"/>
        </xsd:restriction>
      </xsd:simpleType>
    </xsd:element>
    <xsd:element name="TaxKeywordTaxHTField" ma:index="59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61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25281-9e58-49c1-bb7b-ad118a022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Office_x002f_Division" ma:index="45" nillable="true" ma:displayName="Division/Office" ma:description="Origin of request" ma:format="Dropdown" ma:internalName="Office_x002f_Division">
      <xsd:simpleType>
        <xsd:restriction base="dms:Choice">
          <xsd:enumeration value="DAPM"/>
          <xsd:enumeration value="DFAM"/>
          <xsd:enumeration value="DHR"/>
          <xsd:enumeration value="DOC"/>
          <xsd:enumeration value="ECW"/>
          <xsd:enumeration value="EMOPS"/>
          <xsd:enumeration value="Ethics Office"/>
          <xsd:enumeration value="EVAC"/>
          <xsd:enumeration value="Evaluation Office"/>
          <xsd:enumeration value="FRG"/>
          <xsd:enumeration value="GenU"/>
          <xsd:enumeration value="ICTD"/>
          <xsd:enumeration value="Legal Office"/>
          <xsd:enumeration value="OED"/>
          <xsd:enumeration value="Office of Innovation"/>
          <xsd:enumeration value="OGIP"/>
          <xsd:enumeration value="OIAI"/>
          <xsd:enumeration value="OSEB"/>
          <xsd:enumeration value="Programme Division"/>
          <xsd:enumeration value="PPD"/>
          <xsd:enumeration value="Staff Association"/>
          <xsd:enumeration value="Supply Division"/>
          <xsd:enumeration value="SWA"/>
          <xsd:enumeration value="UNGEI"/>
        </xsd:restriction>
      </xsd:simpleType>
    </xsd:element>
    <xsd:element name="MediaServiceDateTaken" ma:index="4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4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9" nillable="true" ma:displayName="Location" ma:internalName="MediaServiceLocation" ma:readOnly="true">
      <xsd:simpleType>
        <xsd:restriction base="dms:Text"/>
      </xsd:simpleType>
    </xsd:element>
    <xsd:element name="FolderLabel" ma:index="50" nillable="true" ma:displayName="FolderLabel" ma:internalName="FolderLabel">
      <xsd:simpleType>
        <xsd:restriction base="dms:Text"/>
      </xsd:simpleType>
    </xsd:element>
    <xsd:element name="Expiry_x0020_Date" ma:index="51" nillable="true" ma:displayName="Expiry Date" ma:format="DateOnly" ma:internalName="Expiry_x0020_Date">
      <xsd:simpleType>
        <xsd:restriction base="dms:DateTime"/>
      </xsd:simpleType>
    </xsd:element>
    <xsd:element name="_Flow_SignoffStatus" ma:index="52" nillable="true" ma:displayName="Sign-off status" ma:internalName="Sign_x002d_off_x0020_status">
      <xsd:simpleType>
        <xsd:restriction base="dms:Text"/>
      </xsd:simpleType>
    </xsd:element>
    <xsd:element name="Department" ma:index="53" nillable="true" ma:displayName="Department" ma:format="Dropdown" ma:internalName="Department">
      <xsd:simpleType>
        <xsd:restriction base="dms:Choice">
          <xsd:enumeration value="Facilities"/>
          <xsd:enumeration value="Learning"/>
          <xsd:enumeration value="Transcription"/>
          <xsd:enumeration value="Translation"/>
        </xsd:restriction>
      </xsd:simpleType>
    </xsd:element>
    <xsd:element name="Services_x0020_Category" ma:index="54" nillable="true" ma:displayName="Services Category" ma:format="Dropdown" ma:internalName="Services_x0020_Category">
      <xsd:simpleType>
        <xsd:restriction base="dms:Choice">
          <xsd:enumeration value="Archiving Services"/>
          <xsd:enumeration value="Audit, Investigation &amp; Assurance Services"/>
          <xsd:enumeration value="Branding"/>
          <xsd:enumeration value="Capacity Building &amp; Learning"/>
          <xsd:enumeration value="Change Management"/>
          <xsd:enumeration value="Communication &amp; Advocacy"/>
          <xsd:enumeration value="Communication Equipment"/>
          <xsd:enumeration value="Community Engagement/Advocacy"/>
          <xsd:enumeration value="Construction &amp; Building Maintenance"/>
          <xsd:enumeration value="Data Validation"/>
          <xsd:enumeration value="Design, Editing, Publications Development"/>
          <xsd:enumeration value="Developing Action Planning"/>
          <xsd:enumeration value="Documentation of Lessons Learnt"/>
          <xsd:enumeration value="Equipment Maintenance Services"/>
          <xsd:enumeration value="Evaluation &amp; Monitoring"/>
          <xsd:enumeration value="Event Management"/>
          <xsd:enumeration value="Facilitation Services"/>
          <xsd:enumeration value="Facilities Management Services"/>
          <xsd:enumeration value="Feasibility Studies"/>
          <xsd:enumeration value="Financial &amp; Treasury Services"/>
          <xsd:enumeration value="Fund Raising Services"/>
          <xsd:enumeration value="Furniture"/>
          <xsd:enumeration value="ICT App/Tool Development &amp; Enhancement Services"/>
          <xsd:enumeration value="ICT Connectivity Services"/>
          <xsd:enumeration value="ICT Data Centre"/>
          <xsd:enumeration value="ICT Hardware"/>
          <xsd:enumeration value="ICT Other Services"/>
          <xsd:enumeration value="ICT Professional Services"/>
          <xsd:enumeration value="ICT Quality Assurance Services"/>
          <xsd:enumeration value="ICT Security Services"/>
          <xsd:enumeration value="ICT Software Subscription/Licensing Services"/>
          <xsd:enumeration value="Insurance Services"/>
          <xsd:enumeration value="Leadership Executive Support"/>
          <xsd:enumeration value="Lease of Equipment"/>
          <xsd:enumeration value="Legal Services"/>
          <xsd:enumeration value="Media/Advertisement"/>
          <xsd:enumeration value="Office Lease"/>
          <xsd:enumeration value="Photography &amp; Videography Services"/>
          <xsd:enumeration value="Planning, Implementation of Programme"/>
          <xsd:enumeration value="Printing Services"/>
          <xsd:enumeration value="Publication Services"/>
          <xsd:enumeration value="Recruitment Services"/>
          <xsd:enumeration value="Research, Assessment, Reviews"/>
          <xsd:enumeration value="Resource Mobilization"/>
          <xsd:enumeration value="Risk Management"/>
          <xsd:enumeration value="Security Services"/>
          <xsd:enumeration value="Software Subscriptions"/>
          <xsd:enumeration value="Staff Related Services"/>
          <xsd:enumeration value="Strategic Data Management"/>
          <xsd:enumeration value="Strategy Development"/>
          <xsd:enumeration value="Technical Assistance"/>
          <xsd:enumeration value="Temporary Personnel Services"/>
          <xsd:enumeration value="Transcription Services"/>
          <xsd:enumeration value="Translation Services"/>
          <xsd:enumeration value="Travel Management Services"/>
          <xsd:enumeration value="Venues &amp; Catering Services"/>
          <xsd:enumeration value="Video Documentation/ Production"/>
        </xsd:restriction>
      </xsd:simpleType>
    </xsd:element>
    <xsd:element name="Division_x0020_Contact_x0020_Person" ma:index="55" nillable="true" ma:displayName="Division PIC" ma:description="Division Contact Person" ma:format="Dropdown" ma:internalName="Division_x0020_Contact_x0020_Person">
      <xsd:simpleType>
        <xsd:restriction base="dms:Text">
          <xsd:maxLength value="255"/>
        </xsd:restriction>
      </xsd:simpleType>
    </xsd:element>
    <xsd:element name="Expiry_x002f_Closing_x0020_Date" ma:index="56" nillable="true" ma:displayName="Expiry/Closing Date" ma:format="DateOnly" ma:internalName="Expiry_x002f_Closing_x0020_Date">
      <xsd:simpleType>
        <xsd:restriction base="dms:DateTime"/>
      </xsd:simpleType>
    </xsd:element>
    <xsd:element name="MediaLengthInSeconds" ma:index="6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64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6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5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5aa473c75a4436b2edb6700a43bda3 xmlns="83abda1d-1a90-4caa-8671-ec4651ff3890">
      <Terms xmlns="http://schemas.microsoft.com/office/infopath/2007/PartnerControls"/>
    </pa5aa473c75a4436b2edb6700a43bda3>
    <TaxCatchAll xmlns="ca283e0b-db31-4043-a2ef-b80661bf084a">
      <Value>4</Value>
      <Value>3</Value>
      <Value>9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Expiry_x0020_Date xmlns="d4f25281-9e58-49c1-bb7b-ad118a0222b0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rvices_x0020_Category xmlns="d4f25281-9e58-49c1-bb7b-ad118a0222b0" xsi:nil="true"/>
    <Division_x0020_Contact_x0020_Person xmlns="d4f25281-9e58-49c1-bb7b-ad118a0222b0" xsi:nil="true"/>
    <Expiry_x002f_Closing_x0020_Date xmlns="d4f25281-9e58-49c1-bb7b-ad118a0222b0" xsi:nil="true"/>
    <SemaphoreItemMetadata xmlns="83abda1d-1a90-4caa-8671-ec4651ff3890" xsi:nil="true"/>
    <Service_x0020_Category xmlns="83abda1d-1a90-4caa-8671-ec4651ff3890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Bids/ tenders (bid evaluations and adjudication)</TermName>
          <TermId xmlns="http://schemas.microsoft.com/office/infopath/2007/PartnerControls">69d08d89-fac4-4a57-a8e1-01c91efde237</TermId>
        </TermInfo>
      </Terms>
    </mda26ace941f4791a7314a339fee829c>
    <e37cfc2c55bc4b8ea1fed7a146470bff xmlns="83abda1d-1a90-4caa-8671-ec4651ff3890">
      <Terms xmlns="http://schemas.microsoft.com/office/infopath/2007/PartnerControls"/>
    </e37cfc2c55bc4b8ea1fed7a146470bff>
    <WorkCountry xmlns="http://schemas.microsoft.com/sharepoint/v3" xsi:nil="true"/>
    <FolderLabel xmlns="d4f25281-9e58-49c1-bb7b-ad118a0222b0" xsi:nil="true"/>
    <Department xmlns="d4f25281-9e58-49c1-bb7b-ad118a0222b0" xsi:nil="true"/>
    <_Flow_SignoffStatus xmlns="d4f25281-9e58-49c1-bb7b-ad118a0222b0" xsi:nil="true"/>
    <WrittenBy xmlns="ca283e0b-db31-4043-a2ef-b80661bf084a">
      <UserInfo>
        <DisplayName/>
        <AccountId xsi:nil="true"/>
        <AccountType/>
      </UserInfo>
    </WrittenBy>
    <Office_x002f_Division xmlns="d4f25281-9e58-49c1-bb7b-ad118a0222b0" xsi:nil="true"/>
    <lcf76f155ced4ddcb4097134ff3c332f xmlns="d4f25281-9e58-49c1-bb7b-ad118a0222b0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B5F93663-6E29-4947-8426-321EFEC6131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740B3F8-6D39-4BBE-B9FB-DF36DE81DBA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7847414-AA79-4545-A1C5-904112CDA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4f25281-9e58-49c1-bb7b-ad118a0222b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BE047A-69A0-4434-86E2-5CC179A0C19C}">
  <ds:schemaRefs>
    <ds:schemaRef ds:uri="http://schemas.microsoft.com/office/2006/metadata/properties"/>
    <ds:schemaRef ds:uri="http://schemas.microsoft.com/office/infopath/2007/PartnerControls"/>
    <ds:schemaRef ds:uri="83abda1d-1a90-4caa-8671-ec4651ff3890"/>
    <ds:schemaRef ds:uri="ca283e0b-db31-4043-a2ef-b80661bf084a"/>
    <ds:schemaRef ds:uri="d4f25281-9e58-49c1-bb7b-ad118a0222b0"/>
    <ds:schemaRef ds:uri="http://schemas.microsoft.com/sharepoint/v4"/>
    <ds:schemaRef ds:uri="http://schemas.microsoft.com/sharepoint.v3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4CA0FC4E-B855-43DB-9227-D07EE6112BE5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6679BD0-7843-495F-94EC-410388BC3999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Ukwuagu</dc:creator>
  <cp:keywords/>
  <dc:description/>
  <cp:lastModifiedBy>Anne Ukwuagu</cp:lastModifiedBy>
  <cp:revision>2</cp:revision>
  <dcterms:created xsi:type="dcterms:W3CDTF">2023-11-09T16:30:00Z</dcterms:created>
  <dcterms:modified xsi:type="dcterms:W3CDTF">2023-11-09T16:30:00Z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0x0101009BA85F8052A6DA4FA3E31FF9F74C69700000738FEFA594944F862740BC29D567FA</vt:lpwstr>
  </property>
  <property fmtid="{D5CDD505-2E9C-101B-9397-08002B2CF9AE}" pid="3" name="SD_CentreUnit">
    <vt:lpwstr/>
  </property>
  <property fmtid="{D5CDD505-2E9C-101B-9397-08002B2CF9AE}" pid="4" name="TaxKeyword">
    <vt:lpwstr/>
  </property>
  <property fmtid="{D5CDD505-2E9C-101B-9397-08002B2CF9AE}" pid="5" name="SystemDTAC">
    <vt:lpwstr/>
  </property>
  <property fmtid="{D5CDD505-2E9C-101B-9397-08002B2CF9AE}" pid="6" name="Topic">
    <vt:lpwstr>3;#n/a|62fe7219-0ec3-42ac-964d-70ae5d8291bb</vt:lpwstr>
  </property>
  <property fmtid="{D5CDD505-2E9C-101B-9397-08002B2CF9AE}" pid="7" name="MediaServiceImageTags">
    <vt:lpwstr/>
  </property>
  <property fmtid="{D5CDD505-2E9C-101B-9397-08002B2CF9AE}" pid="8" name="OfficeDivision">
    <vt:lpwstr>4;#Denmark-1200|659a1518-a057-49e4-87e3-a15fb5fd11de</vt:lpwstr>
  </property>
  <property fmtid="{D5CDD505-2E9C-101B-9397-08002B2CF9AE}" pid="9" name="SD_Year">
    <vt:lpwstr/>
  </property>
  <property fmtid="{D5CDD505-2E9C-101B-9397-08002B2CF9AE}" pid="10" name="CriticalForLongTermRetention">
    <vt:lpwstr/>
  </property>
  <property fmtid="{D5CDD505-2E9C-101B-9397-08002B2CF9AE}" pid="11" name="DocumentType">
    <vt:lpwstr>9;#Bids/ tenders (bid evaluations and adjudication)|69d08d89-fac4-4a57-a8e1-01c91efde237</vt:lpwstr>
  </property>
  <property fmtid="{D5CDD505-2E9C-101B-9397-08002B2CF9AE}" pid="12" name="GeographicScope">
    <vt:lpwstr/>
  </property>
</Properties>
</file>