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Grants for the application of ICAT policy assessment guides</w:t>
      </w:r>
      <w:r w:rsidDel="00000000" w:rsidR="00000000" w:rsidRPr="00000000">
        <w:rPr>
          <w:sz w:val="17"/>
          <w:szCs w:val="17"/>
          <w:rtl w:val="0"/>
        </w:rPr>
        <w:t xml:space="preserve">, CFP document ref. No. CFP-11875-2023-12,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366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005"/>
        <w:gridCol w:w="4770"/>
        <w:gridCol w:w="320"/>
        <w:gridCol w:w="1600"/>
        <w:gridCol w:w="2580"/>
        <w:tblGridChange w:id="0">
          <w:tblGrid>
            <w:gridCol w:w="1005"/>
            <w:gridCol w:w="2385"/>
            <w:gridCol w:w="1005"/>
            <w:gridCol w:w="477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Grants for the application of ICAT policy assessment guides</w:t>
      </w:r>
      <w:r w:rsidDel="00000000" w:rsidR="00000000" w:rsidRPr="00000000">
        <w:rPr>
          <w:sz w:val="17"/>
          <w:szCs w:val="17"/>
          <w:rtl w:val="0"/>
        </w:rPr>
        <w:t xml:space="preserve">, CFP ref. No. CFP-11875-2023-12,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168117190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69825722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54362011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71124406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66834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71469260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91130412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47414127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9466223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21874054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178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11625"/>
        <w:gridCol w:w="345"/>
        <w:gridCol w:w="1770"/>
        <w:gridCol w:w="2835"/>
        <w:tblGridChange w:id="0">
          <w:tblGrid>
            <w:gridCol w:w="1275"/>
            <w:gridCol w:w="11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1020"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CFP-11875-2023-12</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