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F48B9" w14:textId="27F6995E" w:rsidR="00DC0A63" w:rsidRPr="00330788" w:rsidRDefault="00B909D9" w:rsidP="004B5D3D">
      <w:pPr>
        <w:spacing w:after="0"/>
        <w:jc w:val="center"/>
        <w:rPr>
          <w:rStyle w:val="Strong"/>
          <w:sz w:val="40"/>
          <w:szCs w:val="40"/>
        </w:rPr>
      </w:pPr>
      <w:r w:rsidRPr="00330788">
        <w:rPr>
          <w:rStyle w:val="Strong"/>
          <w:sz w:val="40"/>
          <w:szCs w:val="40"/>
        </w:rPr>
        <w:t>TERMS OF REFERENCE</w:t>
      </w:r>
    </w:p>
    <w:p w14:paraId="3A666405" w14:textId="61A86EF5" w:rsidR="00B909D9" w:rsidRPr="004B5D3D" w:rsidRDefault="00B909D9" w:rsidP="004B5D3D">
      <w:pPr>
        <w:spacing w:before="0"/>
        <w:jc w:val="center"/>
        <w:rPr>
          <w:sz w:val="36"/>
          <w:szCs w:val="36"/>
        </w:rPr>
      </w:pPr>
      <w:r w:rsidRPr="004B5D3D">
        <w:rPr>
          <w:sz w:val="36"/>
          <w:szCs w:val="36"/>
        </w:rPr>
        <w:t>Evaluability Assessment of the Draft Jordan Decent Work Country Programme for 2024-27</w:t>
      </w:r>
    </w:p>
    <w:p w14:paraId="15B59E39" w14:textId="33469633" w:rsidR="00B909D9" w:rsidRPr="004B5D3D" w:rsidRDefault="00B909D9" w:rsidP="00B909D9">
      <w:pPr>
        <w:jc w:val="center"/>
        <w:rPr>
          <w:sz w:val="28"/>
          <w:szCs w:val="28"/>
        </w:rPr>
      </w:pPr>
      <w:r w:rsidRPr="004B5D3D">
        <w:rPr>
          <w:sz w:val="28"/>
          <w:szCs w:val="28"/>
        </w:rPr>
        <w:t>ILO Jordan Projects Office</w:t>
      </w:r>
    </w:p>
    <w:p w14:paraId="4F91C5D2" w14:textId="5506B100" w:rsidR="00324160" w:rsidRPr="007F5230" w:rsidRDefault="00324160" w:rsidP="00386F3D">
      <w:pPr>
        <w:pStyle w:val="Heading1"/>
        <w:numPr>
          <w:ilvl w:val="0"/>
          <w:numId w:val="5"/>
        </w:numPr>
        <w:ind w:left="426"/>
        <w:rPr>
          <w:rStyle w:val="Strong"/>
        </w:rPr>
      </w:pPr>
      <w:r w:rsidRPr="007F5230">
        <w:rPr>
          <w:rStyle w:val="Strong"/>
        </w:rPr>
        <w:t>BACKGROUND</w:t>
      </w:r>
    </w:p>
    <w:p w14:paraId="279DB212" w14:textId="1CA7AF26" w:rsidR="00324160" w:rsidRPr="00324160" w:rsidRDefault="00324160" w:rsidP="005775B3">
      <w:pPr>
        <w:jc w:val="both"/>
        <w:rPr>
          <w:rStyle w:val="Strong"/>
          <w:b w:val="0"/>
          <w:bCs w:val="0"/>
        </w:rPr>
      </w:pPr>
      <w:r>
        <w:rPr>
          <w:rStyle w:val="Strong"/>
          <w:b w:val="0"/>
          <w:bCs w:val="0"/>
        </w:rPr>
        <w:t xml:space="preserve">In 2022-23, the ILO and its three constituents (government, workers, and employers) established a draft Decent Work Country Programme for Jordan for 2024-27 which is a strategic document that will guide the work of the ILO and its constituents in Jordan from 2024 to 2027. The Programme stems from the needs of the constituents, the ILO Decent Work Agenda and the Programme &amp; Budget for 2024-25, and the United Nations Sustainable Development Cooperation Framework for Jordan. </w:t>
      </w:r>
    </w:p>
    <w:p w14:paraId="35FCF819" w14:textId="0534A45A" w:rsidR="00B909D9" w:rsidRPr="00BC7AE1" w:rsidRDefault="00B909D9" w:rsidP="00386F3D">
      <w:pPr>
        <w:pStyle w:val="Heading1"/>
        <w:numPr>
          <w:ilvl w:val="0"/>
          <w:numId w:val="5"/>
        </w:numPr>
        <w:ind w:left="426"/>
        <w:rPr>
          <w:rStyle w:val="Strong"/>
        </w:rPr>
      </w:pPr>
      <w:r w:rsidRPr="00BC7AE1">
        <w:rPr>
          <w:rStyle w:val="Strong"/>
        </w:rPr>
        <w:t>OBJECTIVE</w:t>
      </w:r>
    </w:p>
    <w:p w14:paraId="49672C0D" w14:textId="75E2E2C7" w:rsidR="00B909D9" w:rsidRDefault="00B909D9" w:rsidP="009C7D4E">
      <w:pPr>
        <w:spacing w:after="0"/>
      </w:pPr>
      <w:r>
        <w:t>The assignment has two objectives:</w:t>
      </w:r>
    </w:p>
    <w:p w14:paraId="22C39B0F" w14:textId="47B394B5" w:rsidR="00B909D9" w:rsidRPr="000D28D3" w:rsidRDefault="00AD1DC9" w:rsidP="009C7D4E">
      <w:pPr>
        <w:pStyle w:val="ListParagraph"/>
        <w:numPr>
          <w:ilvl w:val="0"/>
          <w:numId w:val="12"/>
        </w:numPr>
        <w:ind w:left="714" w:hanging="357"/>
        <w:contextualSpacing w:val="0"/>
      </w:pPr>
      <w:r w:rsidRPr="000D28D3">
        <w:t xml:space="preserve">Ensure </w:t>
      </w:r>
      <w:r w:rsidR="00B909D9" w:rsidRPr="000D28D3">
        <w:t xml:space="preserve">the Decent Work Country Programme </w:t>
      </w:r>
      <w:r w:rsidR="00324160" w:rsidRPr="000D28D3">
        <w:t xml:space="preserve">(DWCP) </w:t>
      </w:r>
      <w:r w:rsidR="00B909D9" w:rsidRPr="000D28D3">
        <w:t>for Jordan for 2024-27 evaluable and compliant with the Results-Based Management principles</w:t>
      </w:r>
      <w:r w:rsidR="00D823BB" w:rsidRPr="000D28D3">
        <w:t>.</w:t>
      </w:r>
    </w:p>
    <w:p w14:paraId="444C4959" w14:textId="425FF075" w:rsidR="00324160" w:rsidRPr="000D28D3" w:rsidRDefault="00B909D9" w:rsidP="009C7D4E">
      <w:pPr>
        <w:pStyle w:val="ListParagraph"/>
        <w:numPr>
          <w:ilvl w:val="0"/>
          <w:numId w:val="12"/>
        </w:numPr>
        <w:ind w:left="714" w:hanging="357"/>
        <w:contextualSpacing w:val="0"/>
      </w:pPr>
      <w:r w:rsidRPr="000D28D3">
        <w:t>Set the</w:t>
      </w:r>
      <w:r w:rsidR="004D2498" w:rsidRPr="000D28D3">
        <w:t xml:space="preserve"> outcome indicators,</w:t>
      </w:r>
      <w:r w:rsidRPr="000D28D3">
        <w:t xml:space="preserve"> </w:t>
      </w:r>
      <w:r w:rsidR="00905BB8" w:rsidRPr="000D28D3">
        <w:t xml:space="preserve">the </w:t>
      </w:r>
      <w:r w:rsidRPr="000D28D3">
        <w:t xml:space="preserve">baseline and the target values for all indicators in the </w:t>
      </w:r>
      <w:r w:rsidR="00324160" w:rsidRPr="000D28D3">
        <w:t>corresponding logframe</w:t>
      </w:r>
      <w:r w:rsidR="00905BB8" w:rsidRPr="000D28D3">
        <w:t>.</w:t>
      </w:r>
    </w:p>
    <w:p w14:paraId="55519C13" w14:textId="02F34CC7" w:rsidR="00324160" w:rsidRPr="00BC7AE1" w:rsidRDefault="00324160" w:rsidP="00386F3D">
      <w:pPr>
        <w:pStyle w:val="Heading1"/>
        <w:numPr>
          <w:ilvl w:val="0"/>
          <w:numId w:val="5"/>
        </w:numPr>
        <w:ind w:left="426"/>
        <w:rPr>
          <w:rStyle w:val="Strong"/>
        </w:rPr>
      </w:pPr>
      <w:r w:rsidRPr="00BC7AE1">
        <w:rPr>
          <w:rStyle w:val="Strong"/>
        </w:rPr>
        <w:t>SCOPE OF WORK</w:t>
      </w:r>
    </w:p>
    <w:p w14:paraId="0688F809" w14:textId="54C5CB72" w:rsidR="00324160" w:rsidRPr="0075182A" w:rsidRDefault="00324160" w:rsidP="005775B3">
      <w:pPr>
        <w:pStyle w:val="ListParagraph"/>
        <w:numPr>
          <w:ilvl w:val="0"/>
          <w:numId w:val="6"/>
        </w:numPr>
        <w:spacing w:after="0"/>
        <w:jc w:val="both"/>
      </w:pPr>
      <w:r w:rsidRPr="003A0347">
        <w:t xml:space="preserve">For </w:t>
      </w:r>
      <w:r w:rsidRPr="003A0347">
        <w:rPr>
          <w:b/>
          <w:bCs/>
        </w:rPr>
        <w:t>Objective 1</w:t>
      </w:r>
      <w:r w:rsidRPr="003A0347">
        <w:t xml:space="preserve">, the assignment will </w:t>
      </w:r>
      <w:r w:rsidR="00012F7E">
        <w:t>assess and if needed revise the DWCP’s Theory of Change (TOC), the logical framework, and the M&amp;E plan.</w:t>
      </w:r>
      <w:r w:rsidR="00012F7E" w:rsidRPr="00977624">
        <w:t xml:space="preserve"> </w:t>
      </w:r>
      <w:r w:rsidR="00012F7E">
        <w:t xml:space="preserve">This will include revisiting the Country Programme Outcomes (CPOs), indicators at all results level </w:t>
      </w:r>
      <w:r w:rsidR="00CC3FD5">
        <w:t>and identify the</w:t>
      </w:r>
      <w:r w:rsidR="00D849D0">
        <w:t xml:space="preserve"> gaps and</w:t>
      </w:r>
      <w:r w:rsidR="00CC3FD5">
        <w:t xml:space="preserve"> missing information. The </w:t>
      </w:r>
      <w:r w:rsidR="0075182A">
        <w:t xml:space="preserve">assignment will </w:t>
      </w:r>
      <w:r w:rsidRPr="003A0347">
        <w:t>gauge the alignment of the DWCP with the following criteria</w:t>
      </w:r>
      <w:r w:rsidR="00384359">
        <w:t xml:space="preserve"> </w:t>
      </w:r>
      <w:r w:rsidR="00384359" w:rsidRPr="0075182A">
        <w:t>which are</w:t>
      </w:r>
      <w:r w:rsidR="00C6221B" w:rsidRPr="0075182A">
        <w:t xml:space="preserve"> based on ILO EVAL guidelines</w:t>
      </w:r>
      <w:r w:rsidR="00C17422" w:rsidRPr="0075182A">
        <w:t xml:space="preserve"> on DWCP EA</w:t>
      </w:r>
      <w:bookmarkStart w:id="0" w:name="_Ref148138946"/>
      <w:r w:rsidR="00B256E0">
        <w:rPr>
          <w:rStyle w:val="FootnoteReference"/>
        </w:rPr>
        <w:footnoteReference w:id="1"/>
      </w:r>
      <w:bookmarkEnd w:id="0"/>
      <w:r w:rsidR="00A21D23">
        <w:t>:</w:t>
      </w:r>
    </w:p>
    <w:p w14:paraId="72F2F678" w14:textId="042B8940" w:rsidR="002158C5" w:rsidRDefault="005F26CE" w:rsidP="005775B3">
      <w:pPr>
        <w:spacing w:before="240"/>
        <w:jc w:val="both"/>
      </w:pPr>
      <w:r>
        <w:t xml:space="preserve">The assignment is expected to </w:t>
      </w:r>
      <w:r w:rsidR="00A21D23">
        <w:t xml:space="preserve">rate </w:t>
      </w:r>
      <w:r w:rsidR="00420DBD">
        <w:t xml:space="preserve">the DWCP against </w:t>
      </w:r>
      <w:r w:rsidR="00481257">
        <w:t>the checklist of the tool for EA of DWCP results framework (see annex I of guidance note 1.3</w:t>
      </w:r>
      <w:r w:rsidR="00481257">
        <w:fldChar w:fldCharType="begin"/>
      </w:r>
      <w:r w:rsidR="00481257">
        <w:instrText xml:space="preserve"> NOTEREF _Ref148138946 \f \h </w:instrText>
      </w:r>
      <w:r w:rsidR="005775B3">
        <w:instrText xml:space="preserve"> \* MERGEFORMAT </w:instrText>
      </w:r>
      <w:r w:rsidR="00481257">
        <w:fldChar w:fldCharType="separate"/>
      </w:r>
      <w:r w:rsidR="00481257" w:rsidRPr="00317F04">
        <w:rPr>
          <w:rStyle w:val="FootnoteReference"/>
        </w:rPr>
        <w:t>1</w:t>
      </w:r>
      <w:r w:rsidR="00481257">
        <w:fldChar w:fldCharType="end"/>
      </w:r>
      <w:r w:rsidR="00481257">
        <w:t>) using the below scale</w:t>
      </w:r>
      <w:r w:rsidR="00481257" w:rsidRPr="0075182A">
        <w:t>:</w:t>
      </w:r>
    </w:p>
    <w:p w14:paraId="0C4AA2C8" w14:textId="77777777" w:rsidR="00672569" w:rsidRDefault="00672569" w:rsidP="005775B3">
      <w:pPr>
        <w:ind w:left="360"/>
      </w:pPr>
      <w:r>
        <w:t xml:space="preserve">• Low quality </w:t>
      </w:r>
    </w:p>
    <w:p w14:paraId="7FBD6139" w14:textId="77777777" w:rsidR="00672569" w:rsidRDefault="00672569" w:rsidP="005775B3">
      <w:pPr>
        <w:ind w:left="360"/>
      </w:pPr>
      <w:r>
        <w:t xml:space="preserve">• Medium quality </w:t>
      </w:r>
    </w:p>
    <w:p w14:paraId="048472F5" w14:textId="77777777" w:rsidR="00FF15CE" w:rsidRDefault="00672569" w:rsidP="005775B3">
      <w:pPr>
        <w:ind w:left="360"/>
      </w:pPr>
      <w:r>
        <w:t xml:space="preserve">• High quality </w:t>
      </w:r>
    </w:p>
    <w:p w14:paraId="30F282AD" w14:textId="4824316B" w:rsidR="00672569" w:rsidRDefault="00672569" w:rsidP="005775B3">
      <w:pPr>
        <w:ind w:left="360"/>
      </w:pPr>
      <w:r>
        <w:t>• Not relevant</w:t>
      </w:r>
    </w:p>
    <w:p w14:paraId="720CE8E9" w14:textId="6392D42B" w:rsidR="00123380" w:rsidRPr="00D55FE0" w:rsidRDefault="00123380" w:rsidP="005775B3">
      <w:r>
        <w:t>The ratings are intended to raise attention to potential problems</w:t>
      </w:r>
      <w:r w:rsidR="00A754A4">
        <w:t xml:space="preserve">. </w:t>
      </w:r>
      <w:r w:rsidR="008A5660">
        <w:t>The tool als</w:t>
      </w:r>
      <w:r w:rsidR="00D36F84">
        <w:t>o</w:t>
      </w:r>
      <w:r w:rsidR="008A5660">
        <w:t xml:space="preserve"> includes a comment section under each </w:t>
      </w:r>
      <w:r w:rsidR="00F264D5">
        <w:t xml:space="preserve">criterion. The comments should indicate how improvements </w:t>
      </w:r>
      <w:r w:rsidR="0012317B">
        <w:t xml:space="preserve">will be made. </w:t>
      </w:r>
    </w:p>
    <w:p w14:paraId="1D20B8A8" w14:textId="3D4E9B2C" w:rsidR="009A2608" w:rsidRPr="003A0347" w:rsidRDefault="00D765D7" w:rsidP="00111378">
      <w:pPr>
        <w:pStyle w:val="ListParagraph"/>
        <w:numPr>
          <w:ilvl w:val="0"/>
          <w:numId w:val="8"/>
        </w:numPr>
        <w:ind w:left="360"/>
      </w:pPr>
      <w:r w:rsidRPr="003A0347">
        <w:t xml:space="preserve">For </w:t>
      </w:r>
      <w:r w:rsidRPr="003A0347">
        <w:rPr>
          <w:b/>
          <w:bCs/>
        </w:rPr>
        <w:t>Objective 2</w:t>
      </w:r>
      <w:r w:rsidRPr="003A0347">
        <w:t>, the assignment will</w:t>
      </w:r>
      <w:r w:rsidR="00B5281C" w:rsidRPr="003A0347">
        <w:t xml:space="preserve"> complete the </w:t>
      </w:r>
      <w:r w:rsidR="009A2608" w:rsidRPr="003A0347">
        <w:t>missing components of the</w:t>
      </w:r>
      <w:r w:rsidR="002C5963">
        <w:t xml:space="preserve"> narrative and</w:t>
      </w:r>
      <w:r w:rsidR="009A2608" w:rsidRPr="003A0347">
        <w:t xml:space="preserve"> Logframe including the following:</w:t>
      </w:r>
    </w:p>
    <w:p w14:paraId="3BA57B02" w14:textId="3CC3AE74" w:rsidR="00D765D7" w:rsidRDefault="006E7C7B" w:rsidP="00111378">
      <w:pPr>
        <w:pStyle w:val="ListParagraph"/>
        <w:numPr>
          <w:ilvl w:val="0"/>
          <w:numId w:val="3"/>
        </w:numPr>
        <w:ind w:left="720"/>
      </w:pPr>
      <w:r>
        <w:lastRenderedPageBreak/>
        <w:t>In the narrative and logframe, s</w:t>
      </w:r>
      <w:r w:rsidR="00102F9F" w:rsidRPr="00BF09CC">
        <w:t xml:space="preserve">et the </w:t>
      </w:r>
      <w:r w:rsidR="008A2A13" w:rsidRPr="00BF09CC">
        <w:t>Outcomes indicators</w:t>
      </w:r>
      <w:r w:rsidR="00530969" w:rsidRPr="00BF09CC">
        <w:t>, baseline figures for each indicator, and targets for outcome and output indicators</w:t>
      </w:r>
      <w:r w:rsidR="005825BA" w:rsidRPr="00BF09CC">
        <w:t xml:space="preserve">, disaggregated by </w:t>
      </w:r>
      <w:r w:rsidR="00903F51" w:rsidRPr="00BF09CC">
        <w:t xml:space="preserve">the relevant category. </w:t>
      </w:r>
    </w:p>
    <w:p w14:paraId="3EC2E02D" w14:textId="2EB2AB88" w:rsidR="0080674F" w:rsidRDefault="00281ECA" w:rsidP="00111378">
      <w:pPr>
        <w:pStyle w:val="ListParagraph"/>
        <w:numPr>
          <w:ilvl w:val="0"/>
          <w:numId w:val="3"/>
        </w:numPr>
        <w:ind w:left="720"/>
      </w:pPr>
      <w:r>
        <w:t xml:space="preserve">Address </w:t>
      </w:r>
      <w:r w:rsidR="00350C83">
        <w:t xml:space="preserve">the gaps identified via </w:t>
      </w:r>
      <w:r w:rsidR="00791EDC">
        <w:t xml:space="preserve">the works associated with Objective 1 above in the DWCP documents. </w:t>
      </w:r>
    </w:p>
    <w:p w14:paraId="5A2157C2" w14:textId="04562BF8" w:rsidR="005A1A38" w:rsidRDefault="005A1A38" w:rsidP="00386F3D">
      <w:pPr>
        <w:pStyle w:val="Heading1"/>
        <w:numPr>
          <w:ilvl w:val="0"/>
          <w:numId w:val="5"/>
        </w:numPr>
        <w:ind w:left="426"/>
        <w:rPr>
          <w:rStyle w:val="Strong"/>
        </w:rPr>
      </w:pPr>
      <w:r w:rsidRPr="00D55FE0">
        <w:rPr>
          <w:rStyle w:val="Strong"/>
        </w:rPr>
        <w:t xml:space="preserve">Methodology: </w:t>
      </w:r>
    </w:p>
    <w:p w14:paraId="50165C82" w14:textId="77777777" w:rsidR="006F50DC" w:rsidRDefault="006F50DC" w:rsidP="004350B9">
      <w:r>
        <w:t xml:space="preserve">The evaluability review will involve four complementary data collection and review activities: </w:t>
      </w:r>
    </w:p>
    <w:p w14:paraId="6FD4EE20" w14:textId="696B5BA5" w:rsidR="0037257D" w:rsidRDefault="006F50DC" w:rsidP="005775B3">
      <w:pPr>
        <w:pStyle w:val="ListParagraph"/>
        <w:numPr>
          <w:ilvl w:val="0"/>
          <w:numId w:val="10"/>
        </w:numPr>
        <w:ind w:left="720"/>
        <w:jc w:val="both"/>
      </w:pPr>
      <w:r>
        <w:t>Document review</w:t>
      </w:r>
      <w:r w:rsidR="00AC164D">
        <w:t>: this includes but not limited to:</w:t>
      </w:r>
      <w:r>
        <w:t xml:space="preserve"> </w:t>
      </w:r>
      <w:r w:rsidR="0013609A">
        <w:t xml:space="preserve">the </w:t>
      </w:r>
      <w:r w:rsidR="00020D0D">
        <w:t xml:space="preserve">draft Jordan </w:t>
      </w:r>
      <w:r w:rsidR="000936AA">
        <w:t>DWCP</w:t>
      </w:r>
      <w:r w:rsidR="00020D0D">
        <w:t xml:space="preserve"> (2023-27)</w:t>
      </w:r>
      <w:r w:rsidR="000936AA">
        <w:t xml:space="preserve"> </w:t>
      </w:r>
      <w:r w:rsidR="00A90553">
        <w:t xml:space="preserve">document, the review of the previous </w:t>
      </w:r>
      <w:r w:rsidR="001F1864">
        <w:t xml:space="preserve">Jordan </w:t>
      </w:r>
      <w:r w:rsidR="00A90553">
        <w:t>DWCP</w:t>
      </w:r>
      <w:r w:rsidR="00DB777A">
        <w:t xml:space="preserve"> (2018-2</w:t>
      </w:r>
      <w:r w:rsidR="00816019">
        <w:t>2)</w:t>
      </w:r>
      <w:r w:rsidR="00A90553">
        <w:t>, ILO P&amp;B 20</w:t>
      </w:r>
      <w:r w:rsidR="007254E7">
        <w:t>22-2023 and P&amp;B 2024-2025,</w:t>
      </w:r>
      <w:r w:rsidR="00FF20B9">
        <w:t xml:space="preserve"> Implementation Report on Jordan CPOs,</w:t>
      </w:r>
      <w:r w:rsidR="007254E7">
        <w:t xml:space="preserve"> UNSDCF, </w:t>
      </w:r>
      <w:r w:rsidR="00AC164D">
        <w:t xml:space="preserve">key national strategies and decent work related documents, </w:t>
      </w:r>
      <w:r w:rsidR="000936AA">
        <w:t xml:space="preserve">ILO Jordan </w:t>
      </w:r>
      <w:r w:rsidR="0037257D">
        <w:t xml:space="preserve">active and pipeline </w:t>
      </w:r>
      <w:r>
        <w:t xml:space="preserve">project </w:t>
      </w:r>
      <w:r w:rsidR="000936AA">
        <w:t xml:space="preserve">documents and </w:t>
      </w:r>
      <w:r>
        <w:t>proposals, work plans, communications, minutes of stakeholder meetings, and other information sources</w:t>
      </w:r>
      <w:r w:rsidR="002D5A42">
        <w:t>.</w:t>
      </w:r>
    </w:p>
    <w:p w14:paraId="165FAD53" w14:textId="43235DDB" w:rsidR="008C6204" w:rsidRPr="00D55FE0" w:rsidRDefault="008C6204" w:rsidP="005775B3">
      <w:pPr>
        <w:pStyle w:val="ListParagraph"/>
        <w:numPr>
          <w:ilvl w:val="0"/>
          <w:numId w:val="10"/>
        </w:numPr>
        <w:ind w:left="720"/>
        <w:jc w:val="both"/>
      </w:pPr>
      <w:r>
        <w:t>Assess t</w:t>
      </w:r>
      <w:r w:rsidR="008D5669">
        <w:t>he DWCP’s Theory of Change (TOC), the logical framework, and the M&amp;E plan.</w:t>
      </w:r>
      <w:r w:rsidR="008D5669" w:rsidRPr="00977624">
        <w:t xml:space="preserve"> </w:t>
      </w:r>
      <w:r w:rsidR="008D5669">
        <w:t>This will include revisiting the Country Programme Outcomes (CPOs), indicators at all results level and identify the missing information.</w:t>
      </w:r>
      <w:r w:rsidR="002726EA">
        <w:t xml:space="preserve"> The assignment will utilize all available tools and guidance from EVAL on EA. </w:t>
      </w:r>
    </w:p>
    <w:p w14:paraId="5185BB18" w14:textId="6F7D7247" w:rsidR="008A61F9" w:rsidRDefault="00B519E0" w:rsidP="005775B3">
      <w:pPr>
        <w:pStyle w:val="ListParagraph"/>
        <w:numPr>
          <w:ilvl w:val="0"/>
          <w:numId w:val="10"/>
        </w:numPr>
        <w:ind w:left="720"/>
        <w:jc w:val="both"/>
      </w:pPr>
      <w:r>
        <w:t>Conduct k</w:t>
      </w:r>
      <w:r w:rsidR="008A61F9">
        <w:t>ey informant interviews</w:t>
      </w:r>
      <w:r w:rsidR="008C4B4B">
        <w:t xml:space="preserve"> or group interviews</w:t>
      </w:r>
      <w:r w:rsidR="008A61F9">
        <w:t>, either through email, telephone, online, or in person; This will include concerned ILO officials and representatives from the tripartite constituents (members of the DWCP steering committee if it has been established).</w:t>
      </w:r>
      <w:r w:rsidR="008C4B4B">
        <w:t xml:space="preserve"> The types </w:t>
      </w:r>
      <w:r w:rsidR="00827328">
        <w:t xml:space="preserve">and number of interviews will be based on the needed information to fill in the identified gaps and develop the </w:t>
      </w:r>
      <w:r w:rsidR="002F5720">
        <w:t>needed changes.</w:t>
      </w:r>
    </w:p>
    <w:p w14:paraId="173D4CD0" w14:textId="6F9CA437" w:rsidR="00B519E0" w:rsidRDefault="00B519E0" w:rsidP="005775B3">
      <w:pPr>
        <w:pStyle w:val="ListParagraph"/>
        <w:numPr>
          <w:ilvl w:val="0"/>
          <w:numId w:val="10"/>
        </w:numPr>
        <w:ind w:left="720"/>
        <w:jc w:val="both"/>
      </w:pPr>
      <w:r>
        <w:t>Based on the desk review, interviews, an</w:t>
      </w:r>
      <w:r w:rsidR="000A57B4">
        <w:t>d the assessment the assignment will a</w:t>
      </w:r>
      <w:r>
        <w:t>ddress the identified gaps and revise the M&amp;E system of the DWCP to ensure its evaluability. This will entail a revamped TOC</w:t>
      </w:r>
      <w:r w:rsidR="00B704A9">
        <w:t xml:space="preserve">; </w:t>
      </w:r>
      <w:r>
        <w:t xml:space="preserve">validated </w:t>
      </w:r>
      <w:r w:rsidR="0086294B">
        <w:t>assumptions and risks</w:t>
      </w:r>
      <w:r w:rsidR="00B704A9">
        <w:t>;</w:t>
      </w:r>
      <w:r w:rsidR="0086294B">
        <w:t xml:space="preserve"> a clear, complete and logical results framework</w:t>
      </w:r>
      <w:r w:rsidR="00B704A9">
        <w:t>;</w:t>
      </w:r>
      <w:r w:rsidR="0086294B">
        <w:t xml:space="preserve"> a </w:t>
      </w:r>
      <w:r w:rsidR="00A642AC">
        <w:t>coherent, detailed</w:t>
      </w:r>
      <w:r w:rsidR="000D6814">
        <w:t xml:space="preserve">, </w:t>
      </w:r>
      <w:r w:rsidR="000B4B2A">
        <w:t xml:space="preserve">and </w:t>
      </w:r>
      <w:r w:rsidR="00A642AC">
        <w:t xml:space="preserve">relevant M&amp;E plan with </w:t>
      </w:r>
      <w:r w:rsidR="002A1E7C">
        <w:t xml:space="preserve">SMART </w:t>
      </w:r>
      <w:r w:rsidR="00A642AC">
        <w:t xml:space="preserve">indicators, </w:t>
      </w:r>
      <w:r w:rsidR="00FB0744">
        <w:t>indicator measurement guidance</w:t>
      </w:r>
      <w:r w:rsidR="002A1E7C">
        <w:t xml:space="preserve"> note for each indicator</w:t>
      </w:r>
      <w:r w:rsidR="00FB0744">
        <w:t xml:space="preserve">, </w:t>
      </w:r>
      <w:r w:rsidR="005468D6">
        <w:t>data collection plan to report on all indicators</w:t>
      </w:r>
      <w:r w:rsidR="007D681D">
        <w:t xml:space="preserve">; </w:t>
      </w:r>
      <w:r w:rsidR="00A54AC6">
        <w:t xml:space="preserve">adequate </w:t>
      </w:r>
      <w:r w:rsidR="007D681D">
        <w:t xml:space="preserve">reporting </w:t>
      </w:r>
      <w:r w:rsidR="00BD488E">
        <w:t>processes</w:t>
      </w:r>
      <w:r w:rsidR="007D681D">
        <w:t>;</w:t>
      </w:r>
      <w:r w:rsidR="000B4B2A">
        <w:t xml:space="preserve"> clear assigned roles and responsibilities for the ILO and </w:t>
      </w:r>
      <w:r w:rsidR="008340E6">
        <w:t>constituents</w:t>
      </w:r>
      <w:r w:rsidR="000B4B2A">
        <w:t xml:space="preserve">. </w:t>
      </w:r>
      <w:r w:rsidR="007D681D">
        <w:t xml:space="preserve"> </w:t>
      </w:r>
    </w:p>
    <w:p w14:paraId="782FDD3F" w14:textId="485D7328" w:rsidR="000E5FB9" w:rsidRPr="00531235" w:rsidRDefault="004D2498" w:rsidP="00386F3D">
      <w:pPr>
        <w:pStyle w:val="Heading1"/>
        <w:numPr>
          <w:ilvl w:val="0"/>
          <w:numId w:val="5"/>
        </w:numPr>
        <w:ind w:left="426"/>
        <w:rPr>
          <w:rStyle w:val="Strong"/>
        </w:rPr>
      </w:pPr>
      <w:r w:rsidRPr="00531235">
        <w:rPr>
          <w:rStyle w:val="Strong"/>
        </w:rPr>
        <w:t>Timeframe</w:t>
      </w:r>
    </w:p>
    <w:p w14:paraId="75C0D91F" w14:textId="54FF5CDB" w:rsidR="004D2498" w:rsidRDefault="004D2498" w:rsidP="00793BF6">
      <w:pPr>
        <w:spacing w:after="0"/>
      </w:pPr>
      <w:r>
        <w:t xml:space="preserve">The assignment </w:t>
      </w:r>
      <w:r w:rsidR="009C3CEE">
        <w:t xml:space="preserve">is expected to </w:t>
      </w:r>
      <w:r>
        <w:t xml:space="preserve">start on </w:t>
      </w:r>
      <w:r w:rsidR="00ED02ED">
        <w:t>01</w:t>
      </w:r>
      <w:r w:rsidR="008B78A2">
        <w:t xml:space="preserve"> November and end on </w:t>
      </w:r>
      <w:r w:rsidR="00ED02ED">
        <w:t>31</w:t>
      </w:r>
      <w:r w:rsidR="008B78A2">
        <w:t xml:space="preserve"> December 2023.</w:t>
      </w:r>
    </w:p>
    <w:tbl>
      <w:tblPr>
        <w:tblStyle w:val="GridTable1Light-Accent1"/>
        <w:tblW w:w="8455" w:type="dxa"/>
        <w:tblLook w:val="01E0" w:firstRow="1" w:lastRow="1" w:firstColumn="1" w:lastColumn="1" w:noHBand="0" w:noVBand="0"/>
      </w:tblPr>
      <w:tblGrid>
        <w:gridCol w:w="6941"/>
        <w:gridCol w:w="1514"/>
      </w:tblGrid>
      <w:tr w:rsidR="007C5C4F" w14:paraId="68C78EBE" w14:textId="77777777" w:rsidTr="00793BF6">
        <w:trPr>
          <w:cnfStyle w:val="100000000000" w:firstRow="1" w:lastRow="0" w:firstColumn="0" w:lastColumn="0" w:oddVBand="0" w:evenVBand="0" w:oddHBand="0"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6941" w:type="dxa"/>
          </w:tcPr>
          <w:p w14:paraId="03E64102" w14:textId="77777777" w:rsidR="007C5C4F" w:rsidRDefault="007C5C4F" w:rsidP="00484CBF">
            <w:pPr>
              <w:widowControl w:val="0"/>
              <w:ind w:hanging="1044"/>
              <w:jc w:val="center"/>
              <w:rPr>
                <w:rFonts w:eastAsia="SimSun" w:cstheme="minorHAnsi"/>
                <w:b w:val="0"/>
                <w:bCs w:val="0"/>
                <w:lang w:eastAsia="zh-CN"/>
              </w:rPr>
            </w:pPr>
            <w:r>
              <w:rPr>
                <w:rFonts w:eastAsia="SimSun" w:cstheme="minorHAnsi"/>
                <w:lang w:eastAsia="zh-CN"/>
              </w:rPr>
              <w:t>Tasks</w:t>
            </w:r>
          </w:p>
        </w:tc>
        <w:tc>
          <w:tcPr>
            <w:cnfStyle w:val="000100000000" w:firstRow="0" w:lastRow="0" w:firstColumn="0" w:lastColumn="1" w:oddVBand="0" w:evenVBand="0" w:oddHBand="0" w:evenHBand="0" w:firstRowFirstColumn="0" w:firstRowLastColumn="0" w:lastRowFirstColumn="0" w:lastRowLastColumn="0"/>
            <w:tcW w:w="1514" w:type="dxa"/>
          </w:tcPr>
          <w:p w14:paraId="335897E2" w14:textId="77777777" w:rsidR="007C5C4F" w:rsidRDefault="007C5C4F" w:rsidP="00484CBF">
            <w:pPr>
              <w:widowControl w:val="0"/>
              <w:jc w:val="both"/>
              <w:rPr>
                <w:rFonts w:eastAsia="SimSun" w:cstheme="minorHAnsi"/>
                <w:b w:val="0"/>
                <w:bCs w:val="0"/>
                <w:lang w:eastAsia="zh-CN"/>
              </w:rPr>
            </w:pPr>
            <w:r>
              <w:rPr>
                <w:rFonts w:eastAsia="SimSun" w:cstheme="minorHAnsi"/>
                <w:lang w:eastAsia="zh-CN"/>
              </w:rPr>
              <w:t>Number of Payable Working days</w:t>
            </w:r>
          </w:p>
        </w:tc>
      </w:tr>
      <w:tr w:rsidR="007C5C4F" w14:paraId="7CD0D6F3" w14:textId="77777777" w:rsidTr="00793BF6">
        <w:trPr>
          <w:trHeight w:val="553"/>
        </w:trPr>
        <w:tc>
          <w:tcPr>
            <w:cnfStyle w:val="001000000000" w:firstRow="0" w:lastRow="0" w:firstColumn="1" w:lastColumn="0" w:oddVBand="0" w:evenVBand="0" w:oddHBand="0" w:evenHBand="0" w:firstRowFirstColumn="0" w:firstRowLastColumn="0" w:lastRowFirstColumn="0" w:lastRowLastColumn="0"/>
            <w:tcW w:w="6941" w:type="dxa"/>
          </w:tcPr>
          <w:p w14:paraId="4ABC0077" w14:textId="77777777" w:rsidR="007C5C4F" w:rsidRPr="00484CBF" w:rsidRDefault="007C5C4F" w:rsidP="00484CBF">
            <w:pPr>
              <w:widowControl w:val="0"/>
              <w:ind w:left="317"/>
              <w:rPr>
                <w:rFonts w:eastAsia="SimSun" w:cstheme="minorHAnsi"/>
                <w:b w:val="0"/>
                <w:bCs w:val="0"/>
                <w:lang w:eastAsia="zh-CN"/>
              </w:rPr>
            </w:pPr>
            <w:r w:rsidRPr="00484CBF">
              <w:rPr>
                <w:rFonts w:eastAsia="SimSun" w:cstheme="minorHAnsi"/>
                <w:b w:val="0"/>
                <w:bCs w:val="0"/>
                <w:lang w:eastAsia="zh-CN"/>
              </w:rPr>
              <w:t>Kick-off meeting</w:t>
            </w:r>
          </w:p>
        </w:tc>
        <w:tc>
          <w:tcPr>
            <w:cnfStyle w:val="000100000000" w:firstRow="0" w:lastRow="0" w:firstColumn="0" w:lastColumn="1" w:oddVBand="0" w:evenVBand="0" w:oddHBand="0" w:evenHBand="0" w:firstRowFirstColumn="0" w:firstRowLastColumn="0" w:lastRowFirstColumn="0" w:lastRowLastColumn="0"/>
            <w:tcW w:w="1514" w:type="dxa"/>
          </w:tcPr>
          <w:p w14:paraId="296AAF39" w14:textId="77777777" w:rsidR="007C5C4F" w:rsidRPr="00484CBF" w:rsidRDefault="007C5C4F" w:rsidP="00484CBF">
            <w:pPr>
              <w:widowControl w:val="0"/>
              <w:ind w:left="318"/>
              <w:jc w:val="center"/>
              <w:rPr>
                <w:rFonts w:eastAsia="SimSun" w:cstheme="minorHAnsi"/>
                <w:b w:val="0"/>
                <w:bCs w:val="0"/>
                <w:lang w:eastAsia="zh-CN"/>
              </w:rPr>
            </w:pPr>
            <w:r w:rsidRPr="00484CBF">
              <w:rPr>
                <w:rFonts w:eastAsia="SimSun" w:cstheme="minorHAnsi"/>
                <w:b w:val="0"/>
                <w:bCs w:val="0"/>
                <w:lang w:eastAsia="zh-CN"/>
              </w:rPr>
              <w:t>0.5</w:t>
            </w:r>
          </w:p>
        </w:tc>
      </w:tr>
      <w:tr w:rsidR="007C5C4F" w14:paraId="05620915" w14:textId="77777777" w:rsidTr="00793BF6">
        <w:trPr>
          <w:trHeight w:val="263"/>
        </w:trPr>
        <w:tc>
          <w:tcPr>
            <w:cnfStyle w:val="001000000000" w:firstRow="0" w:lastRow="0" w:firstColumn="1" w:lastColumn="0" w:oddVBand="0" w:evenVBand="0" w:oddHBand="0" w:evenHBand="0" w:firstRowFirstColumn="0" w:firstRowLastColumn="0" w:lastRowFirstColumn="0" w:lastRowLastColumn="0"/>
            <w:tcW w:w="6941" w:type="dxa"/>
          </w:tcPr>
          <w:p w14:paraId="72D31FC9" w14:textId="7B5167A7" w:rsidR="007C5C4F" w:rsidRPr="00484CBF" w:rsidRDefault="007C5C4F" w:rsidP="00484CBF">
            <w:pPr>
              <w:widowControl w:val="0"/>
              <w:ind w:left="317"/>
              <w:rPr>
                <w:rFonts w:eastAsia="SimSun" w:cstheme="minorHAnsi"/>
                <w:b w:val="0"/>
                <w:bCs w:val="0"/>
                <w:lang w:eastAsia="zh-CN"/>
              </w:rPr>
            </w:pPr>
            <w:r w:rsidRPr="00484CBF">
              <w:rPr>
                <w:rFonts w:eastAsia="SimSun" w:cstheme="minorHAnsi"/>
                <w:b w:val="0"/>
                <w:bCs w:val="0"/>
                <w:lang w:eastAsia="zh-CN"/>
              </w:rPr>
              <w:t>Desk review of documents;</w:t>
            </w:r>
            <w:r w:rsidR="00680C46" w:rsidRPr="00484CBF">
              <w:rPr>
                <w:rFonts w:eastAsia="SimSun" w:cstheme="minorHAnsi"/>
                <w:b w:val="0"/>
                <w:bCs w:val="0"/>
                <w:lang w:eastAsia="zh-CN"/>
              </w:rPr>
              <w:t xml:space="preserve"> </w:t>
            </w:r>
            <w:r w:rsidRPr="00484CBF">
              <w:rPr>
                <w:rFonts w:eastAsia="SimSun" w:cstheme="minorHAnsi"/>
                <w:b w:val="0"/>
                <w:bCs w:val="0"/>
                <w:lang w:eastAsia="zh-CN"/>
              </w:rPr>
              <w:t>drafting</w:t>
            </w:r>
            <w:r w:rsidR="00680C46" w:rsidRPr="00484CBF">
              <w:rPr>
                <w:rFonts w:eastAsia="SimSun" w:cstheme="minorHAnsi"/>
                <w:b w:val="0"/>
                <w:bCs w:val="0"/>
                <w:lang w:eastAsia="zh-CN"/>
              </w:rPr>
              <w:t xml:space="preserve"> an</w:t>
            </w:r>
            <w:r w:rsidRPr="00484CBF">
              <w:rPr>
                <w:rFonts w:eastAsia="SimSun" w:cstheme="minorHAnsi"/>
                <w:b w:val="0"/>
                <w:bCs w:val="0"/>
                <w:lang w:eastAsia="zh-CN"/>
              </w:rPr>
              <w:t xml:space="preserve"> inception report</w:t>
            </w:r>
          </w:p>
        </w:tc>
        <w:tc>
          <w:tcPr>
            <w:cnfStyle w:val="000100000000" w:firstRow="0" w:lastRow="0" w:firstColumn="0" w:lastColumn="1" w:oddVBand="0" w:evenVBand="0" w:oddHBand="0" w:evenHBand="0" w:firstRowFirstColumn="0" w:firstRowLastColumn="0" w:lastRowFirstColumn="0" w:lastRowLastColumn="0"/>
            <w:tcW w:w="1514" w:type="dxa"/>
          </w:tcPr>
          <w:p w14:paraId="2877576F" w14:textId="5DF85681" w:rsidR="007C5C4F" w:rsidRPr="00484CBF" w:rsidRDefault="009D05EE" w:rsidP="00484CBF">
            <w:pPr>
              <w:widowControl w:val="0"/>
              <w:ind w:left="318"/>
              <w:jc w:val="center"/>
              <w:rPr>
                <w:rFonts w:cstheme="minorHAnsi"/>
                <w:b w:val="0"/>
                <w:bCs w:val="0"/>
                <w:lang w:eastAsia="ja-JP"/>
              </w:rPr>
            </w:pPr>
            <w:r w:rsidRPr="00484CBF">
              <w:rPr>
                <w:rFonts w:cstheme="minorHAnsi"/>
                <w:b w:val="0"/>
                <w:bCs w:val="0"/>
                <w:lang w:eastAsia="ja-JP"/>
              </w:rPr>
              <w:t>5</w:t>
            </w:r>
          </w:p>
        </w:tc>
      </w:tr>
      <w:tr w:rsidR="007C5C4F" w14:paraId="36C3994D" w14:textId="77777777" w:rsidTr="00793BF6">
        <w:trPr>
          <w:trHeight w:val="173"/>
        </w:trPr>
        <w:tc>
          <w:tcPr>
            <w:cnfStyle w:val="001000000000" w:firstRow="0" w:lastRow="0" w:firstColumn="1" w:lastColumn="0" w:oddVBand="0" w:evenVBand="0" w:oddHBand="0" w:evenHBand="0" w:firstRowFirstColumn="0" w:firstRowLastColumn="0" w:lastRowFirstColumn="0" w:lastRowLastColumn="0"/>
            <w:tcW w:w="6941" w:type="dxa"/>
          </w:tcPr>
          <w:p w14:paraId="1D03103F" w14:textId="1EC3386C" w:rsidR="007C5C4F" w:rsidRPr="00484CBF" w:rsidRDefault="007C5C4F" w:rsidP="00484CBF">
            <w:pPr>
              <w:widowControl w:val="0"/>
              <w:ind w:left="317"/>
              <w:rPr>
                <w:rFonts w:cstheme="minorHAnsi"/>
                <w:b w:val="0"/>
                <w:bCs w:val="0"/>
                <w:lang w:eastAsia="ja-JP"/>
              </w:rPr>
            </w:pPr>
            <w:r w:rsidRPr="00484CBF">
              <w:rPr>
                <w:rFonts w:cstheme="minorHAnsi"/>
                <w:b w:val="0"/>
                <w:bCs w:val="0"/>
                <w:lang w:eastAsia="ja-JP"/>
              </w:rPr>
              <w:t>Revis</w:t>
            </w:r>
            <w:r w:rsidR="00CF232A" w:rsidRPr="00484CBF">
              <w:rPr>
                <w:rFonts w:cstheme="minorHAnsi"/>
                <w:b w:val="0"/>
                <w:bCs w:val="0"/>
                <w:lang w:eastAsia="ja-JP"/>
              </w:rPr>
              <w:t>ing</w:t>
            </w:r>
            <w:r w:rsidRPr="00484CBF">
              <w:rPr>
                <w:rFonts w:cstheme="minorHAnsi"/>
                <w:b w:val="0"/>
                <w:bCs w:val="0"/>
                <w:lang w:eastAsia="ja-JP"/>
              </w:rPr>
              <w:t xml:space="preserve"> and </w:t>
            </w:r>
            <w:r w:rsidR="00CF232A" w:rsidRPr="00484CBF">
              <w:rPr>
                <w:rFonts w:cstheme="minorHAnsi"/>
                <w:b w:val="0"/>
                <w:bCs w:val="0"/>
                <w:lang w:eastAsia="ja-JP"/>
              </w:rPr>
              <w:t>resubmitting</w:t>
            </w:r>
            <w:r w:rsidRPr="00484CBF">
              <w:rPr>
                <w:rFonts w:cstheme="minorHAnsi"/>
                <w:b w:val="0"/>
                <w:bCs w:val="0"/>
                <w:lang w:eastAsia="ja-JP"/>
              </w:rPr>
              <w:t xml:space="preserve"> inception report</w:t>
            </w:r>
          </w:p>
        </w:tc>
        <w:tc>
          <w:tcPr>
            <w:cnfStyle w:val="000100000000" w:firstRow="0" w:lastRow="0" w:firstColumn="0" w:lastColumn="1" w:oddVBand="0" w:evenVBand="0" w:oddHBand="0" w:evenHBand="0" w:firstRowFirstColumn="0" w:firstRowLastColumn="0" w:lastRowFirstColumn="0" w:lastRowLastColumn="0"/>
            <w:tcW w:w="1514" w:type="dxa"/>
          </w:tcPr>
          <w:p w14:paraId="1992FB69" w14:textId="77777777" w:rsidR="007C5C4F" w:rsidRPr="00484CBF" w:rsidRDefault="007C5C4F" w:rsidP="00484CBF">
            <w:pPr>
              <w:widowControl w:val="0"/>
              <w:ind w:left="318"/>
              <w:jc w:val="center"/>
              <w:rPr>
                <w:rFonts w:cstheme="minorHAnsi"/>
                <w:b w:val="0"/>
                <w:bCs w:val="0"/>
                <w:lang w:eastAsia="ja-JP"/>
              </w:rPr>
            </w:pPr>
            <w:r w:rsidRPr="00484CBF">
              <w:rPr>
                <w:rFonts w:cstheme="minorHAnsi"/>
                <w:b w:val="0"/>
                <w:bCs w:val="0"/>
                <w:lang w:eastAsia="ja-JP"/>
              </w:rPr>
              <w:t>1</w:t>
            </w:r>
          </w:p>
        </w:tc>
      </w:tr>
      <w:tr w:rsidR="0089034D" w14:paraId="1EEF69E4" w14:textId="77777777" w:rsidTr="00793BF6">
        <w:trPr>
          <w:trHeight w:val="173"/>
        </w:trPr>
        <w:tc>
          <w:tcPr>
            <w:cnfStyle w:val="001000000000" w:firstRow="0" w:lastRow="0" w:firstColumn="1" w:lastColumn="0" w:oddVBand="0" w:evenVBand="0" w:oddHBand="0" w:evenHBand="0" w:firstRowFirstColumn="0" w:firstRowLastColumn="0" w:lastRowFirstColumn="0" w:lastRowLastColumn="0"/>
            <w:tcW w:w="6941" w:type="dxa"/>
          </w:tcPr>
          <w:p w14:paraId="5EAFEBFF" w14:textId="4D95D438" w:rsidR="0089034D" w:rsidRPr="00484CBF" w:rsidRDefault="0089034D" w:rsidP="00484CBF">
            <w:pPr>
              <w:widowControl w:val="0"/>
              <w:ind w:left="317"/>
              <w:rPr>
                <w:rFonts w:cstheme="minorHAnsi"/>
                <w:b w:val="0"/>
                <w:bCs w:val="0"/>
                <w:lang w:eastAsia="ja-JP"/>
              </w:rPr>
            </w:pPr>
            <w:r w:rsidRPr="00484CBF">
              <w:rPr>
                <w:rFonts w:cstheme="minorHAnsi"/>
                <w:b w:val="0"/>
                <w:bCs w:val="0"/>
                <w:lang w:eastAsia="ja-JP"/>
              </w:rPr>
              <w:t>Asses</w:t>
            </w:r>
            <w:r w:rsidR="00CF232A" w:rsidRPr="00484CBF">
              <w:rPr>
                <w:rFonts w:cstheme="minorHAnsi"/>
                <w:b w:val="0"/>
                <w:bCs w:val="0"/>
                <w:lang w:eastAsia="ja-JP"/>
              </w:rPr>
              <w:t xml:space="preserve">sing the M&amp;E system </w:t>
            </w:r>
            <w:r w:rsidRPr="00484CBF">
              <w:rPr>
                <w:rFonts w:cstheme="minorHAnsi"/>
                <w:b w:val="0"/>
                <w:bCs w:val="0"/>
                <w:lang w:eastAsia="ja-JP"/>
              </w:rPr>
              <w:t>and using the EA tools</w:t>
            </w:r>
          </w:p>
        </w:tc>
        <w:tc>
          <w:tcPr>
            <w:cnfStyle w:val="000100000000" w:firstRow="0" w:lastRow="0" w:firstColumn="0" w:lastColumn="1" w:oddVBand="0" w:evenVBand="0" w:oddHBand="0" w:evenHBand="0" w:firstRowFirstColumn="0" w:firstRowLastColumn="0" w:lastRowFirstColumn="0" w:lastRowLastColumn="0"/>
            <w:tcW w:w="1514" w:type="dxa"/>
          </w:tcPr>
          <w:p w14:paraId="1DFD7147" w14:textId="484828A5" w:rsidR="0089034D" w:rsidRPr="00484CBF" w:rsidRDefault="00317639" w:rsidP="00484CBF">
            <w:pPr>
              <w:widowControl w:val="0"/>
              <w:ind w:left="318"/>
              <w:jc w:val="center"/>
              <w:rPr>
                <w:rFonts w:cstheme="minorHAnsi"/>
                <w:b w:val="0"/>
                <w:bCs w:val="0"/>
                <w:lang w:eastAsia="ja-JP"/>
              </w:rPr>
            </w:pPr>
            <w:r w:rsidRPr="00484CBF">
              <w:rPr>
                <w:rFonts w:cstheme="minorHAnsi"/>
                <w:b w:val="0"/>
                <w:bCs w:val="0"/>
                <w:lang w:eastAsia="ja-JP"/>
              </w:rPr>
              <w:t>3</w:t>
            </w:r>
          </w:p>
        </w:tc>
      </w:tr>
      <w:tr w:rsidR="00CE2D6D" w14:paraId="65E6BDA4" w14:textId="77777777" w:rsidTr="00793BF6">
        <w:trPr>
          <w:trHeight w:val="173"/>
        </w:trPr>
        <w:tc>
          <w:tcPr>
            <w:cnfStyle w:val="001000000000" w:firstRow="0" w:lastRow="0" w:firstColumn="1" w:lastColumn="0" w:oddVBand="0" w:evenVBand="0" w:oddHBand="0" w:evenHBand="0" w:firstRowFirstColumn="0" w:firstRowLastColumn="0" w:lastRowFirstColumn="0" w:lastRowLastColumn="0"/>
            <w:tcW w:w="6941" w:type="dxa"/>
          </w:tcPr>
          <w:p w14:paraId="1890DFDC" w14:textId="2B6DDF24" w:rsidR="00CE2D6D" w:rsidRPr="00484CBF" w:rsidRDefault="00CE2D6D" w:rsidP="00484CBF">
            <w:pPr>
              <w:widowControl w:val="0"/>
              <w:ind w:left="317"/>
              <w:rPr>
                <w:rFonts w:cstheme="minorHAnsi"/>
                <w:b w:val="0"/>
                <w:bCs w:val="0"/>
                <w:lang w:eastAsia="ja-JP"/>
              </w:rPr>
            </w:pPr>
            <w:r w:rsidRPr="00484CBF">
              <w:rPr>
                <w:rFonts w:eastAsia="SimSun" w:cstheme="minorHAnsi"/>
                <w:b w:val="0"/>
                <w:bCs w:val="0"/>
                <w:lang w:eastAsia="zh-CN"/>
              </w:rPr>
              <w:t>Presentation of the findings and the needed adjustments</w:t>
            </w:r>
          </w:p>
        </w:tc>
        <w:tc>
          <w:tcPr>
            <w:cnfStyle w:val="000100000000" w:firstRow="0" w:lastRow="0" w:firstColumn="0" w:lastColumn="1" w:oddVBand="0" w:evenVBand="0" w:oddHBand="0" w:evenHBand="0" w:firstRowFirstColumn="0" w:firstRowLastColumn="0" w:lastRowFirstColumn="0" w:lastRowLastColumn="0"/>
            <w:tcW w:w="1514" w:type="dxa"/>
          </w:tcPr>
          <w:p w14:paraId="08E8CBFF" w14:textId="3B25FABD" w:rsidR="00CE2D6D" w:rsidRPr="00484CBF" w:rsidRDefault="00CE2D6D" w:rsidP="00484CBF">
            <w:pPr>
              <w:widowControl w:val="0"/>
              <w:ind w:left="318"/>
              <w:jc w:val="center"/>
              <w:rPr>
                <w:rFonts w:cstheme="minorHAnsi"/>
                <w:b w:val="0"/>
                <w:bCs w:val="0"/>
                <w:lang w:eastAsia="ja-JP"/>
              </w:rPr>
            </w:pPr>
            <w:r w:rsidRPr="00484CBF">
              <w:rPr>
                <w:rFonts w:cstheme="minorHAnsi"/>
                <w:b w:val="0"/>
                <w:bCs w:val="0"/>
                <w:lang w:eastAsia="ja-JP"/>
              </w:rPr>
              <w:t>0.5</w:t>
            </w:r>
          </w:p>
        </w:tc>
      </w:tr>
      <w:tr w:rsidR="00CE2D6D" w14:paraId="02CE4E50" w14:textId="77777777" w:rsidTr="00793BF6">
        <w:trPr>
          <w:trHeight w:val="184"/>
        </w:trPr>
        <w:tc>
          <w:tcPr>
            <w:cnfStyle w:val="001000000000" w:firstRow="0" w:lastRow="0" w:firstColumn="1" w:lastColumn="0" w:oddVBand="0" w:evenVBand="0" w:oddHBand="0" w:evenHBand="0" w:firstRowFirstColumn="0" w:firstRowLastColumn="0" w:lastRowFirstColumn="0" w:lastRowLastColumn="0"/>
            <w:tcW w:w="6941" w:type="dxa"/>
          </w:tcPr>
          <w:p w14:paraId="08DCF49F" w14:textId="0E70A7EF" w:rsidR="00CE2D6D" w:rsidRPr="00484CBF" w:rsidRDefault="00CE2D6D" w:rsidP="00484CBF">
            <w:pPr>
              <w:widowControl w:val="0"/>
              <w:ind w:left="317"/>
              <w:rPr>
                <w:rFonts w:cstheme="minorHAnsi"/>
                <w:b w:val="0"/>
                <w:bCs w:val="0"/>
                <w:lang w:eastAsia="ja-JP"/>
              </w:rPr>
            </w:pPr>
            <w:r w:rsidRPr="00484CBF">
              <w:rPr>
                <w:rFonts w:cstheme="minorHAnsi"/>
                <w:b w:val="0"/>
                <w:bCs w:val="0"/>
                <w:lang w:eastAsia="ja-JP"/>
              </w:rPr>
              <w:t xml:space="preserve">Interviews </w:t>
            </w:r>
          </w:p>
        </w:tc>
        <w:tc>
          <w:tcPr>
            <w:cnfStyle w:val="000100000000" w:firstRow="0" w:lastRow="0" w:firstColumn="0" w:lastColumn="1" w:oddVBand="0" w:evenVBand="0" w:oddHBand="0" w:evenHBand="0" w:firstRowFirstColumn="0" w:firstRowLastColumn="0" w:lastRowFirstColumn="0" w:lastRowLastColumn="0"/>
            <w:tcW w:w="1514" w:type="dxa"/>
          </w:tcPr>
          <w:p w14:paraId="1FA11C7B" w14:textId="705EC9D9" w:rsidR="00CE2D6D" w:rsidRPr="00484CBF" w:rsidRDefault="009D05EE" w:rsidP="00484CBF">
            <w:pPr>
              <w:widowControl w:val="0"/>
              <w:ind w:left="318"/>
              <w:jc w:val="center"/>
              <w:rPr>
                <w:rFonts w:cstheme="minorHAnsi"/>
                <w:b w:val="0"/>
                <w:bCs w:val="0"/>
                <w:lang w:eastAsia="ja-JP"/>
              </w:rPr>
            </w:pPr>
            <w:r w:rsidRPr="00484CBF">
              <w:rPr>
                <w:rFonts w:cstheme="minorHAnsi"/>
                <w:b w:val="0"/>
                <w:bCs w:val="0"/>
                <w:lang w:eastAsia="ja-JP"/>
              </w:rPr>
              <w:t>2</w:t>
            </w:r>
          </w:p>
        </w:tc>
      </w:tr>
      <w:tr w:rsidR="00CE2D6D" w14:paraId="6FA881CF" w14:textId="77777777" w:rsidTr="00793BF6">
        <w:trPr>
          <w:trHeight w:val="184"/>
        </w:trPr>
        <w:tc>
          <w:tcPr>
            <w:cnfStyle w:val="001000000000" w:firstRow="0" w:lastRow="0" w:firstColumn="1" w:lastColumn="0" w:oddVBand="0" w:evenVBand="0" w:oddHBand="0" w:evenHBand="0" w:firstRowFirstColumn="0" w:firstRowLastColumn="0" w:lastRowFirstColumn="0" w:lastRowLastColumn="0"/>
            <w:tcW w:w="6941" w:type="dxa"/>
          </w:tcPr>
          <w:p w14:paraId="3F9F0C4F" w14:textId="08EB4A8F" w:rsidR="00CE2D6D" w:rsidRPr="00484CBF" w:rsidRDefault="00CE2D6D" w:rsidP="00484CBF">
            <w:pPr>
              <w:widowControl w:val="0"/>
              <w:ind w:left="317"/>
              <w:rPr>
                <w:rFonts w:cstheme="minorHAnsi"/>
                <w:b w:val="0"/>
                <w:bCs w:val="0"/>
                <w:lang w:eastAsia="ja-JP"/>
              </w:rPr>
            </w:pPr>
            <w:r w:rsidRPr="00484CBF">
              <w:rPr>
                <w:rFonts w:cstheme="minorHAnsi"/>
                <w:b w:val="0"/>
                <w:bCs w:val="0"/>
                <w:lang w:eastAsia="ja-JP"/>
              </w:rPr>
              <w:t xml:space="preserve">Addressing all the </w:t>
            </w:r>
            <w:r w:rsidRPr="00484CBF">
              <w:rPr>
                <w:b w:val="0"/>
                <w:bCs w:val="0"/>
              </w:rPr>
              <w:t>identified gaps and revising the M&amp;E system of the DWCP</w:t>
            </w:r>
          </w:p>
        </w:tc>
        <w:tc>
          <w:tcPr>
            <w:cnfStyle w:val="000100000000" w:firstRow="0" w:lastRow="0" w:firstColumn="0" w:lastColumn="1" w:oddVBand="0" w:evenVBand="0" w:oddHBand="0" w:evenHBand="0" w:firstRowFirstColumn="0" w:firstRowLastColumn="0" w:lastRowFirstColumn="0" w:lastRowLastColumn="0"/>
            <w:tcW w:w="1514" w:type="dxa"/>
          </w:tcPr>
          <w:p w14:paraId="53A803D9" w14:textId="2B83E24F" w:rsidR="00CE2D6D" w:rsidRPr="00484CBF" w:rsidRDefault="009D05EE" w:rsidP="00484CBF">
            <w:pPr>
              <w:widowControl w:val="0"/>
              <w:ind w:left="318"/>
              <w:jc w:val="center"/>
              <w:rPr>
                <w:rFonts w:cstheme="minorHAnsi"/>
                <w:b w:val="0"/>
                <w:bCs w:val="0"/>
                <w:lang w:eastAsia="ja-JP"/>
              </w:rPr>
            </w:pPr>
            <w:r w:rsidRPr="00484CBF">
              <w:rPr>
                <w:rFonts w:cstheme="minorHAnsi"/>
                <w:b w:val="0"/>
                <w:bCs w:val="0"/>
                <w:lang w:eastAsia="ja-JP"/>
              </w:rPr>
              <w:t>5</w:t>
            </w:r>
          </w:p>
        </w:tc>
      </w:tr>
      <w:tr w:rsidR="00CE2D6D" w14:paraId="085FDF11" w14:textId="77777777" w:rsidTr="00793BF6">
        <w:trPr>
          <w:trHeight w:val="184"/>
        </w:trPr>
        <w:tc>
          <w:tcPr>
            <w:cnfStyle w:val="001000000000" w:firstRow="0" w:lastRow="0" w:firstColumn="1" w:lastColumn="0" w:oddVBand="0" w:evenVBand="0" w:oddHBand="0" w:evenHBand="0" w:firstRowFirstColumn="0" w:firstRowLastColumn="0" w:lastRowFirstColumn="0" w:lastRowLastColumn="0"/>
            <w:tcW w:w="6941" w:type="dxa"/>
          </w:tcPr>
          <w:p w14:paraId="6D7CDDE5" w14:textId="2DDBDA18" w:rsidR="00CE2D6D" w:rsidRPr="00484CBF" w:rsidRDefault="00CE2D6D" w:rsidP="00484CBF">
            <w:pPr>
              <w:widowControl w:val="0"/>
              <w:ind w:left="317"/>
              <w:rPr>
                <w:rFonts w:eastAsia="SimSun" w:cstheme="minorHAnsi"/>
                <w:b w:val="0"/>
                <w:bCs w:val="0"/>
                <w:lang w:eastAsia="zh-CN"/>
              </w:rPr>
            </w:pPr>
            <w:r w:rsidRPr="00484CBF">
              <w:rPr>
                <w:rFonts w:eastAsia="SimSun" w:cstheme="minorHAnsi"/>
                <w:b w:val="0"/>
                <w:bCs w:val="0"/>
                <w:lang w:eastAsia="zh-CN"/>
              </w:rPr>
              <w:t>Preparing a draft final report</w:t>
            </w:r>
          </w:p>
        </w:tc>
        <w:tc>
          <w:tcPr>
            <w:cnfStyle w:val="000100000000" w:firstRow="0" w:lastRow="0" w:firstColumn="0" w:lastColumn="1" w:oddVBand="0" w:evenVBand="0" w:oddHBand="0" w:evenHBand="0" w:firstRowFirstColumn="0" w:firstRowLastColumn="0" w:lastRowFirstColumn="0" w:lastRowLastColumn="0"/>
            <w:tcW w:w="1514" w:type="dxa"/>
          </w:tcPr>
          <w:p w14:paraId="6A598C15" w14:textId="599B8C9F" w:rsidR="00CE2D6D" w:rsidRPr="00484CBF" w:rsidRDefault="00CE2D6D" w:rsidP="00484CBF">
            <w:pPr>
              <w:widowControl w:val="0"/>
              <w:ind w:left="318"/>
              <w:jc w:val="center"/>
              <w:rPr>
                <w:rFonts w:cstheme="minorHAnsi"/>
                <w:b w:val="0"/>
                <w:bCs w:val="0"/>
                <w:lang w:eastAsia="ja-JP"/>
              </w:rPr>
            </w:pPr>
            <w:r w:rsidRPr="00484CBF">
              <w:rPr>
                <w:rFonts w:cstheme="minorHAnsi"/>
                <w:b w:val="0"/>
                <w:bCs w:val="0"/>
                <w:lang w:eastAsia="ja-JP"/>
              </w:rPr>
              <w:t>4</w:t>
            </w:r>
          </w:p>
        </w:tc>
      </w:tr>
      <w:tr w:rsidR="00CE2D6D" w14:paraId="05B94EAE" w14:textId="77777777" w:rsidTr="00793BF6">
        <w:trPr>
          <w:trHeight w:val="184"/>
        </w:trPr>
        <w:tc>
          <w:tcPr>
            <w:cnfStyle w:val="001000000000" w:firstRow="0" w:lastRow="0" w:firstColumn="1" w:lastColumn="0" w:oddVBand="0" w:evenVBand="0" w:oddHBand="0" w:evenHBand="0" w:firstRowFirstColumn="0" w:firstRowLastColumn="0" w:lastRowFirstColumn="0" w:lastRowLastColumn="0"/>
            <w:tcW w:w="6941" w:type="dxa"/>
          </w:tcPr>
          <w:p w14:paraId="60FD560E" w14:textId="77777777" w:rsidR="00CE2D6D" w:rsidRPr="00484CBF" w:rsidRDefault="00CE2D6D" w:rsidP="00484CBF">
            <w:pPr>
              <w:widowControl w:val="0"/>
              <w:ind w:left="317"/>
              <w:rPr>
                <w:rFonts w:eastAsia="SimSun" w:cstheme="minorHAnsi"/>
                <w:b w:val="0"/>
                <w:bCs w:val="0"/>
                <w:lang w:eastAsia="zh-CN"/>
              </w:rPr>
            </w:pPr>
            <w:r w:rsidRPr="00484CBF">
              <w:rPr>
                <w:rFonts w:eastAsia="SimSun" w:cstheme="minorHAnsi"/>
                <w:b w:val="0"/>
                <w:bCs w:val="0"/>
                <w:lang w:eastAsia="zh-CN"/>
              </w:rPr>
              <w:t>Integration of comments and finalization of the report</w:t>
            </w:r>
          </w:p>
        </w:tc>
        <w:tc>
          <w:tcPr>
            <w:cnfStyle w:val="000100000000" w:firstRow="0" w:lastRow="0" w:firstColumn="0" w:lastColumn="1" w:oddVBand="0" w:evenVBand="0" w:oddHBand="0" w:evenHBand="0" w:firstRowFirstColumn="0" w:firstRowLastColumn="0" w:lastRowFirstColumn="0" w:lastRowLastColumn="0"/>
            <w:tcW w:w="1514" w:type="dxa"/>
          </w:tcPr>
          <w:p w14:paraId="71DB50D7" w14:textId="77777777" w:rsidR="00CE2D6D" w:rsidRPr="00484CBF" w:rsidRDefault="00CE2D6D" w:rsidP="00484CBF">
            <w:pPr>
              <w:widowControl w:val="0"/>
              <w:ind w:left="318"/>
              <w:jc w:val="center"/>
              <w:rPr>
                <w:rFonts w:cstheme="minorHAnsi"/>
                <w:b w:val="0"/>
                <w:bCs w:val="0"/>
                <w:lang w:eastAsia="ja-JP"/>
              </w:rPr>
            </w:pPr>
            <w:r w:rsidRPr="00484CBF">
              <w:rPr>
                <w:rFonts w:cstheme="minorHAnsi"/>
                <w:b w:val="0"/>
                <w:bCs w:val="0"/>
                <w:lang w:eastAsia="ja-JP"/>
              </w:rPr>
              <w:t>2</w:t>
            </w:r>
          </w:p>
        </w:tc>
      </w:tr>
      <w:tr w:rsidR="00CE2D6D" w14:paraId="18BCFE62" w14:textId="77777777" w:rsidTr="00793BF6">
        <w:trPr>
          <w:cnfStyle w:val="010000000000" w:firstRow="0" w:lastRow="1" w:firstColumn="0" w:lastColumn="0" w:oddVBand="0" w:evenVBand="0" w:oddHBand="0"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6941" w:type="dxa"/>
          </w:tcPr>
          <w:p w14:paraId="310C2561" w14:textId="77777777" w:rsidR="00CE2D6D" w:rsidRPr="006A4639" w:rsidRDefault="00CE2D6D" w:rsidP="006A4639">
            <w:pPr>
              <w:widowControl w:val="0"/>
              <w:ind w:left="317"/>
              <w:jc w:val="center"/>
              <w:rPr>
                <w:rFonts w:eastAsia="SimSun" w:cstheme="minorHAnsi"/>
                <w:lang w:eastAsia="zh-CN"/>
              </w:rPr>
            </w:pPr>
            <w:r w:rsidRPr="006A4639">
              <w:rPr>
                <w:rFonts w:eastAsia="SimSun" w:cstheme="minorHAnsi"/>
                <w:lang w:eastAsia="zh-CN"/>
              </w:rPr>
              <w:t>Total number of working days</w:t>
            </w:r>
          </w:p>
        </w:tc>
        <w:tc>
          <w:tcPr>
            <w:cnfStyle w:val="000100000000" w:firstRow="0" w:lastRow="0" w:firstColumn="0" w:lastColumn="1" w:oddVBand="0" w:evenVBand="0" w:oddHBand="0" w:evenHBand="0" w:firstRowFirstColumn="0" w:firstRowLastColumn="0" w:lastRowFirstColumn="0" w:lastRowLastColumn="0"/>
            <w:tcW w:w="1514" w:type="dxa"/>
          </w:tcPr>
          <w:p w14:paraId="3A02CE9C" w14:textId="70A26826" w:rsidR="00CE2D6D" w:rsidRPr="006A4639" w:rsidRDefault="00CE2D6D" w:rsidP="006A4639">
            <w:pPr>
              <w:widowControl w:val="0"/>
              <w:ind w:left="318"/>
              <w:jc w:val="center"/>
              <w:rPr>
                <w:rFonts w:cstheme="minorHAnsi"/>
                <w:lang w:eastAsia="ja-JP"/>
              </w:rPr>
            </w:pPr>
            <w:r w:rsidRPr="006A4639">
              <w:rPr>
                <w:rFonts w:cstheme="minorHAnsi"/>
                <w:lang w:eastAsia="ja-JP"/>
              </w:rPr>
              <w:t>2</w:t>
            </w:r>
            <w:r w:rsidR="009D05EE" w:rsidRPr="006A4639">
              <w:rPr>
                <w:rFonts w:cstheme="minorHAnsi"/>
                <w:lang w:eastAsia="ja-JP"/>
              </w:rPr>
              <w:t>3</w:t>
            </w:r>
          </w:p>
        </w:tc>
      </w:tr>
    </w:tbl>
    <w:p w14:paraId="6ED5EBEC" w14:textId="77777777" w:rsidR="00AA44C2" w:rsidRDefault="00AA44C2" w:rsidP="00F10B6D"/>
    <w:p w14:paraId="5F9A9265" w14:textId="10A653F3" w:rsidR="00ED02ED" w:rsidRPr="00531235" w:rsidRDefault="00691CF6" w:rsidP="00386F3D">
      <w:pPr>
        <w:pStyle w:val="Heading1"/>
        <w:numPr>
          <w:ilvl w:val="0"/>
          <w:numId w:val="5"/>
        </w:numPr>
        <w:ind w:left="426"/>
        <w:rPr>
          <w:rStyle w:val="Strong"/>
        </w:rPr>
      </w:pPr>
      <w:r w:rsidRPr="00531235">
        <w:rPr>
          <w:rStyle w:val="Strong"/>
        </w:rPr>
        <w:lastRenderedPageBreak/>
        <w:t xml:space="preserve">Assignment </w:t>
      </w:r>
      <w:r w:rsidR="00ED02ED" w:rsidRPr="00531235">
        <w:rPr>
          <w:rStyle w:val="Strong"/>
        </w:rPr>
        <w:t>Oversight</w:t>
      </w:r>
    </w:p>
    <w:p w14:paraId="6D0F0213" w14:textId="1725CE0C" w:rsidR="00ED02ED" w:rsidRDefault="00ED02ED" w:rsidP="005775B3">
      <w:pPr>
        <w:jc w:val="both"/>
      </w:pPr>
      <w:r>
        <w:t xml:space="preserve">The </w:t>
      </w:r>
      <w:r w:rsidR="005624B8">
        <w:t xml:space="preserve">manager of this consultancy will be the </w:t>
      </w:r>
      <w:r w:rsidR="007C603E">
        <w:t>Regional Programme Officer</w:t>
      </w:r>
      <w:r w:rsidR="003515FE">
        <w:t xml:space="preserve"> (RPO) who </w:t>
      </w:r>
      <w:r w:rsidR="00D037C8">
        <w:t xml:space="preserve">will </w:t>
      </w:r>
      <w:r w:rsidR="004A036B">
        <w:t xml:space="preserve">1) </w:t>
      </w:r>
      <w:r w:rsidR="003515FE">
        <w:t>oversee</w:t>
      </w:r>
      <w:r w:rsidR="00187D81">
        <w:t xml:space="preserve"> and supervise</w:t>
      </w:r>
      <w:r w:rsidR="003515FE">
        <w:t xml:space="preserve"> the assignment and the quality and adequacy of its results</w:t>
      </w:r>
      <w:r w:rsidR="004A036B">
        <w:t xml:space="preserve"> 2) clear the deliverables</w:t>
      </w:r>
      <w:r w:rsidR="005624B8">
        <w:t xml:space="preserve">. </w:t>
      </w:r>
      <w:r w:rsidR="003515FE">
        <w:t xml:space="preserve">The </w:t>
      </w:r>
      <w:r w:rsidR="007C603E">
        <w:t>Regional M&amp;E Officer will</w:t>
      </w:r>
      <w:r w:rsidR="003515FE">
        <w:t xml:space="preserve"> provide technical </w:t>
      </w:r>
      <w:r w:rsidR="00A402DC">
        <w:t xml:space="preserve">advice and </w:t>
      </w:r>
      <w:r w:rsidR="003515FE">
        <w:t xml:space="preserve">support </w:t>
      </w:r>
      <w:r w:rsidR="004A036B">
        <w:t xml:space="preserve">and </w:t>
      </w:r>
      <w:r w:rsidR="003515FE">
        <w:t>work directly with the RPO</w:t>
      </w:r>
      <w:r w:rsidR="00187D81">
        <w:t xml:space="preserve"> when needed.</w:t>
      </w:r>
    </w:p>
    <w:p w14:paraId="55C0D6FF" w14:textId="4A181D7F" w:rsidR="00FD5D8B" w:rsidRPr="00531235" w:rsidRDefault="00691CF6" w:rsidP="00386F3D">
      <w:pPr>
        <w:pStyle w:val="Heading1"/>
        <w:numPr>
          <w:ilvl w:val="0"/>
          <w:numId w:val="5"/>
        </w:numPr>
        <w:ind w:left="426"/>
        <w:rPr>
          <w:rStyle w:val="Strong"/>
        </w:rPr>
      </w:pPr>
      <w:r w:rsidRPr="00531235">
        <w:rPr>
          <w:rStyle w:val="Strong"/>
        </w:rPr>
        <w:t>Payment Terms</w:t>
      </w:r>
      <w:r w:rsidR="005E307D" w:rsidRPr="00531235">
        <w:rPr>
          <w:rStyle w:val="Strong"/>
        </w:rPr>
        <w:t>,</w:t>
      </w:r>
      <w:r w:rsidRPr="00531235">
        <w:rPr>
          <w:rStyle w:val="Strong"/>
        </w:rPr>
        <w:t xml:space="preserve"> Conditions</w:t>
      </w:r>
      <w:r w:rsidR="005E307D" w:rsidRPr="00531235">
        <w:rPr>
          <w:rStyle w:val="Strong"/>
        </w:rPr>
        <w:t>, &amp; Timeline</w:t>
      </w:r>
    </w:p>
    <w:p w14:paraId="68DD60D6" w14:textId="0DB8C5C4" w:rsidR="00252C80" w:rsidRDefault="005E307D" w:rsidP="005775B3">
      <w:pPr>
        <w:jc w:val="both"/>
      </w:pPr>
      <w:r>
        <w:t xml:space="preserve">Payment will be made once at the end of the assignment </w:t>
      </w:r>
      <w:r w:rsidR="008E13F0">
        <w:t xml:space="preserve">by 31 December 2023 </w:t>
      </w:r>
      <w:r>
        <w:t xml:space="preserve">upon the satisfactory </w:t>
      </w:r>
      <w:r w:rsidR="008E13F0">
        <w:t>delivery of the deliverables</w:t>
      </w:r>
      <w:r w:rsidR="00B34E1A">
        <w:t xml:space="preserve"> outlined in the Deliverables section below</w:t>
      </w:r>
      <w:r w:rsidR="00A22782">
        <w:t xml:space="preserve">. Payment is conditional upon the quality of the deliverables </w:t>
      </w:r>
      <w:r w:rsidR="00CB3173">
        <w:t xml:space="preserve">and </w:t>
      </w:r>
      <w:r w:rsidR="00D45B11">
        <w:t>their</w:t>
      </w:r>
      <w:r w:rsidR="00CB3173">
        <w:t xml:space="preserve"> compliance </w:t>
      </w:r>
      <w:r w:rsidR="00D45B11">
        <w:t>with the</w:t>
      </w:r>
      <w:r w:rsidR="00CB3173">
        <w:t xml:space="preserve"> overseeing officials</w:t>
      </w:r>
      <w:r w:rsidR="00D45B11">
        <w:t>’</w:t>
      </w:r>
      <w:r w:rsidR="00CB3173">
        <w:t xml:space="preserve"> feedback</w:t>
      </w:r>
      <w:r w:rsidR="00D45B11">
        <w:t xml:space="preserve">, rather than on </w:t>
      </w:r>
      <w:r w:rsidR="00252C80">
        <w:t>workdays</w:t>
      </w:r>
      <w:r w:rsidR="00D45B11">
        <w:t xml:space="preserve"> spent on the assignment. </w:t>
      </w:r>
    </w:p>
    <w:p w14:paraId="1A306668" w14:textId="266BCE03" w:rsidR="005E307D" w:rsidRPr="00531235" w:rsidRDefault="00CB3173" w:rsidP="00386F3D">
      <w:pPr>
        <w:pStyle w:val="Heading1"/>
        <w:numPr>
          <w:ilvl w:val="0"/>
          <w:numId w:val="5"/>
        </w:numPr>
        <w:ind w:left="426"/>
        <w:rPr>
          <w:rStyle w:val="Strong"/>
        </w:rPr>
      </w:pPr>
      <w:r w:rsidRPr="00531235">
        <w:rPr>
          <w:rStyle w:val="Strong"/>
        </w:rPr>
        <w:t xml:space="preserve"> </w:t>
      </w:r>
      <w:r w:rsidR="00252C80" w:rsidRPr="00531235">
        <w:rPr>
          <w:rStyle w:val="Strong"/>
        </w:rPr>
        <w:t>Deliverables</w:t>
      </w:r>
    </w:p>
    <w:p w14:paraId="4F585CE7" w14:textId="7393B2D8" w:rsidR="00AC35BB" w:rsidRDefault="00572951" w:rsidP="005775B3">
      <w:pPr>
        <w:pStyle w:val="ListParagraph"/>
        <w:numPr>
          <w:ilvl w:val="0"/>
          <w:numId w:val="4"/>
        </w:numPr>
        <w:jc w:val="both"/>
      </w:pPr>
      <w:r>
        <w:t>An inception report demonstrating the understanding of the assignment and the TOR. The</w:t>
      </w:r>
      <w:r w:rsidR="00184363">
        <w:t xml:space="preserve"> report will also include a clear methodology</w:t>
      </w:r>
      <w:r w:rsidR="0000457C">
        <w:t xml:space="preserve"> </w:t>
      </w:r>
      <w:r w:rsidR="00184363">
        <w:t xml:space="preserve">and </w:t>
      </w:r>
      <w:r w:rsidR="00B64CD9">
        <w:t xml:space="preserve">a </w:t>
      </w:r>
      <w:r w:rsidR="00184363">
        <w:t>detailed timeline of the assignment.</w:t>
      </w:r>
      <w:r w:rsidR="0000457C">
        <w:t xml:space="preserve"> It will also specify the format of the final report. </w:t>
      </w:r>
    </w:p>
    <w:p w14:paraId="10CB0962" w14:textId="726A2401" w:rsidR="00252C80" w:rsidRDefault="00184363" w:rsidP="005775B3">
      <w:pPr>
        <w:pStyle w:val="ListParagraph"/>
        <w:numPr>
          <w:ilvl w:val="0"/>
          <w:numId w:val="4"/>
        </w:numPr>
        <w:jc w:val="both"/>
      </w:pPr>
      <w:r>
        <w:t xml:space="preserve"> </w:t>
      </w:r>
      <w:r w:rsidR="00C16EDA">
        <w:t>Evaluability report</w:t>
      </w:r>
      <w:r w:rsidR="00F86844">
        <w:t xml:space="preserve"> assessing the DWCP vis-à-vis the </w:t>
      </w:r>
      <w:r w:rsidR="00437588">
        <w:t>criteria identified in section 3 (i) above</w:t>
      </w:r>
      <w:r w:rsidR="00D028AC">
        <w:t>, identifying gaps, and proposing modifications, additions, an</w:t>
      </w:r>
      <w:r w:rsidR="00ED4BA3">
        <w:t xml:space="preserve">d cuts thereto by </w:t>
      </w:r>
      <w:r w:rsidR="00634744">
        <w:t xml:space="preserve">20 November 2023. </w:t>
      </w:r>
    </w:p>
    <w:p w14:paraId="1F1B03EC" w14:textId="35520851" w:rsidR="005352D3" w:rsidRDefault="005352D3" w:rsidP="005775B3">
      <w:pPr>
        <w:pStyle w:val="ListParagraph"/>
        <w:numPr>
          <w:ilvl w:val="0"/>
          <w:numId w:val="4"/>
        </w:numPr>
        <w:jc w:val="both"/>
      </w:pPr>
      <w:r>
        <w:t xml:space="preserve">PowerPoint Presentation </w:t>
      </w:r>
      <w:r w:rsidR="00D52E6A">
        <w:t>of the assessment results and proposed changes needed.</w:t>
      </w:r>
    </w:p>
    <w:p w14:paraId="0B3CB215" w14:textId="74B9BBC4" w:rsidR="00634744" w:rsidRDefault="006E7C7B" w:rsidP="005775B3">
      <w:pPr>
        <w:pStyle w:val="ListParagraph"/>
        <w:numPr>
          <w:ilvl w:val="0"/>
          <w:numId w:val="4"/>
        </w:numPr>
        <w:jc w:val="both"/>
      </w:pPr>
      <w:r>
        <w:t xml:space="preserve">Draft </w:t>
      </w:r>
      <w:r w:rsidR="007C113A">
        <w:t xml:space="preserve">Report that includes the </w:t>
      </w:r>
      <w:r>
        <w:t xml:space="preserve">narrative and </w:t>
      </w:r>
      <w:r w:rsidR="007C113A">
        <w:t xml:space="preserve">the revised M&amp;E system with all its components </w:t>
      </w:r>
      <w:r w:rsidR="004012E6">
        <w:t xml:space="preserve">reflecting the changes proposed </w:t>
      </w:r>
      <w:r w:rsidR="004209CA">
        <w:t>in accordance with section</w:t>
      </w:r>
      <w:r w:rsidR="005D6179">
        <w:t>s</w:t>
      </w:r>
      <w:r w:rsidR="004209CA">
        <w:t xml:space="preserve"> 3(ii) </w:t>
      </w:r>
      <w:r w:rsidR="005D6179">
        <w:t xml:space="preserve">and 4(iv) </w:t>
      </w:r>
      <w:r w:rsidR="004209CA">
        <w:t>above</w:t>
      </w:r>
      <w:r w:rsidR="006243E2">
        <w:t xml:space="preserve">. The report will also include a set of recommendation for ILO’s consideration to ensure the adequate operationalization of the M&amp;E system and effective reporting.  </w:t>
      </w:r>
      <w:r w:rsidR="004209CA">
        <w:t xml:space="preserve">by 30 November 2023. </w:t>
      </w:r>
    </w:p>
    <w:p w14:paraId="0D334830" w14:textId="10D81E6A" w:rsidR="00691CF6" w:rsidRPr="00496335" w:rsidRDefault="00E46241" w:rsidP="005775B3">
      <w:pPr>
        <w:pStyle w:val="ListParagraph"/>
        <w:numPr>
          <w:ilvl w:val="0"/>
          <w:numId w:val="4"/>
        </w:numPr>
        <w:jc w:val="both"/>
      </w:pPr>
      <w:r>
        <w:t xml:space="preserve">Final </w:t>
      </w:r>
      <w:r w:rsidR="007C113A">
        <w:t xml:space="preserve">Report </w:t>
      </w:r>
    </w:p>
    <w:p w14:paraId="06617652" w14:textId="6BF462FF" w:rsidR="00B311D0" w:rsidRPr="006178FF" w:rsidRDefault="00B311D0" w:rsidP="00386F3D">
      <w:pPr>
        <w:pStyle w:val="Heading1"/>
        <w:numPr>
          <w:ilvl w:val="0"/>
          <w:numId w:val="5"/>
        </w:numPr>
        <w:ind w:left="426"/>
        <w:rPr>
          <w:rStyle w:val="Strong"/>
        </w:rPr>
      </w:pPr>
      <w:r w:rsidRPr="006178FF">
        <w:rPr>
          <w:rStyle w:val="Strong"/>
        </w:rPr>
        <w:t>Eligibility</w:t>
      </w:r>
      <w:r w:rsidR="001C7555">
        <w:rPr>
          <w:rStyle w:val="Strong"/>
        </w:rPr>
        <w:t xml:space="preserve"> Requirements</w:t>
      </w:r>
    </w:p>
    <w:p w14:paraId="779E747A" w14:textId="62909AE5" w:rsidR="00142F98" w:rsidRDefault="006178FF" w:rsidP="005775B3">
      <w:pPr>
        <w:jc w:val="both"/>
      </w:pPr>
      <w:r>
        <w:t xml:space="preserve">Individuals, for-profit companies, and nongovernmental organizations </w:t>
      </w:r>
      <w:r w:rsidR="00142F98">
        <w:t>are eligible to submit proposals for this assignment.</w:t>
      </w:r>
    </w:p>
    <w:p w14:paraId="60933B00" w14:textId="3C283567" w:rsidR="001C7555" w:rsidRDefault="001C7555" w:rsidP="005775B3">
      <w:pPr>
        <w:jc w:val="both"/>
      </w:pPr>
      <w:r>
        <w:t xml:space="preserve">The following pre-requisites are required </w:t>
      </w:r>
      <w:r w:rsidR="00884107">
        <w:t>to be considered for this assignment:</w:t>
      </w:r>
    </w:p>
    <w:p w14:paraId="04140C5B" w14:textId="0ADD35D1" w:rsidR="00BB36F8" w:rsidRDefault="00BB36F8" w:rsidP="005775B3">
      <w:pPr>
        <w:pStyle w:val="ListParagraph"/>
        <w:numPr>
          <w:ilvl w:val="0"/>
          <w:numId w:val="2"/>
        </w:numPr>
        <w:jc w:val="both"/>
      </w:pPr>
      <w:r>
        <w:t xml:space="preserve">An advanced degree in </w:t>
      </w:r>
      <w:r w:rsidR="00743CE2">
        <w:t>a relevant field with strong research background</w:t>
      </w:r>
      <w:r w:rsidR="00973742">
        <w:t>.</w:t>
      </w:r>
    </w:p>
    <w:p w14:paraId="7E6DFBA2" w14:textId="120D0995" w:rsidR="00743CE2" w:rsidRDefault="00743CE2" w:rsidP="005775B3">
      <w:pPr>
        <w:pStyle w:val="ListParagraph"/>
        <w:numPr>
          <w:ilvl w:val="0"/>
          <w:numId w:val="2"/>
        </w:numPr>
        <w:jc w:val="both"/>
      </w:pPr>
      <w:r>
        <w:t>A strong understanding</w:t>
      </w:r>
      <w:r w:rsidR="00AC6D5E">
        <w:t xml:space="preserve"> and application</w:t>
      </w:r>
      <w:r>
        <w:t xml:space="preserve"> of M&amp;E concepts</w:t>
      </w:r>
      <w:r w:rsidR="00AC6D5E">
        <w:t xml:space="preserve"> (TOCs</w:t>
      </w:r>
      <w:r w:rsidR="00C8554A">
        <w:t>, Logical frameworks, M&amp;E matrices and workplans)</w:t>
      </w:r>
    </w:p>
    <w:p w14:paraId="1A0BF216" w14:textId="174B34B2" w:rsidR="00743CE2" w:rsidRDefault="00764230" w:rsidP="005775B3">
      <w:pPr>
        <w:pStyle w:val="ListParagraph"/>
        <w:numPr>
          <w:ilvl w:val="0"/>
          <w:numId w:val="2"/>
        </w:numPr>
        <w:jc w:val="both"/>
      </w:pPr>
      <w:r>
        <w:t xml:space="preserve">At least 7 years of professional experience in </w:t>
      </w:r>
      <w:r w:rsidR="002E4666">
        <w:t>project management including results-based management and monitoring and evaluation</w:t>
      </w:r>
      <w:r w:rsidR="00B00943">
        <w:t>.</w:t>
      </w:r>
    </w:p>
    <w:p w14:paraId="0D6AB026" w14:textId="550936E3" w:rsidR="008C2331" w:rsidRDefault="008C2331" w:rsidP="005775B3">
      <w:pPr>
        <w:pStyle w:val="ListParagraph"/>
        <w:numPr>
          <w:ilvl w:val="0"/>
          <w:numId w:val="2"/>
        </w:numPr>
        <w:spacing w:after="0"/>
        <w:jc w:val="both"/>
      </w:pPr>
      <w:r w:rsidRPr="09E64576">
        <w:t xml:space="preserve">Previous experience in conducting </w:t>
      </w:r>
      <w:r>
        <w:t>evaluability reviews</w:t>
      </w:r>
      <w:r w:rsidRPr="09E64576">
        <w:t xml:space="preserve"> for UN agencies</w:t>
      </w:r>
      <w:r>
        <w:t xml:space="preserve"> is required. </w:t>
      </w:r>
      <w:r w:rsidRPr="09E64576">
        <w:t xml:space="preserve"> </w:t>
      </w:r>
      <w:r>
        <w:t>E</w:t>
      </w:r>
      <w:r w:rsidRPr="09E64576">
        <w:t>xperience with the International Labour Organization (ILO)</w:t>
      </w:r>
      <w:r>
        <w:t xml:space="preserve"> is preferred</w:t>
      </w:r>
      <w:r w:rsidRPr="09E64576">
        <w:t>.</w:t>
      </w:r>
    </w:p>
    <w:p w14:paraId="6CEEF7DC" w14:textId="17FD2BFF" w:rsidR="000422FE" w:rsidRDefault="000422FE" w:rsidP="005775B3">
      <w:pPr>
        <w:pStyle w:val="ListParagraph"/>
        <w:numPr>
          <w:ilvl w:val="0"/>
          <w:numId w:val="2"/>
        </w:numPr>
        <w:jc w:val="both"/>
      </w:pPr>
      <w:r>
        <w:t xml:space="preserve">Strong understanding of ILO’s areas of work and its tripartite mandate. </w:t>
      </w:r>
    </w:p>
    <w:p w14:paraId="71DAA198" w14:textId="7447A07C" w:rsidR="000422FE" w:rsidRPr="00D55FE0" w:rsidRDefault="000422FE" w:rsidP="005775B3">
      <w:pPr>
        <w:pStyle w:val="ListParagraph"/>
        <w:numPr>
          <w:ilvl w:val="0"/>
          <w:numId w:val="2"/>
        </w:numPr>
        <w:jc w:val="both"/>
      </w:pPr>
      <w:r>
        <w:t xml:space="preserve">Previous work experience in the region and in Jordan is highly preferred. </w:t>
      </w:r>
    </w:p>
    <w:p w14:paraId="6DADB713" w14:textId="4C4E5845" w:rsidR="00794260" w:rsidRPr="00794260" w:rsidRDefault="008C2331" w:rsidP="005775B3">
      <w:pPr>
        <w:pStyle w:val="ListParagraph"/>
        <w:numPr>
          <w:ilvl w:val="0"/>
          <w:numId w:val="2"/>
        </w:numPr>
        <w:jc w:val="both"/>
      </w:pPr>
      <w:r w:rsidRPr="003A0103">
        <w:t>Proficiency</w:t>
      </w:r>
      <w:r>
        <w:t xml:space="preserve"> </w:t>
      </w:r>
      <w:r w:rsidRPr="09E64576">
        <w:t>in English</w:t>
      </w:r>
      <w:r>
        <w:t xml:space="preserve"> (ability to produce high quality reports)</w:t>
      </w:r>
      <w:r w:rsidRPr="09E64576">
        <w:t>.</w:t>
      </w:r>
    </w:p>
    <w:p w14:paraId="427527A7" w14:textId="5416E774" w:rsidR="0038376A" w:rsidRDefault="000D361E" w:rsidP="005775B3">
      <w:pPr>
        <w:pStyle w:val="ListParagraph"/>
        <w:numPr>
          <w:ilvl w:val="0"/>
          <w:numId w:val="2"/>
        </w:numPr>
        <w:jc w:val="both"/>
      </w:pPr>
      <w:r>
        <w:t xml:space="preserve">For companies and NGOs, registration </w:t>
      </w:r>
      <w:r w:rsidR="003E4EE0">
        <w:t xml:space="preserve">with the relevant authorities in the country of origin and operation. </w:t>
      </w:r>
    </w:p>
    <w:p w14:paraId="306D196E" w14:textId="4C422267" w:rsidR="002714D2" w:rsidRPr="007F5230" w:rsidRDefault="002714D2" w:rsidP="00386F3D">
      <w:pPr>
        <w:pStyle w:val="Heading1"/>
        <w:numPr>
          <w:ilvl w:val="0"/>
          <w:numId w:val="5"/>
        </w:numPr>
        <w:ind w:left="426"/>
        <w:rPr>
          <w:rStyle w:val="Strong"/>
        </w:rPr>
      </w:pPr>
      <w:r w:rsidRPr="007F5230">
        <w:rPr>
          <w:rStyle w:val="Strong"/>
        </w:rPr>
        <w:t xml:space="preserve">Application </w:t>
      </w:r>
      <w:r w:rsidR="005774A9" w:rsidRPr="007F5230">
        <w:rPr>
          <w:rStyle w:val="Strong"/>
        </w:rPr>
        <w:t>Requirements</w:t>
      </w:r>
    </w:p>
    <w:p w14:paraId="3AE60DDF" w14:textId="25088B09" w:rsidR="005774A9" w:rsidRDefault="005774A9" w:rsidP="005775B3">
      <w:pPr>
        <w:jc w:val="both"/>
      </w:pPr>
      <w:r>
        <w:t>To apply for this assignment, interested parties are requested to submit ALL of the following documents</w:t>
      </w:r>
      <w:r w:rsidR="00712F66">
        <w:t xml:space="preserve"> to </w:t>
      </w:r>
      <w:hyperlink r:id="rId10" w:history="1">
        <w:r w:rsidR="00E65B3D" w:rsidRPr="000F10F4">
          <w:rPr>
            <w:rStyle w:val="Hyperlink"/>
          </w:rPr>
          <w:t>el-dani@ilo.org</w:t>
        </w:r>
      </w:hyperlink>
      <w:r w:rsidR="00E65B3D">
        <w:t xml:space="preserve"> </w:t>
      </w:r>
      <w:r w:rsidR="00712F66">
        <w:t xml:space="preserve">and </w:t>
      </w:r>
      <w:hyperlink r:id="rId11" w:history="1">
        <w:r w:rsidR="00CD6851" w:rsidRPr="000F10F4">
          <w:rPr>
            <w:rStyle w:val="Hyperlink"/>
          </w:rPr>
          <w:t>alrifai@ilo.org</w:t>
        </w:r>
      </w:hyperlink>
      <w:r w:rsidR="000D6CBF">
        <w:t xml:space="preserve"> by </w:t>
      </w:r>
      <w:r w:rsidR="00D67282">
        <w:t xml:space="preserve">midnight on </w:t>
      </w:r>
      <w:r w:rsidR="000D6CBF" w:rsidRPr="00D67282">
        <w:rPr>
          <w:b/>
          <w:bCs/>
        </w:rPr>
        <w:t>29 October 2023</w:t>
      </w:r>
      <w:r w:rsidR="000D6CBF">
        <w:t>.</w:t>
      </w:r>
    </w:p>
    <w:p w14:paraId="5B32E7C7" w14:textId="3B2E1780" w:rsidR="005774A9" w:rsidRDefault="000D3875" w:rsidP="005775B3">
      <w:pPr>
        <w:pStyle w:val="ListParagraph"/>
        <w:numPr>
          <w:ilvl w:val="0"/>
          <w:numId w:val="9"/>
        </w:numPr>
        <w:ind w:left="720"/>
        <w:jc w:val="both"/>
      </w:pPr>
      <w:r>
        <w:lastRenderedPageBreak/>
        <w:t xml:space="preserve">Identification documents (CV for individuals, registration papers with </w:t>
      </w:r>
      <w:r w:rsidR="009A55DC">
        <w:t>the Ministry of the Interior for nonprofit entities, and registration with the Ministries of Commerce and Industry and Ministry of Finance</w:t>
      </w:r>
      <w:r w:rsidR="00894D0A">
        <w:t>)</w:t>
      </w:r>
    </w:p>
    <w:p w14:paraId="5A5D7D36" w14:textId="51CFAD98" w:rsidR="00894D0A" w:rsidRDefault="00894D0A" w:rsidP="005775B3">
      <w:pPr>
        <w:pStyle w:val="ListParagraph"/>
        <w:numPr>
          <w:ilvl w:val="0"/>
          <w:numId w:val="9"/>
        </w:numPr>
        <w:ind w:left="720"/>
        <w:jc w:val="both"/>
      </w:pPr>
      <w:r>
        <w:t>Proposal or cover letter detailing the value offering and the plan for the execution of the assignment along with the timeline</w:t>
      </w:r>
    </w:p>
    <w:p w14:paraId="620D6A5D" w14:textId="042EF630" w:rsidR="00894D0A" w:rsidRDefault="00D11C7C" w:rsidP="005775B3">
      <w:pPr>
        <w:pStyle w:val="ListParagraph"/>
        <w:numPr>
          <w:ilvl w:val="0"/>
          <w:numId w:val="9"/>
        </w:numPr>
        <w:ind w:left="720"/>
        <w:jc w:val="both"/>
      </w:pPr>
      <w:r>
        <w:t>B</w:t>
      </w:r>
      <w:r w:rsidR="00894D0A">
        <w:t>udget</w:t>
      </w:r>
      <w:r>
        <w:t xml:space="preserve"> requested for the initiative (no travel costs to be included)</w:t>
      </w:r>
    </w:p>
    <w:p w14:paraId="667C3D1F" w14:textId="32FC39D0" w:rsidR="00D11C7C" w:rsidRDefault="00E94A2C" w:rsidP="005775B3">
      <w:pPr>
        <w:pStyle w:val="ListParagraph"/>
        <w:numPr>
          <w:ilvl w:val="0"/>
          <w:numId w:val="9"/>
        </w:numPr>
        <w:ind w:left="720"/>
        <w:jc w:val="both"/>
      </w:pPr>
      <w:r>
        <w:t xml:space="preserve">List of all entities with which the entity has worked with or delivered services for along with the location and </w:t>
      </w:r>
      <w:r w:rsidR="007F5230">
        <w:t>time period</w:t>
      </w:r>
    </w:p>
    <w:p w14:paraId="4782D843" w14:textId="2F5D6BA9" w:rsidR="007F5230" w:rsidRPr="000D3875" w:rsidRDefault="007F5230" w:rsidP="005775B3">
      <w:pPr>
        <w:pStyle w:val="ListParagraph"/>
        <w:numPr>
          <w:ilvl w:val="0"/>
          <w:numId w:val="9"/>
        </w:numPr>
        <w:ind w:left="720"/>
        <w:jc w:val="both"/>
      </w:pPr>
      <w:r>
        <w:t>Sample of previous similar work</w:t>
      </w:r>
    </w:p>
    <w:sectPr w:rsidR="007F5230" w:rsidRPr="000D3875" w:rsidSect="00ED729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83999" w14:textId="77777777" w:rsidR="002E345F" w:rsidRDefault="002E345F" w:rsidP="00B256E0">
      <w:pPr>
        <w:spacing w:after="0" w:line="240" w:lineRule="auto"/>
      </w:pPr>
      <w:r>
        <w:separator/>
      </w:r>
    </w:p>
  </w:endnote>
  <w:endnote w:type="continuationSeparator" w:id="0">
    <w:p w14:paraId="2BFE6802" w14:textId="77777777" w:rsidR="002E345F" w:rsidRDefault="002E345F" w:rsidP="00B25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AF8E3" w14:textId="77777777" w:rsidR="002E345F" w:rsidRDefault="002E345F" w:rsidP="00B256E0">
      <w:pPr>
        <w:spacing w:after="0" w:line="240" w:lineRule="auto"/>
      </w:pPr>
      <w:r>
        <w:separator/>
      </w:r>
    </w:p>
  </w:footnote>
  <w:footnote w:type="continuationSeparator" w:id="0">
    <w:p w14:paraId="71F04DF5" w14:textId="77777777" w:rsidR="002E345F" w:rsidRDefault="002E345F" w:rsidP="00B256E0">
      <w:pPr>
        <w:spacing w:after="0" w:line="240" w:lineRule="auto"/>
      </w:pPr>
      <w:r>
        <w:continuationSeparator/>
      </w:r>
    </w:p>
  </w:footnote>
  <w:footnote w:id="1">
    <w:p w14:paraId="08C317B6" w14:textId="08993D97" w:rsidR="00B256E0" w:rsidRPr="00D55FE0" w:rsidRDefault="00B256E0">
      <w:pPr>
        <w:pStyle w:val="FootnoteText"/>
      </w:pPr>
      <w:r>
        <w:rPr>
          <w:rStyle w:val="FootnoteReference"/>
        </w:rPr>
        <w:footnoteRef/>
      </w:r>
      <w:r>
        <w:t xml:space="preserve"> </w:t>
      </w:r>
      <w:hyperlink r:id="rId1" w:history="1">
        <w:r>
          <w:rPr>
            <w:rStyle w:val="Hyperlink"/>
          </w:rPr>
          <w:t>wcms_746707.pdf (ilo.org)</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165EA"/>
    <w:multiLevelType w:val="hybridMultilevel"/>
    <w:tmpl w:val="205E35F6"/>
    <w:lvl w:ilvl="0" w:tplc="50BC941A">
      <w:start w:val="9"/>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5C4FC9"/>
    <w:multiLevelType w:val="hybridMultilevel"/>
    <w:tmpl w:val="C232A15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C0158C8"/>
    <w:multiLevelType w:val="hybridMultilevel"/>
    <w:tmpl w:val="177C385C"/>
    <w:lvl w:ilvl="0" w:tplc="57585242">
      <w:start w:val="1"/>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0F0847"/>
    <w:multiLevelType w:val="hybridMultilevel"/>
    <w:tmpl w:val="1758D926"/>
    <w:lvl w:ilvl="0" w:tplc="CDD60FA2">
      <w:start w:val="1"/>
      <w:numFmt w:val="decimal"/>
      <w:lvlText w:val="%1)"/>
      <w:lvlJc w:val="left"/>
      <w:pPr>
        <w:ind w:left="2215" w:hanging="360"/>
      </w:pPr>
      <w:rPr>
        <w:rFonts w:hint="default"/>
      </w:rPr>
    </w:lvl>
    <w:lvl w:ilvl="1" w:tplc="04090019" w:tentative="1">
      <w:start w:val="1"/>
      <w:numFmt w:val="lowerLetter"/>
      <w:lvlText w:val="%2."/>
      <w:lvlJc w:val="left"/>
      <w:pPr>
        <w:ind w:left="2935" w:hanging="360"/>
      </w:pPr>
    </w:lvl>
    <w:lvl w:ilvl="2" w:tplc="0409001B" w:tentative="1">
      <w:start w:val="1"/>
      <w:numFmt w:val="lowerRoman"/>
      <w:lvlText w:val="%3."/>
      <w:lvlJc w:val="right"/>
      <w:pPr>
        <w:ind w:left="3655" w:hanging="180"/>
      </w:pPr>
    </w:lvl>
    <w:lvl w:ilvl="3" w:tplc="0409000F" w:tentative="1">
      <w:start w:val="1"/>
      <w:numFmt w:val="decimal"/>
      <w:lvlText w:val="%4."/>
      <w:lvlJc w:val="left"/>
      <w:pPr>
        <w:ind w:left="4375" w:hanging="360"/>
      </w:pPr>
    </w:lvl>
    <w:lvl w:ilvl="4" w:tplc="04090019" w:tentative="1">
      <w:start w:val="1"/>
      <w:numFmt w:val="lowerLetter"/>
      <w:lvlText w:val="%5."/>
      <w:lvlJc w:val="left"/>
      <w:pPr>
        <w:ind w:left="5095" w:hanging="360"/>
      </w:pPr>
    </w:lvl>
    <w:lvl w:ilvl="5" w:tplc="0409001B" w:tentative="1">
      <w:start w:val="1"/>
      <w:numFmt w:val="lowerRoman"/>
      <w:lvlText w:val="%6."/>
      <w:lvlJc w:val="right"/>
      <w:pPr>
        <w:ind w:left="5815" w:hanging="180"/>
      </w:pPr>
    </w:lvl>
    <w:lvl w:ilvl="6" w:tplc="0409000F" w:tentative="1">
      <w:start w:val="1"/>
      <w:numFmt w:val="decimal"/>
      <w:lvlText w:val="%7."/>
      <w:lvlJc w:val="left"/>
      <w:pPr>
        <w:ind w:left="6535" w:hanging="360"/>
      </w:pPr>
    </w:lvl>
    <w:lvl w:ilvl="7" w:tplc="04090019" w:tentative="1">
      <w:start w:val="1"/>
      <w:numFmt w:val="lowerLetter"/>
      <w:lvlText w:val="%8."/>
      <w:lvlJc w:val="left"/>
      <w:pPr>
        <w:ind w:left="7255" w:hanging="360"/>
      </w:pPr>
    </w:lvl>
    <w:lvl w:ilvl="8" w:tplc="0409001B" w:tentative="1">
      <w:start w:val="1"/>
      <w:numFmt w:val="lowerRoman"/>
      <w:lvlText w:val="%9."/>
      <w:lvlJc w:val="right"/>
      <w:pPr>
        <w:ind w:left="7975" w:hanging="180"/>
      </w:pPr>
    </w:lvl>
  </w:abstractNum>
  <w:abstractNum w:abstractNumId="4" w15:restartNumberingAfterBreak="0">
    <w:nsid w:val="2EC568B7"/>
    <w:multiLevelType w:val="hybridMultilevel"/>
    <w:tmpl w:val="5C50CA74"/>
    <w:lvl w:ilvl="0" w:tplc="0FC452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0A44DE6"/>
    <w:multiLevelType w:val="hybridMultilevel"/>
    <w:tmpl w:val="4252B35A"/>
    <w:lvl w:ilvl="0" w:tplc="6722F6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6A3F61"/>
    <w:multiLevelType w:val="hybridMultilevel"/>
    <w:tmpl w:val="282A5902"/>
    <w:lvl w:ilvl="0" w:tplc="E4ECEE6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834800"/>
    <w:multiLevelType w:val="hybridMultilevel"/>
    <w:tmpl w:val="B3DCB056"/>
    <w:lvl w:ilvl="0" w:tplc="08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13C57A0"/>
    <w:multiLevelType w:val="hybridMultilevel"/>
    <w:tmpl w:val="DBFAA758"/>
    <w:lvl w:ilvl="0" w:tplc="C298ECD8">
      <w:start w:val="1"/>
      <w:numFmt w:val="bullet"/>
      <w:lvlText w:val="-"/>
      <w:lvlJc w:val="left"/>
      <w:pPr>
        <w:ind w:left="720" w:hanging="360"/>
      </w:pPr>
      <w:rPr>
        <w:rFonts w:ascii="Gill Sans MT" w:eastAsia="Calibri" w:hAnsi="Gill Sans 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951C2A"/>
    <w:multiLevelType w:val="hybridMultilevel"/>
    <w:tmpl w:val="4618912A"/>
    <w:lvl w:ilvl="0" w:tplc="08090013">
      <w:start w:val="1"/>
      <w:numFmt w:val="upp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6FF42713"/>
    <w:multiLevelType w:val="hybridMultilevel"/>
    <w:tmpl w:val="10CCA64C"/>
    <w:lvl w:ilvl="0" w:tplc="03065C8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BF23552"/>
    <w:multiLevelType w:val="hybridMultilevel"/>
    <w:tmpl w:val="716807CE"/>
    <w:lvl w:ilvl="0" w:tplc="8AFAFD82">
      <w:start w:val="2"/>
      <w:numFmt w:val="lowerRoman"/>
      <w:lvlText w:val="%1."/>
      <w:lvlJc w:val="right"/>
      <w:pPr>
        <w:ind w:left="185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2375129">
    <w:abstractNumId w:val="5"/>
  </w:num>
  <w:num w:numId="2" w16cid:durableId="1333603208">
    <w:abstractNumId w:val="2"/>
  </w:num>
  <w:num w:numId="3" w16cid:durableId="1961524788">
    <w:abstractNumId w:val="3"/>
  </w:num>
  <w:num w:numId="4" w16cid:durableId="400904257">
    <w:abstractNumId w:val="4"/>
  </w:num>
  <w:num w:numId="5" w16cid:durableId="939409385">
    <w:abstractNumId w:val="1"/>
  </w:num>
  <w:num w:numId="6" w16cid:durableId="147597485">
    <w:abstractNumId w:val="0"/>
  </w:num>
  <w:num w:numId="7" w16cid:durableId="1604336157">
    <w:abstractNumId w:val="7"/>
  </w:num>
  <w:num w:numId="8" w16cid:durableId="295641713">
    <w:abstractNumId w:val="11"/>
  </w:num>
  <w:num w:numId="9" w16cid:durableId="191387676">
    <w:abstractNumId w:val="10"/>
  </w:num>
  <w:num w:numId="10" w16cid:durableId="135807192">
    <w:abstractNumId w:val="6"/>
  </w:num>
  <w:num w:numId="11" w16cid:durableId="1639334758">
    <w:abstractNumId w:val="8"/>
  </w:num>
  <w:num w:numId="12" w16cid:durableId="18822112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9D9"/>
    <w:rsid w:val="0000457C"/>
    <w:rsid w:val="00012F7E"/>
    <w:rsid w:val="00020305"/>
    <w:rsid w:val="000207FF"/>
    <w:rsid w:val="00020D0D"/>
    <w:rsid w:val="000347F4"/>
    <w:rsid w:val="000422FE"/>
    <w:rsid w:val="00051866"/>
    <w:rsid w:val="000628FA"/>
    <w:rsid w:val="00076B95"/>
    <w:rsid w:val="00077C3D"/>
    <w:rsid w:val="000936AA"/>
    <w:rsid w:val="000A48A8"/>
    <w:rsid w:val="000A57B4"/>
    <w:rsid w:val="000B4B2A"/>
    <w:rsid w:val="000D28D3"/>
    <w:rsid w:val="000D361E"/>
    <w:rsid w:val="000D3875"/>
    <w:rsid w:val="000D6814"/>
    <w:rsid w:val="000D6CBF"/>
    <w:rsid w:val="000E5FB9"/>
    <w:rsid w:val="000F1A85"/>
    <w:rsid w:val="00102F9F"/>
    <w:rsid w:val="00111378"/>
    <w:rsid w:val="0012317B"/>
    <w:rsid w:val="00123380"/>
    <w:rsid w:val="0013609A"/>
    <w:rsid w:val="00142F98"/>
    <w:rsid w:val="001648C4"/>
    <w:rsid w:val="001712CC"/>
    <w:rsid w:val="00184363"/>
    <w:rsid w:val="00187D81"/>
    <w:rsid w:val="001A3B79"/>
    <w:rsid w:val="001A7BE7"/>
    <w:rsid w:val="001B6D05"/>
    <w:rsid w:val="001C39F9"/>
    <w:rsid w:val="001C7555"/>
    <w:rsid w:val="001F1864"/>
    <w:rsid w:val="00210E80"/>
    <w:rsid w:val="002128E0"/>
    <w:rsid w:val="002158C5"/>
    <w:rsid w:val="00233AFB"/>
    <w:rsid w:val="00252C80"/>
    <w:rsid w:val="002714D2"/>
    <w:rsid w:val="002726EA"/>
    <w:rsid w:val="00273AF7"/>
    <w:rsid w:val="00281ECA"/>
    <w:rsid w:val="002839D7"/>
    <w:rsid w:val="00292F99"/>
    <w:rsid w:val="002A1E7C"/>
    <w:rsid w:val="002B1B89"/>
    <w:rsid w:val="002C55FB"/>
    <w:rsid w:val="002C5963"/>
    <w:rsid w:val="002D5A42"/>
    <w:rsid w:val="002E345F"/>
    <w:rsid w:val="002E3CCD"/>
    <w:rsid w:val="002E4666"/>
    <w:rsid w:val="002F1136"/>
    <w:rsid w:val="002F1B10"/>
    <w:rsid w:val="002F5720"/>
    <w:rsid w:val="00303693"/>
    <w:rsid w:val="00310F63"/>
    <w:rsid w:val="00311369"/>
    <w:rsid w:val="00317639"/>
    <w:rsid w:val="00320AA0"/>
    <w:rsid w:val="00324160"/>
    <w:rsid w:val="00330788"/>
    <w:rsid w:val="003322F1"/>
    <w:rsid w:val="00345175"/>
    <w:rsid w:val="003507CF"/>
    <w:rsid w:val="00350C83"/>
    <w:rsid w:val="003515FE"/>
    <w:rsid w:val="0037257D"/>
    <w:rsid w:val="0038376A"/>
    <w:rsid w:val="00384359"/>
    <w:rsid w:val="00386F3D"/>
    <w:rsid w:val="003A0347"/>
    <w:rsid w:val="003A5347"/>
    <w:rsid w:val="003E4EE0"/>
    <w:rsid w:val="004012E6"/>
    <w:rsid w:val="004209CA"/>
    <w:rsid w:val="00420DBD"/>
    <w:rsid w:val="0043019A"/>
    <w:rsid w:val="004350B9"/>
    <w:rsid w:val="00437588"/>
    <w:rsid w:val="00441526"/>
    <w:rsid w:val="00450019"/>
    <w:rsid w:val="00481257"/>
    <w:rsid w:val="00484CBF"/>
    <w:rsid w:val="00486A53"/>
    <w:rsid w:val="00492639"/>
    <w:rsid w:val="00493F33"/>
    <w:rsid w:val="00496335"/>
    <w:rsid w:val="004A036B"/>
    <w:rsid w:val="004A1813"/>
    <w:rsid w:val="004B5D3D"/>
    <w:rsid w:val="004B7B93"/>
    <w:rsid w:val="004D2498"/>
    <w:rsid w:val="004D4E61"/>
    <w:rsid w:val="00500BC7"/>
    <w:rsid w:val="00530969"/>
    <w:rsid w:val="00531235"/>
    <w:rsid w:val="005352D3"/>
    <w:rsid w:val="00535361"/>
    <w:rsid w:val="00535F6A"/>
    <w:rsid w:val="005468D6"/>
    <w:rsid w:val="005624B8"/>
    <w:rsid w:val="00572951"/>
    <w:rsid w:val="005774A9"/>
    <w:rsid w:val="005775B3"/>
    <w:rsid w:val="005825BA"/>
    <w:rsid w:val="005A1A38"/>
    <w:rsid w:val="005A2097"/>
    <w:rsid w:val="005B0AC0"/>
    <w:rsid w:val="005B16D9"/>
    <w:rsid w:val="005D6179"/>
    <w:rsid w:val="005D6517"/>
    <w:rsid w:val="005E283E"/>
    <w:rsid w:val="005E307D"/>
    <w:rsid w:val="005F26CE"/>
    <w:rsid w:val="0060277D"/>
    <w:rsid w:val="00610D7C"/>
    <w:rsid w:val="00617512"/>
    <w:rsid w:val="006178FF"/>
    <w:rsid w:val="00621C24"/>
    <w:rsid w:val="006243E2"/>
    <w:rsid w:val="00634744"/>
    <w:rsid w:val="006710DC"/>
    <w:rsid w:val="00672569"/>
    <w:rsid w:val="00672689"/>
    <w:rsid w:val="00677751"/>
    <w:rsid w:val="00680C46"/>
    <w:rsid w:val="00683FDC"/>
    <w:rsid w:val="00686160"/>
    <w:rsid w:val="006861B5"/>
    <w:rsid w:val="00691CF6"/>
    <w:rsid w:val="006A066A"/>
    <w:rsid w:val="006A4639"/>
    <w:rsid w:val="006A575C"/>
    <w:rsid w:val="006B3A73"/>
    <w:rsid w:val="006E7C7B"/>
    <w:rsid w:val="006F50DC"/>
    <w:rsid w:val="00704FA2"/>
    <w:rsid w:val="00712F66"/>
    <w:rsid w:val="007254E7"/>
    <w:rsid w:val="00743CE2"/>
    <w:rsid w:val="0075182A"/>
    <w:rsid w:val="00764230"/>
    <w:rsid w:val="00765171"/>
    <w:rsid w:val="007708C6"/>
    <w:rsid w:val="0077248F"/>
    <w:rsid w:val="00773AE0"/>
    <w:rsid w:val="00791EDC"/>
    <w:rsid w:val="00793BF6"/>
    <w:rsid w:val="00794260"/>
    <w:rsid w:val="007B4AFC"/>
    <w:rsid w:val="007C113A"/>
    <w:rsid w:val="007C5C4F"/>
    <w:rsid w:val="007C603E"/>
    <w:rsid w:val="007D681D"/>
    <w:rsid w:val="007F5230"/>
    <w:rsid w:val="0080487F"/>
    <w:rsid w:val="0080674F"/>
    <w:rsid w:val="00816019"/>
    <w:rsid w:val="00826EE1"/>
    <w:rsid w:val="00827328"/>
    <w:rsid w:val="008340E6"/>
    <w:rsid w:val="0084632A"/>
    <w:rsid w:val="0086294B"/>
    <w:rsid w:val="00865D5D"/>
    <w:rsid w:val="00884107"/>
    <w:rsid w:val="0089034D"/>
    <w:rsid w:val="00894D0A"/>
    <w:rsid w:val="008959EF"/>
    <w:rsid w:val="008A2A13"/>
    <w:rsid w:val="008A5660"/>
    <w:rsid w:val="008A61F9"/>
    <w:rsid w:val="008A6A34"/>
    <w:rsid w:val="008B78A2"/>
    <w:rsid w:val="008C2331"/>
    <w:rsid w:val="008C4B4B"/>
    <w:rsid w:val="008C6204"/>
    <w:rsid w:val="008D3F54"/>
    <w:rsid w:val="008D3FD0"/>
    <w:rsid w:val="008D5669"/>
    <w:rsid w:val="008E0CE8"/>
    <w:rsid w:val="008E13F0"/>
    <w:rsid w:val="00903F51"/>
    <w:rsid w:val="00905BB8"/>
    <w:rsid w:val="0092250E"/>
    <w:rsid w:val="0092577A"/>
    <w:rsid w:val="009472E0"/>
    <w:rsid w:val="00973742"/>
    <w:rsid w:val="00977624"/>
    <w:rsid w:val="009A0A79"/>
    <w:rsid w:val="009A2608"/>
    <w:rsid w:val="009A55DC"/>
    <w:rsid w:val="009C3CEE"/>
    <w:rsid w:val="009C7D4E"/>
    <w:rsid w:val="009D05EE"/>
    <w:rsid w:val="009E0727"/>
    <w:rsid w:val="00A0157F"/>
    <w:rsid w:val="00A21D23"/>
    <w:rsid w:val="00A22782"/>
    <w:rsid w:val="00A255DF"/>
    <w:rsid w:val="00A25880"/>
    <w:rsid w:val="00A402DC"/>
    <w:rsid w:val="00A54AC6"/>
    <w:rsid w:val="00A642AC"/>
    <w:rsid w:val="00A754A4"/>
    <w:rsid w:val="00A90553"/>
    <w:rsid w:val="00AA44C2"/>
    <w:rsid w:val="00AC164D"/>
    <w:rsid w:val="00AC35BB"/>
    <w:rsid w:val="00AC6D5E"/>
    <w:rsid w:val="00AD1DC9"/>
    <w:rsid w:val="00AD67F1"/>
    <w:rsid w:val="00B00943"/>
    <w:rsid w:val="00B256E0"/>
    <w:rsid w:val="00B311D0"/>
    <w:rsid w:val="00B34E1A"/>
    <w:rsid w:val="00B360E2"/>
    <w:rsid w:val="00B519E0"/>
    <w:rsid w:val="00B5281C"/>
    <w:rsid w:val="00B64CD9"/>
    <w:rsid w:val="00B704A9"/>
    <w:rsid w:val="00B81C1A"/>
    <w:rsid w:val="00B909D9"/>
    <w:rsid w:val="00BB36F8"/>
    <w:rsid w:val="00BB6266"/>
    <w:rsid w:val="00BC7AE1"/>
    <w:rsid w:val="00BD0069"/>
    <w:rsid w:val="00BD488E"/>
    <w:rsid w:val="00BF09CC"/>
    <w:rsid w:val="00C16EDA"/>
    <w:rsid w:val="00C17422"/>
    <w:rsid w:val="00C206B7"/>
    <w:rsid w:val="00C21790"/>
    <w:rsid w:val="00C263BA"/>
    <w:rsid w:val="00C333F4"/>
    <w:rsid w:val="00C464DA"/>
    <w:rsid w:val="00C55814"/>
    <w:rsid w:val="00C6221B"/>
    <w:rsid w:val="00C66E51"/>
    <w:rsid w:val="00C8554A"/>
    <w:rsid w:val="00CB3173"/>
    <w:rsid w:val="00CC3FD5"/>
    <w:rsid w:val="00CD6851"/>
    <w:rsid w:val="00CE2D6D"/>
    <w:rsid w:val="00CE6561"/>
    <w:rsid w:val="00CF232A"/>
    <w:rsid w:val="00D028AC"/>
    <w:rsid w:val="00D037C8"/>
    <w:rsid w:val="00D11C7C"/>
    <w:rsid w:val="00D327E0"/>
    <w:rsid w:val="00D36F84"/>
    <w:rsid w:val="00D45B11"/>
    <w:rsid w:val="00D52E6A"/>
    <w:rsid w:val="00D54002"/>
    <w:rsid w:val="00D55FE0"/>
    <w:rsid w:val="00D67282"/>
    <w:rsid w:val="00D765D7"/>
    <w:rsid w:val="00D823BB"/>
    <w:rsid w:val="00D849D0"/>
    <w:rsid w:val="00DB777A"/>
    <w:rsid w:val="00DC0A63"/>
    <w:rsid w:val="00E06477"/>
    <w:rsid w:val="00E24412"/>
    <w:rsid w:val="00E41900"/>
    <w:rsid w:val="00E42657"/>
    <w:rsid w:val="00E46241"/>
    <w:rsid w:val="00E65B3D"/>
    <w:rsid w:val="00E74A20"/>
    <w:rsid w:val="00E75C37"/>
    <w:rsid w:val="00E861EC"/>
    <w:rsid w:val="00E94A2C"/>
    <w:rsid w:val="00ED02ED"/>
    <w:rsid w:val="00ED4BA3"/>
    <w:rsid w:val="00ED7295"/>
    <w:rsid w:val="00F0478D"/>
    <w:rsid w:val="00F07FF0"/>
    <w:rsid w:val="00F10B6D"/>
    <w:rsid w:val="00F12D87"/>
    <w:rsid w:val="00F264D5"/>
    <w:rsid w:val="00F86844"/>
    <w:rsid w:val="00F86A43"/>
    <w:rsid w:val="00FB0744"/>
    <w:rsid w:val="00FC28FF"/>
    <w:rsid w:val="00FC541A"/>
    <w:rsid w:val="00FD5D8B"/>
    <w:rsid w:val="00FE6B80"/>
    <w:rsid w:val="00FF15CE"/>
    <w:rsid w:val="00FF20B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50A81"/>
  <w15:chartTrackingRefBased/>
  <w15:docId w15:val="{E3794000-1A07-45CC-B081-057ACB56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266"/>
  </w:style>
  <w:style w:type="paragraph" w:styleId="Heading1">
    <w:name w:val="heading 1"/>
    <w:basedOn w:val="Normal"/>
    <w:next w:val="Normal"/>
    <w:link w:val="Heading1Char"/>
    <w:uiPriority w:val="9"/>
    <w:qFormat/>
    <w:rsid w:val="00BB6266"/>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BB626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B6266"/>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BB6266"/>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BB6266"/>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BB6266"/>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BB6266"/>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BB6266"/>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B626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BB6266"/>
    <w:rPr>
      <w:b/>
      <w:bCs/>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B909D9"/>
    <w:pPr>
      <w:ind w:left="720"/>
      <w:contextualSpacing/>
    </w:pPr>
  </w:style>
  <w:style w:type="paragraph" w:styleId="Title">
    <w:name w:val="Title"/>
    <w:basedOn w:val="Normal"/>
    <w:next w:val="Normal"/>
    <w:link w:val="TitleChar"/>
    <w:uiPriority w:val="10"/>
    <w:qFormat/>
    <w:rsid w:val="00BB626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BB6266"/>
    <w:rPr>
      <w:rFonts w:asciiTheme="majorHAnsi" w:eastAsiaTheme="majorEastAsia" w:hAnsiTheme="majorHAnsi" w:cstheme="majorBidi"/>
      <w:caps/>
      <w:color w:val="4472C4" w:themeColor="accent1"/>
      <w:spacing w:val="10"/>
      <w:sz w:val="52"/>
      <w:szCs w:val="52"/>
    </w:rPr>
  </w:style>
  <w:style w:type="character" w:styleId="IntenseReference">
    <w:name w:val="Intense Reference"/>
    <w:uiPriority w:val="32"/>
    <w:qFormat/>
    <w:rsid w:val="00BB6266"/>
    <w:rPr>
      <w:b/>
      <w:bCs/>
      <w:i/>
      <w:iCs/>
      <w:caps/>
      <w:color w:val="4472C4" w:themeColor="accent1"/>
    </w:rPr>
  </w:style>
  <w:style w:type="character" w:customStyle="1" w:styleId="Heading1Char">
    <w:name w:val="Heading 1 Char"/>
    <w:basedOn w:val="DefaultParagraphFont"/>
    <w:link w:val="Heading1"/>
    <w:uiPriority w:val="9"/>
    <w:rsid w:val="00BB6266"/>
    <w:rPr>
      <w:caps/>
      <w:color w:val="FFFFFF" w:themeColor="background1"/>
      <w:spacing w:val="15"/>
      <w:sz w:val="22"/>
      <w:szCs w:val="22"/>
      <w:shd w:val="clear" w:color="auto" w:fill="4472C4" w:themeFill="accent1"/>
    </w:rPr>
  </w:style>
  <w:style w:type="paragraph" w:styleId="Revision">
    <w:name w:val="Revision"/>
    <w:hidden/>
    <w:uiPriority w:val="99"/>
    <w:semiHidden/>
    <w:rsid w:val="00B360E2"/>
    <w:pPr>
      <w:spacing w:after="0" w:line="240" w:lineRule="auto"/>
    </w:pPr>
    <w:rPr>
      <w:lang w:val="en-GB"/>
    </w:rPr>
  </w:style>
  <w:style w:type="paragraph" w:styleId="FootnoteText">
    <w:name w:val="footnote text"/>
    <w:basedOn w:val="Normal"/>
    <w:link w:val="FootnoteTextChar"/>
    <w:uiPriority w:val="99"/>
    <w:semiHidden/>
    <w:unhideWhenUsed/>
    <w:rsid w:val="00B256E0"/>
    <w:pPr>
      <w:spacing w:after="0" w:line="240" w:lineRule="auto"/>
    </w:pPr>
  </w:style>
  <w:style w:type="character" w:customStyle="1" w:styleId="FootnoteTextChar">
    <w:name w:val="Footnote Text Char"/>
    <w:basedOn w:val="DefaultParagraphFont"/>
    <w:link w:val="FootnoteText"/>
    <w:uiPriority w:val="99"/>
    <w:semiHidden/>
    <w:rsid w:val="00B256E0"/>
    <w:rPr>
      <w:sz w:val="20"/>
      <w:szCs w:val="20"/>
      <w:lang w:val="en-GB"/>
    </w:rPr>
  </w:style>
  <w:style w:type="character" w:styleId="FootnoteReference">
    <w:name w:val="footnote reference"/>
    <w:basedOn w:val="DefaultParagraphFont"/>
    <w:uiPriority w:val="99"/>
    <w:unhideWhenUsed/>
    <w:rsid w:val="00B256E0"/>
    <w:rPr>
      <w:vertAlign w:val="superscript"/>
    </w:rPr>
  </w:style>
  <w:style w:type="character" w:styleId="Hyperlink">
    <w:name w:val="Hyperlink"/>
    <w:basedOn w:val="DefaultParagraphFont"/>
    <w:uiPriority w:val="99"/>
    <w:unhideWhenUsed/>
    <w:rsid w:val="00B256E0"/>
    <w:rPr>
      <w:color w:val="0000FF"/>
      <w:u w:val="single"/>
    </w:rPr>
  </w:style>
  <w:style w:type="character" w:styleId="CommentReference">
    <w:name w:val="annotation reference"/>
    <w:basedOn w:val="DefaultParagraphFont"/>
    <w:uiPriority w:val="99"/>
    <w:semiHidden/>
    <w:unhideWhenUsed/>
    <w:rsid w:val="00C206B7"/>
    <w:rPr>
      <w:sz w:val="16"/>
      <w:szCs w:val="16"/>
    </w:rPr>
  </w:style>
  <w:style w:type="paragraph" w:styleId="CommentText">
    <w:name w:val="annotation text"/>
    <w:basedOn w:val="Normal"/>
    <w:link w:val="CommentTextChar"/>
    <w:uiPriority w:val="99"/>
    <w:unhideWhenUsed/>
    <w:rsid w:val="00C206B7"/>
    <w:pPr>
      <w:spacing w:line="240" w:lineRule="auto"/>
    </w:pPr>
  </w:style>
  <w:style w:type="character" w:customStyle="1" w:styleId="CommentTextChar">
    <w:name w:val="Comment Text Char"/>
    <w:basedOn w:val="DefaultParagraphFont"/>
    <w:link w:val="CommentText"/>
    <w:uiPriority w:val="99"/>
    <w:rsid w:val="00C206B7"/>
    <w:rPr>
      <w:sz w:val="20"/>
      <w:szCs w:val="20"/>
      <w:lang w:val="en-GB"/>
    </w:rPr>
  </w:style>
  <w:style w:type="paragraph" w:styleId="CommentSubject">
    <w:name w:val="annotation subject"/>
    <w:basedOn w:val="CommentText"/>
    <w:next w:val="CommentText"/>
    <w:link w:val="CommentSubjectChar"/>
    <w:uiPriority w:val="99"/>
    <w:semiHidden/>
    <w:unhideWhenUsed/>
    <w:rsid w:val="00C206B7"/>
    <w:rPr>
      <w:b/>
      <w:bCs/>
    </w:rPr>
  </w:style>
  <w:style w:type="character" w:customStyle="1" w:styleId="CommentSubjectChar">
    <w:name w:val="Comment Subject Char"/>
    <w:basedOn w:val="CommentTextChar"/>
    <w:link w:val="CommentSubject"/>
    <w:uiPriority w:val="99"/>
    <w:semiHidden/>
    <w:rsid w:val="00C206B7"/>
    <w:rPr>
      <w:b/>
      <w:bCs/>
      <w:sz w:val="20"/>
      <w:szCs w:val="20"/>
      <w:lang w:val="en-GB"/>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8C2331"/>
  </w:style>
  <w:style w:type="table" w:styleId="GridTable1Light-Accent1">
    <w:name w:val="Grid Table 1 Light Accent 1"/>
    <w:basedOn w:val="TableNormal"/>
    <w:uiPriority w:val="46"/>
    <w:rsid w:val="00793BF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712F66"/>
    <w:rPr>
      <w:color w:val="605E5C"/>
      <w:shd w:val="clear" w:color="auto" w:fill="E1DFDD"/>
    </w:rPr>
  </w:style>
  <w:style w:type="character" w:customStyle="1" w:styleId="Heading2Char">
    <w:name w:val="Heading 2 Char"/>
    <w:basedOn w:val="DefaultParagraphFont"/>
    <w:link w:val="Heading2"/>
    <w:uiPriority w:val="9"/>
    <w:semiHidden/>
    <w:rsid w:val="00BB6266"/>
    <w:rPr>
      <w:caps/>
      <w:spacing w:val="15"/>
      <w:shd w:val="clear" w:color="auto" w:fill="D9E2F3" w:themeFill="accent1" w:themeFillTint="33"/>
    </w:rPr>
  </w:style>
  <w:style w:type="character" w:customStyle="1" w:styleId="Heading3Char">
    <w:name w:val="Heading 3 Char"/>
    <w:basedOn w:val="DefaultParagraphFont"/>
    <w:link w:val="Heading3"/>
    <w:uiPriority w:val="9"/>
    <w:semiHidden/>
    <w:rsid w:val="00BB6266"/>
    <w:rPr>
      <w:caps/>
      <w:color w:val="1F3763" w:themeColor="accent1" w:themeShade="7F"/>
      <w:spacing w:val="15"/>
    </w:rPr>
  </w:style>
  <w:style w:type="character" w:customStyle="1" w:styleId="Heading4Char">
    <w:name w:val="Heading 4 Char"/>
    <w:basedOn w:val="DefaultParagraphFont"/>
    <w:link w:val="Heading4"/>
    <w:uiPriority w:val="9"/>
    <w:semiHidden/>
    <w:rsid w:val="00BB6266"/>
    <w:rPr>
      <w:caps/>
      <w:color w:val="2F5496" w:themeColor="accent1" w:themeShade="BF"/>
      <w:spacing w:val="10"/>
    </w:rPr>
  </w:style>
  <w:style w:type="character" w:customStyle="1" w:styleId="Heading5Char">
    <w:name w:val="Heading 5 Char"/>
    <w:basedOn w:val="DefaultParagraphFont"/>
    <w:link w:val="Heading5"/>
    <w:uiPriority w:val="9"/>
    <w:semiHidden/>
    <w:rsid w:val="00BB6266"/>
    <w:rPr>
      <w:caps/>
      <w:color w:val="2F5496" w:themeColor="accent1" w:themeShade="BF"/>
      <w:spacing w:val="10"/>
    </w:rPr>
  </w:style>
  <w:style w:type="character" w:customStyle="1" w:styleId="Heading6Char">
    <w:name w:val="Heading 6 Char"/>
    <w:basedOn w:val="DefaultParagraphFont"/>
    <w:link w:val="Heading6"/>
    <w:uiPriority w:val="9"/>
    <w:semiHidden/>
    <w:rsid w:val="00BB6266"/>
    <w:rPr>
      <w:caps/>
      <w:color w:val="2F5496" w:themeColor="accent1" w:themeShade="BF"/>
      <w:spacing w:val="10"/>
    </w:rPr>
  </w:style>
  <w:style w:type="character" w:customStyle="1" w:styleId="Heading7Char">
    <w:name w:val="Heading 7 Char"/>
    <w:basedOn w:val="DefaultParagraphFont"/>
    <w:link w:val="Heading7"/>
    <w:uiPriority w:val="9"/>
    <w:semiHidden/>
    <w:rsid w:val="00BB6266"/>
    <w:rPr>
      <w:caps/>
      <w:color w:val="2F5496" w:themeColor="accent1" w:themeShade="BF"/>
      <w:spacing w:val="10"/>
    </w:rPr>
  </w:style>
  <w:style w:type="character" w:customStyle="1" w:styleId="Heading8Char">
    <w:name w:val="Heading 8 Char"/>
    <w:basedOn w:val="DefaultParagraphFont"/>
    <w:link w:val="Heading8"/>
    <w:uiPriority w:val="9"/>
    <w:semiHidden/>
    <w:rsid w:val="00BB6266"/>
    <w:rPr>
      <w:caps/>
      <w:spacing w:val="10"/>
      <w:sz w:val="18"/>
      <w:szCs w:val="18"/>
    </w:rPr>
  </w:style>
  <w:style w:type="character" w:customStyle="1" w:styleId="Heading9Char">
    <w:name w:val="Heading 9 Char"/>
    <w:basedOn w:val="DefaultParagraphFont"/>
    <w:link w:val="Heading9"/>
    <w:uiPriority w:val="9"/>
    <w:semiHidden/>
    <w:rsid w:val="00BB6266"/>
    <w:rPr>
      <w:i/>
      <w:iCs/>
      <w:caps/>
      <w:spacing w:val="10"/>
      <w:sz w:val="18"/>
      <w:szCs w:val="18"/>
    </w:rPr>
  </w:style>
  <w:style w:type="paragraph" w:styleId="Caption">
    <w:name w:val="caption"/>
    <w:basedOn w:val="Normal"/>
    <w:next w:val="Normal"/>
    <w:uiPriority w:val="35"/>
    <w:semiHidden/>
    <w:unhideWhenUsed/>
    <w:qFormat/>
    <w:rsid w:val="00BB6266"/>
    <w:rPr>
      <w:b/>
      <w:bCs/>
      <w:color w:val="2F5496" w:themeColor="accent1" w:themeShade="BF"/>
      <w:sz w:val="16"/>
      <w:szCs w:val="16"/>
    </w:rPr>
  </w:style>
  <w:style w:type="paragraph" w:styleId="Subtitle">
    <w:name w:val="Subtitle"/>
    <w:basedOn w:val="Normal"/>
    <w:next w:val="Normal"/>
    <w:link w:val="SubtitleChar"/>
    <w:uiPriority w:val="11"/>
    <w:qFormat/>
    <w:rsid w:val="00BB6266"/>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B6266"/>
    <w:rPr>
      <w:caps/>
      <w:color w:val="595959" w:themeColor="text1" w:themeTint="A6"/>
      <w:spacing w:val="10"/>
      <w:sz w:val="21"/>
      <w:szCs w:val="21"/>
    </w:rPr>
  </w:style>
  <w:style w:type="character" w:styleId="Emphasis">
    <w:name w:val="Emphasis"/>
    <w:uiPriority w:val="20"/>
    <w:qFormat/>
    <w:rsid w:val="00BB6266"/>
    <w:rPr>
      <w:caps/>
      <w:color w:val="1F3763" w:themeColor="accent1" w:themeShade="7F"/>
      <w:spacing w:val="5"/>
    </w:rPr>
  </w:style>
  <w:style w:type="paragraph" w:styleId="NoSpacing">
    <w:name w:val="No Spacing"/>
    <w:uiPriority w:val="1"/>
    <w:qFormat/>
    <w:rsid w:val="00BB6266"/>
    <w:pPr>
      <w:spacing w:after="0" w:line="240" w:lineRule="auto"/>
    </w:pPr>
  </w:style>
  <w:style w:type="paragraph" w:styleId="Quote">
    <w:name w:val="Quote"/>
    <w:basedOn w:val="Normal"/>
    <w:next w:val="Normal"/>
    <w:link w:val="QuoteChar"/>
    <w:uiPriority w:val="29"/>
    <w:qFormat/>
    <w:rsid w:val="00BB6266"/>
    <w:rPr>
      <w:i/>
      <w:iCs/>
      <w:sz w:val="24"/>
      <w:szCs w:val="24"/>
    </w:rPr>
  </w:style>
  <w:style w:type="character" w:customStyle="1" w:styleId="QuoteChar">
    <w:name w:val="Quote Char"/>
    <w:basedOn w:val="DefaultParagraphFont"/>
    <w:link w:val="Quote"/>
    <w:uiPriority w:val="29"/>
    <w:rsid w:val="00BB6266"/>
    <w:rPr>
      <w:i/>
      <w:iCs/>
      <w:sz w:val="24"/>
      <w:szCs w:val="24"/>
    </w:rPr>
  </w:style>
  <w:style w:type="paragraph" w:styleId="IntenseQuote">
    <w:name w:val="Intense Quote"/>
    <w:basedOn w:val="Normal"/>
    <w:next w:val="Normal"/>
    <w:link w:val="IntenseQuoteChar"/>
    <w:uiPriority w:val="30"/>
    <w:qFormat/>
    <w:rsid w:val="00BB6266"/>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BB6266"/>
    <w:rPr>
      <w:color w:val="4472C4" w:themeColor="accent1"/>
      <w:sz w:val="24"/>
      <w:szCs w:val="24"/>
    </w:rPr>
  </w:style>
  <w:style w:type="character" w:styleId="SubtleEmphasis">
    <w:name w:val="Subtle Emphasis"/>
    <w:uiPriority w:val="19"/>
    <w:qFormat/>
    <w:rsid w:val="00BB6266"/>
    <w:rPr>
      <w:i/>
      <w:iCs/>
      <w:color w:val="1F3763" w:themeColor="accent1" w:themeShade="7F"/>
    </w:rPr>
  </w:style>
  <w:style w:type="character" w:styleId="IntenseEmphasis">
    <w:name w:val="Intense Emphasis"/>
    <w:uiPriority w:val="21"/>
    <w:qFormat/>
    <w:rsid w:val="00BB6266"/>
    <w:rPr>
      <w:b/>
      <w:bCs/>
      <w:caps/>
      <w:color w:val="1F3763" w:themeColor="accent1" w:themeShade="7F"/>
      <w:spacing w:val="10"/>
    </w:rPr>
  </w:style>
  <w:style w:type="character" w:styleId="SubtleReference">
    <w:name w:val="Subtle Reference"/>
    <w:uiPriority w:val="31"/>
    <w:qFormat/>
    <w:rsid w:val="00BB6266"/>
    <w:rPr>
      <w:b/>
      <w:bCs/>
      <w:color w:val="4472C4" w:themeColor="accent1"/>
    </w:rPr>
  </w:style>
  <w:style w:type="character" w:styleId="BookTitle">
    <w:name w:val="Book Title"/>
    <w:uiPriority w:val="33"/>
    <w:qFormat/>
    <w:rsid w:val="00BB6266"/>
    <w:rPr>
      <w:b/>
      <w:bCs/>
      <w:i/>
      <w:iCs/>
      <w:spacing w:val="0"/>
    </w:rPr>
  </w:style>
  <w:style w:type="paragraph" w:styleId="TOCHeading">
    <w:name w:val="TOC Heading"/>
    <w:basedOn w:val="Heading1"/>
    <w:next w:val="Normal"/>
    <w:uiPriority w:val="39"/>
    <w:semiHidden/>
    <w:unhideWhenUsed/>
    <w:qFormat/>
    <w:rsid w:val="00BB626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rifai@ilo.org" TargetMode="External"/><Relationship Id="rId5" Type="http://schemas.openxmlformats.org/officeDocument/2006/relationships/styles" Target="styles.xml"/><Relationship Id="rId10" Type="http://schemas.openxmlformats.org/officeDocument/2006/relationships/hyperlink" Target="mailto:el-dani@ilo.org"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ilo.org/wcmsp5/groups/public/---ed_mas/---eval/documents/publication/wcms_7467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CFB8B55C4A14CB268B93FF9E2504C" ma:contentTypeVersion="13" ma:contentTypeDescription="Create a new document." ma:contentTypeScope="" ma:versionID="f3b6a324fc94d8eb7e42790cab78cbb4">
  <xsd:schema xmlns:xsd="http://www.w3.org/2001/XMLSchema" xmlns:xs="http://www.w3.org/2001/XMLSchema" xmlns:p="http://schemas.microsoft.com/office/2006/metadata/properties" xmlns:ns2="31001169-b48e-4ec6-8596-fa845c4d8491" xmlns:ns3="c65bd48e-41b6-473b-a60b-3eb76fe9760e" targetNamespace="http://schemas.microsoft.com/office/2006/metadata/properties" ma:root="true" ma:fieldsID="593f8ab8bc05b825d20cd7da6a1d2120" ns2:_="" ns3:_="">
    <xsd:import namespace="31001169-b48e-4ec6-8596-fa845c4d8491"/>
    <xsd:import namespace="c65bd48e-41b6-473b-a60b-3eb76fe976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01169-b48e-4ec6-8596-fa845c4d8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932b82f-ee1f-4246-9d44-c1f8cdfbe54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5bd48e-41b6-473b-a60b-3eb76fe976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8C08C7-8331-4CD2-92A3-E74D756C5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01169-b48e-4ec6-8596-fa845c4d8491"/>
    <ds:schemaRef ds:uri="c65bd48e-41b6-473b-a60b-3eb76fe976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A7CA7-4469-4F5E-94D9-D769A8967C75}">
  <ds:schemaRefs>
    <ds:schemaRef ds:uri="http://schemas.openxmlformats.org/officeDocument/2006/bibliography"/>
  </ds:schemaRefs>
</ds:datastoreItem>
</file>

<file path=customXml/itemProps3.xml><?xml version="1.0" encoding="utf-8"?>
<ds:datastoreItem xmlns:ds="http://schemas.openxmlformats.org/officeDocument/2006/customXml" ds:itemID="{1C5BE5FF-9DFC-495A-B651-83DCA88402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1210</Words>
  <Characters>6902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El-Dani, Vitalii</dc:creator>
  <cp:keywords/>
  <dc:description/>
  <cp:lastModifiedBy>El-Dani, Vitalii</cp:lastModifiedBy>
  <cp:revision>27</cp:revision>
  <dcterms:created xsi:type="dcterms:W3CDTF">2023-10-17T08:56:00Z</dcterms:created>
  <dcterms:modified xsi:type="dcterms:W3CDTF">2023-10-22T08:00:00Z</dcterms:modified>
</cp:coreProperties>
</file>