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Establishment of Long Term Agreement for Consultancy Services for Energy Transition Services across Southeast Asia</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w:t>
      </w:r>
      <w:r w:rsidDel="00000000" w:rsidR="00000000" w:rsidRPr="00000000">
        <w:rPr>
          <w:b w:val="1"/>
          <w:rtl w:val="0"/>
        </w:rPr>
        <w:t xml:space="preserve">48608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7y5rqfrwbe6l" w:id="3"/>
      <w:bookmarkEnd w:id="3"/>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widowControl w:val="0"/>
              <w:ind w:left="36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Technical capacity, expertise and experience for requested Service Types : provide introduction to Consulting Firm’s expertise and experience in delivering the services</w:t>
            </w:r>
          </w:p>
          <w:p w:rsidR="00000000" w:rsidDel="00000000" w:rsidP="00000000" w:rsidRDefault="00000000" w:rsidRPr="00000000" w14:paraId="0000006A">
            <w:pPr>
              <w:widowControl w:val="0"/>
              <w:ind w:left="36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listed in the Schedule of Requirements</w:t>
            </w:r>
            <w:r w:rsidDel="00000000" w:rsidR="00000000" w:rsidRPr="00000000">
              <w:rPr>
                <w:rtl w:val="0"/>
              </w:rPr>
            </w:r>
          </w:p>
          <w:p w:rsidR="00000000" w:rsidDel="00000000" w:rsidP="00000000" w:rsidRDefault="00000000" w:rsidRPr="00000000" w14:paraId="0000006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rPr>
                <w:i w:val="1"/>
                <w:color w:val="0000ff"/>
              </w:rPr>
            </w:pPr>
            <w:r w:rsidDel="00000000" w:rsidR="00000000" w:rsidRPr="00000000">
              <w:rPr>
                <w:i w:val="1"/>
                <w:color w:val="0000ff"/>
                <w:rtl w:val="0"/>
              </w:rPr>
              <w:t xml:space="preserve">Total Point 10</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spacing w:line="276" w:lineRule="auto"/>
              <w:rPr>
                <w:b w:val="1"/>
              </w:rPr>
            </w:pPr>
            <w:r w:rsidDel="00000000" w:rsidR="00000000" w:rsidRPr="00000000">
              <w:rPr>
                <w:rFonts w:ascii="Open Sans" w:cs="Open Sans" w:eastAsia="Open Sans" w:hAnsi="Open Sans"/>
                <w:rtl w:val="0"/>
              </w:rPr>
              <w:t xml:space="preserve">Bidder’s understanding of local context </w:t>
            </w:r>
            <w:r w:rsidDel="00000000" w:rsidR="00000000" w:rsidRPr="00000000">
              <w:rPr>
                <w:rtl w:val="0"/>
              </w:rPr>
            </w:r>
          </w:p>
          <w:p w:rsidR="00000000" w:rsidDel="00000000" w:rsidP="00000000" w:rsidRDefault="00000000" w:rsidRPr="00000000" w14:paraId="00000074">
            <w:pPr>
              <w:rPr>
                <w:i w:val="1"/>
                <w:color w:val="0000ff"/>
              </w:rPr>
            </w:pPr>
            <w:r w:rsidDel="00000000" w:rsidR="00000000" w:rsidRPr="00000000">
              <w:rPr>
                <w:rtl w:val="0"/>
              </w:rPr>
            </w:r>
          </w:p>
          <w:p w:rsidR="00000000" w:rsidDel="00000000" w:rsidP="00000000" w:rsidRDefault="00000000" w:rsidRPr="00000000" w14:paraId="00000075">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6">
            <w:pPr>
              <w:rPr>
                <w:i w:val="1"/>
                <w:color w:val="0000ff"/>
              </w:rPr>
            </w:pPr>
            <w:r w:rsidDel="00000000" w:rsidR="00000000" w:rsidRPr="00000000">
              <w:rPr>
                <w:rtl w:val="0"/>
              </w:rPr>
            </w:r>
          </w:p>
          <w:p w:rsidR="00000000" w:rsidDel="00000000" w:rsidP="00000000" w:rsidRDefault="00000000" w:rsidRPr="00000000" w14:paraId="00000077">
            <w:pPr>
              <w:numPr>
                <w:ilvl w:val="0"/>
                <w:numId w:val="4"/>
              </w:numPr>
              <w:ind w:left="720" w:hanging="360"/>
              <w:rPr>
                <w:i w:val="1"/>
                <w:color w:val="0000ff"/>
              </w:rPr>
            </w:pPr>
            <w:r w:rsidDel="00000000" w:rsidR="00000000" w:rsidRPr="00000000">
              <w:rPr>
                <w:i w:val="1"/>
                <w:color w:val="0000ff"/>
                <w:rtl w:val="0"/>
              </w:rPr>
              <w:t xml:space="preserve">Capability and experience in the specific country selected</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 (8)</w:t>
            </w:r>
          </w:p>
          <w:p w:rsidR="00000000" w:rsidDel="00000000" w:rsidP="00000000" w:rsidRDefault="00000000" w:rsidRPr="00000000" w14:paraId="00000078">
            <w:pPr>
              <w:numPr>
                <w:ilvl w:val="0"/>
                <w:numId w:val="4"/>
              </w:numPr>
              <w:spacing w:line="276" w:lineRule="auto"/>
              <w:ind w:left="720" w:hanging="360"/>
              <w:rPr>
                <w:i w:val="1"/>
                <w:color w:val="0000ff"/>
              </w:rPr>
            </w:pPr>
            <w:r w:rsidDel="00000000" w:rsidR="00000000" w:rsidRPr="00000000">
              <w:rPr>
                <w:i w:val="1"/>
                <w:color w:val="0000ff"/>
                <w:rtl w:val="0"/>
              </w:rPr>
              <w:t xml:space="preserve">Understanding of local context, and partnering up with a COUNTRY SPECIFIC entity to provide for the strategic consultation, translations; as well as the communications expertise (7)</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highlight w:val="magenta"/>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F">
            <w:pPr>
              <w:jc w:val="center"/>
              <w:rPr/>
            </w:pPr>
            <w:r w:rsidDel="00000000" w:rsidR="00000000" w:rsidRPr="00000000">
              <w:rPr>
                <w:rtl w:val="0"/>
              </w:rPr>
              <w:t xml:space="preserve">1.3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spacing w:line="276" w:lineRule="auto"/>
              <w:ind w:left="360" w:firstLine="0"/>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Management structure and management controls</w:t>
            </w:r>
          </w:p>
          <w:p w:rsidR="00000000" w:rsidDel="00000000" w:rsidP="00000000" w:rsidRDefault="00000000" w:rsidRPr="00000000" w14:paraId="00000081">
            <w:pPr>
              <w:spacing w:line="276" w:lineRule="auto"/>
              <w:ind w:left="360" w:firstLine="0"/>
              <w:rPr>
                <w:rFonts w:ascii="Open Sans" w:cs="Open Sans" w:eastAsia="Open Sans" w:hAnsi="Open Sans"/>
                <w:sz w:val="22"/>
                <w:szCs w:val="22"/>
                <w:highlight w:val="white"/>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3">
            <w:pPr>
              <w:rPr>
                <w:i w:val="1"/>
                <w:color w:val="0000ff"/>
              </w:rPr>
            </w:pPr>
            <w:r w:rsidDel="00000000" w:rsidR="00000000" w:rsidRPr="00000000">
              <w:rPr>
                <w:rtl w:val="0"/>
              </w:rPr>
            </w:r>
          </w:p>
          <w:p w:rsidR="00000000" w:rsidDel="00000000" w:rsidP="00000000" w:rsidRDefault="00000000" w:rsidRPr="00000000" w14:paraId="00000084">
            <w:pPr>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5">
            <w:pPr>
              <w:rPr>
                <w:i w:val="1"/>
                <w:color w:val="0000ff"/>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Bidder shall provide a detailed method statement</w:t>
            </w:r>
          </w:p>
          <w:p w:rsidR="00000000" w:rsidDel="00000000" w:rsidP="00000000" w:rsidRDefault="00000000" w:rsidRPr="00000000" w14:paraId="0000008C">
            <w:pPr>
              <w:widowControl w:val="0"/>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(Max 10 pages, max 10 marks) which:</w:t>
            </w:r>
          </w:p>
          <w:p w:rsidR="00000000" w:rsidDel="00000000" w:rsidP="00000000" w:rsidRDefault="00000000" w:rsidRPr="00000000" w14:paraId="0000008D">
            <w:pPr>
              <w:widowControl w:val="0"/>
              <w:ind w:left="720" w:hanging="360"/>
              <w:rPr>
                <w:rFonts w:ascii="Open Sans" w:cs="Open Sans" w:eastAsia="Open Sans" w:hAnsi="Open Sans"/>
              </w:rPr>
            </w:pPr>
            <w:r w:rsidDel="00000000" w:rsidR="00000000" w:rsidRPr="00000000">
              <w:rPr>
                <w:rFonts w:ascii="Open Sans" w:cs="Open Sans" w:eastAsia="Open Sans" w:hAnsi="Open Sans"/>
                <w:sz w:val="22"/>
                <w:szCs w:val="22"/>
                <w:rtl w:val="0"/>
              </w:rPr>
              <w:t xml:space="preserve">1. Describes clearly how it proposes to deliver the proposed services in a professional and technically competent manner, including review and assessment of the necessary deliverables</w:t>
            </w:r>
            <w:r w:rsidDel="00000000" w:rsidR="00000000" w:rsidRPr="00000000">
              <w:rPr>
                <w:rtl w:val="0"/>
              </w:rPr>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i w:val="1"/>
                <w:color w:val="0000ff"/>
              </w:rPr>
            </w:pPr>
            <w:r w:rsidDel="00000000" w:rsidR="00000000" w:rsidRPr="00000000">
              <w:rPr>
                <w:rtl w:val="0"/>
              </w:rPr>
            </w:r>
          </w:p>
          <w:p w:rsidR="00000000" w:rsidDel="00000000" w:rsidP="00000000" w:rsidRDefault="00000000" w:rsidRPr="00000000" w14:paraId="00000090">
            <w:pPr>
              <w:rPr>
                <w:i w:val="1"/>
                <w:color w:val="0000ff"/>
              </w:rPr>
            </w:pPr>
            <w:r w:rsidDel="00000000" w:rsidR="00000000" w:rsidRPr="00000000">
              <w:rPr>
                <w:i w:val="1"/>
                <w:color w:val="0000ff"/>
                <w:rtl w:val="0"/>
              </w:rPr>
              <w:t xml:space="preserve">Total Point 10</w:t>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widowControl w:val="0"/>
              <w:rPr>
                <w:rFonts w:ascii="Open Sans" w:cs="Open Sans" w:eastAsia="Open Sans" w:hAnsi="Open Sans"/>
              </w:rPr>
            </w:pPr>
            <w:r w:rsidDel="00000000" w:rsidR="00000000" w:rsidRPr="00000000">
              <w:rPr>
                <w:rFonts w:ascii="Open Sans" w:cs="Open Sans" w:eastAsia="Open Sans" w:hAnsi="Open Sans"/>
                <w:rtl w:val="0"/>
              </w:rPr>
              <w:t xml:space="preserve">The bidder shall include a detailed discussion of the standard quality management methodology used by the firm to ensure services provided to UNOPS will maintain consistently high levels of technical accuracy and be appropriate for the context.</w:t>
            </w:r>
          </w:p>
          <w:p w:rsidR="00000000" w:rsidDel="00000000" w:rsidP="00000000" w:rsidRDefault="00000000" w:rsidRPr="00000000" w14:paraId="00000098">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widowControl w:val="0"/>
              <w:rPr>
                <w:rFonts w:ascii="Open Sans" w:cs="Open Sans" w:eastAsia="Open Sans" w:hAnsi="Open Sans"/>
              </w:rPr>
            </w:pPr>
            <w:r w:rsidDel="00000000" w:rsidR="00000000" w:rsidRPr="00000000">
              <w:rPr>
                <w:rFonts w:ascii="Open Sans" w:cs="Open Sans" w:eastAsia="Open Sans" w:hAnsi="Open Sans"/>
                <w:rtl w:val="0"/>
              </w:rPr>
              <w:t xml:space="preserve">This section must include a plan detailing how the bidder intends to ensure oversight and quality assurance throughout the assignment (5 marks). Quality Assurance plan should include the bidder’s approach to risk assessment, mitigation, and management (5 marks)</w:t>
            </w:r>
          </w:p>
          <w:p w:rsidR="00000000" w:rsidDel="00000000" w:rsidP="00000000" w:rsidRDefault="00000000" w:rsidRPr="00000000" w14:paraId="0000009A">
            <w:pPr>
              <w:widowControl w:val="0"/>
              <w:ind w:left="720" w:hanging="36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9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Oversight and quality assurance throughout the assignment (5)</w:t>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Approach to risk assessment, mitigation, and management (5)</w:t>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Total point: 10</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tc>
      </w:tr>
    </w:tbl>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highlight w:val="lightGray"/>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B">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D">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E">
            <w:pPr>
              <w:rPr>
                <w:b w:val="1"/>
              </w:rPr>
            </w:pPr>
            <w:r w:rsidDel="00000000" w:rsidR="00000000" w:rsidRPr="00000000">
              <w:rPr>
                <w:rtl w:val="0"/>
              </w:rPr>
            </w:r>
          </w:p>
          <w:p w:rsidR="00000000" w:rsidDel="00000000" w:rsidP="00000000" w:rsidRDefault="00000000" w:rsidRPr="00000000" w14:paraId="000000AF">
            <w:pPr>
              <w:widowControl w:val="0"/>
              <w:rPr>
                <w:rFonts w:ascii="Open Sans" w:cs="Open Sans" w:eastAsia="Open Sans" w:hAnsi="Open Sans"/>
                <w:sz w:val="22"/>
                <w:szCs w:val="22"/>
              </w:rPr>
            </w:pPr>
            <w:r w:rsidDel="00000000" w:rsidR="00000000" w:rsidRPr="00000000">
              <w:rPr>
                <w:rFonts w:ascii="Open Sans" w:cs="Open Sans" w:eastAsia="Open Sans" w:hAnsi="Open Sans"/>
                <w:sz w:val="22"/>
                <w:szCs w:val="22"/>
                <w:highlight w:val="white"/>
                <w:rtl w:val="0"/>
              </w:rPr>
              <w:t xml:space="preserve">Capacity and Experience of Team </w:t>
            </w:r>
            <w:r w:rsidDel="00000000" w:rsidR="00000000" w:rsidRPr="00000000">
              <w:rPr>
                <w:rFonts w:ascii="Open Sans" w:cs="Open Sans" w:eastAsia="Open Sans" w:hAnsi="Open Sans"/>
                <w:sz w:val="22"/>
                <w:szCs w:val="22"/>
                <w:rtl w:val="0"/>
              </w:rPr>
              <w:t xml:space="preserve">Proposed</w:t>
            </w:r>
          </w:p>
          <w:p w:rsidR="00000000" w:rsidDel="00000000" w:rsidP="00000000" w:rsidRDefault="00000000" w:rsidRPr="00000000" w14:paraId="000000B0">
            <w:pPr>
              <w:widowControl w:val="0"/>
              <w:ind w:left="720" w:hanging="359"/>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B1">
            <w:pPr>
              <w:widowControl w:val="0"/>
              <w:ind w:left="720" w:hanging="359"/>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Bidders should offer as many disciplines as</w:t>
            </w:r>
          </w:p>
          <w:p w:rsidR="00000000" w:rsidDel="00000000" w:rsidP="00000000" w:rsidRDefault="00000000" w:rsidRPr="00000000" w14:paraId="000000B2">
            <w:pPr>
              <w:widowControl w:val="0"/>
              <w:ind w:left="720" w:hanging="359"/>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possible, and at least 3 of them should be offered</w:t>
            </w:r>
          </w:p>
          <w:p w:rsidR="00000000" w:rsidDel="00000000" w:rsidP="00000000" w:rsidRDefault="00000000" w:rsidRPr="00000000" w14:paraId="000000B3">
            <w:pPr>
              <w:widowControl w:val="0"/>
              <w:ind w:left="720" w:hanging="359"/>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in at least level 1 and level 2 experience levels.</w:t>
            </w:r>
          </w:p>
          <w:p w:rsidR="00000000" w:rsidDel="00000000" w:rsidP="00000000" w:rsidRDefault="00000000" w:rsidRPr="00000000" w14:paraId="000000B4">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Bidders must include CVs of the resources as</w:t>
            </w:r>
          </w:p>
          <w:p w:rsidR="00000000" w:rsidDel="00000000" w:rsidP="00000000" w:rsidRDefault="00000000" w:rsidRPr="00000000" w14:paraId="000000B5">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outlined above. Different disciplines might be</w:t>
            </w:r>
          </w:p>
          <w:p w:rsidR="00000000" w:rsidDel="00000000" w:rsidP="00000000" w:rsidRDefault="00000000" w:rsidRPr="00000000" w14:paraId="000000B6">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covered by the same person, provided that the</w:t>
            </w:r>
          </w:p>
          <w:p w:rsidR="00000000" w:rsidDel="00000000" w:rsidP="00000000" w:rsidRDefault="00000000" w:rsidRPr="00000000" w14:paraId="000000B7">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person has the relevant experience and</w:t>
            </w:r>
          </w:p>
          <w:p w:rsidR="00000000" w:rsidDel="00000000" w:rsidP="00000000" w:rsidRDefault="00000000" w:rsidRPr="00000000" w14:paraId="000000B8">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qualification as outlined in the CV and aligns with</w:t>
            </w:r>
          </w:p>
          <w:p w:rsidR="00000000" w:rsidDel="00000000" w:rsidP="00000000" w:rsidRDefault="00000000" w:rsidRPr="00000000" w14:paraId="000000B9">
            <w:pPr>
              <w:widowControl w:val="0"/>
              <w:ind w:left="720" w:hanging="359"/>
              <w:rPr>
                <w:rFonts w:ascii="Open Sans" w:cs="Open Sans" w:eastAsia="Open Sans" w:hAnsi="Open Sans"/>
                <w:sz w:val="22"/>
                <w:szCs w:val="22"/>
                <w:highlight w:val="white"/>
              </w:rPr>
            </w:pPr>
            <w:r w:rsidDel="00000000" w:rsidR="00000000" w:rsidRPr="00000000">
              <w:rPr>
                <w:rFonts w:ascii="Open Sans" w:cs="Open Sans" w:eastAsia="Open Sans" w:hAnsi="Open Sans"/>
                <w:sz w:val="22"/>
                <w:szCs w:val="22"/>
                <w:highlight w:val="white"/>
                <w:rtl w:val="0"/>
              </w:rPr>
              <w:t xml:space="preserve">the Terms of Reference.</w:t>
            </w:r>
          </w:p>
          <w:p w:rsidR="00000000" w:rsidDel="00000000" w:rsidP="00000000" w:rsidRDefault="00000000" w:rsidRPr="00000000" w14:paraId="000000BA">
            <w:pPr>
              <w:widowControl w:val="0"/>
              <w:ind w:left="720" w:hanging="359"/>
              <w:rPr>
                <w:rFonts w:ascii="Open Sans" w:cs="Open Sans" w:eastAsia="Open Sans" w:hAnsi="Open Sans"/>
                <w:sz w:val="22"/>
                <w:szCs w:val="22"/>
                <w:highlight w:val="white"/>
              </w:rPr>
            </w:pPr>
            <w:r w:rsidDel="00000000" w:rsidR="00000000" w:rsidRPr="00000000">
              <w:rPr>
                <w:rtl w:val="0"/>
              </w:rPr>
            </w:r>
          </w:p>
          <w:p w:rsidR="00000000" w:rsidDel="00000000" w:rsidP="00000000" w:rsidRDefault="00000000" w:rsidRPr="00000000" w14:paraId="000000B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Bidder must also complete Annex 2 - Proposed Expert Details  (Matrix 4-5)  - Technical Envelope </w:t>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i w:val="1"/>
                <w:color w:val="0000ff"/>
              </w:rPr>
            </w:pPr>
            <w:r w:rsidDel="00000000" w:rsidR="00000000" w:rsidRPr="00000000">
              <w:rPr>
                <w:rtl w:val="0"/>
              </w:rPr>
            </w:r>
          </w:p>
          <w:p w:rsidR="00000000" w:rsidDel="00000000" w:rsidP="00000000" w:rsidRDefault="00000000" w:rsidRPr="00000000" w14:paraId="000000C0">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1">
            <w:pPr>
              <w:rPr>
                <w:i w:val="1"/>
                <w:color w:val="0000ff"/>
              </w:rPr>
            </w:pPr>
            <w:r w:rsidDel="00000000" w:rsidR="00000000" w:rsidRPr="00000000">
              <w:rPr>
                <w:rtl w:val="0"/>
              </w:rPr>
            </w:r>
          </w:p>
          <w:p w:rsidR="00000000" w:rsidDel="00000000" w:rsidP="00000000" w:rsidRDefault="00000000" w:rsidRPr="00000000" w14:paraId="000000C2">
            <w:pPr>
              <w:rPr>
                <w:i w:val="1"/>
                <w:color w:val="0000ff"/>
              </w:rPr>
            </w:pPr>
            <w:r w:rsidDel="00000000" w:rsidR="00000000" w:rsidRPr="00000000">
              <w:rPr>
                <w:i w:val="1"/>
                <w:color w:val="0000ff"/>
                <w:rtl w:val="0"/>
              </w:rPr>
              <w:t xml:space="preserve">1.  </w:t>
            </w:r>
            <w:r w:rsidDel="00000000" w:rsidR="00000000" w:rsidRPr="00000000">
              <w:rPr>
                <w:i w:val="1"/>
                <w:color w:val="0000ff"/>
                <w:rtl w:val="0"/>
              </w:rPr>
              <w:t xml:space="preserve">Relevance of personnel’s education (6)</w:t>
            </w:r>
          </w:p>
          <w:p w:rsidR="00000000" w:rsidDel="00000000" w:rsidP="00000000" w:rsidRDefault="00000000" w:rsidRPr="00000000" w14:paraId="000000C3">
            <w:pPr>
              <w:rPr>
                <w:i w:val="1"/>
                <w:color w:val="0000ff"/>
              </w:rPr>
            </w:pPr>
            <w:r w:rsidDel="00000000" w:rsidR="00000000" w:rsidRPr="00000000">
              <w:rPr>
                <w:i w:val="1"/>
                <w:color w:val="0000ff"/>
                <w:rtl w:val="0"/>
              </w:rPr>
              <w:t xml:space="preserve">2. Relevance of personnel’s past experience (6)</w:t>
            </w:r>
          </w:p>
          <w:p w:rsidR="00000000" w:rsidDel="00000000" w:rsidP="00000000" w:rsidRDefault="00000000" w:rsidRPr="00000000" w14:paraId="000000C4">
            <w:pPr>
              <w:widowControl w:val="0"/>
              <w:numPr>
                <w:ilvl w:val="0"/>
                <w:numId w:val="4"/>
              </w:numPr>
              <w:ind w:left="720" w:hanging="360"/>
              <w:rPr>
                <w:i w:val="1"/>
                <w:color w:val="0000ff"/>
                <w:u w:val="none"/>
              </w:rPr>
            </w:pPr>
            <w:r w:rsidDel="00000000" w:rsidR="00000000" w:rsidRPr="00000000">
              <w:rPr>
                <w:i w:val="1"/>
                <w:color w:val="0000ff"/>
                <w:rtl w:val="0"/>
              </w:rPr>
              <w:t xml:space="preserve">Relevance of the team proposed with service and sector offered (6)</w:t>
            </w:r>
          </w:p>
          <w:p w:rsidR="00000000" w:rsidDel="00000000" w:rsidP="00000000" w:rsidRDefault="00000000" w:rsidRPr="00000000" w14:paraId="000000C5">
            <w:pPr>
              <w:widowControl w:val="0"/>
              <w:numPr>
                <w:ilvl w:val="0"/>
                <w:numId w:val="4"/>
              </w:numPr>
              <w:ind w:left="720" w:hanging="360"/>
              <w:rPr>
                <w:i w:val="1"/>
                <w:color w:val="0000ff"/>
                <w:u w:val="none"/>
              </w:rPr>
            </w:pPr>
            <w:r w:rsidDel="00000000" w:rsidR="00000000" w:rsidRPr="00000000">
              <w:rPr>
                <w:i w:val="1"/>
                <w:color w:val="0000ff"/>
                <w:rtl w:val="0"/>
              </w:rPr>
              <w:t xml:space="preserve">Team’s experience in countries where services are offered by bidder (6)</w:t>
            </w:r>
            <w:r w:rsidDel="00000000" w:rsidR="00000000" w:rsidRPr="00000000">
              <w:rPr>
                <w:rtl w:val="0"/>
              </w:rPr>
            </w:r>
          </w:p>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i w:val="1"/>
                <w:color w:val="0000ff"/>
                <w:rtl w:val="0"/>
              </w:rPr>
              <w:t xml:space="preserve">Total point 24</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sz w:val="22"/>
                <w:szCs w:val="22"/>
              </w:rPr>
            </w:pPr>
            <w:r w:rsidDel="00000000" w:rsidR="00000000" w:rsidRPr="00000000">
              <w:rPr>
                <w:sz w:val="22"/>
                <w:szCs w:val="22"/>
                <w:highlight w:val="cyan"/>
                <w:rtl w:val="0"/>
              </w:rPr>
              <w:t xml:space="preserve">[For each of the names identified in the proposal, attach his/her CV using the format in Form E: Format for Resume of Proposed Key Personnel.</w:t>
            </w: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widowControl w:val="0"/>
              <w:rPr>
                <w:rFonts w:ascii="Open Sans" w:cs="Open Sans" w:eastAsia="Open Sans" w:hAnsi="Open Sans"/>
              </w:rPr>
            </w:pPr>
            <w:r w:rsidDel="00000000" w:rsidR="00000000" w:rsidRPr="00000000">
              <w:rPr>
                <w:rFonts w:ascii="Open Sans" w:cs="Open Sans" w:eastAsia="Open Sans" w:hAnsi="Open Sans"/>
                <w:sz w:val="22"/>
                <w:szCs w:val="22"/>
                <w:highlight w:val="white"/>
                <w:rtl w:val="0"/>
              </w:rPr>
              <w:t xml:space="preserve">The contractor must ensure gender-balance, having at least 25% of the proposed personnel  consisting of women</w:t>
            </w:r>
            <w:r w:rsidDel="00000000" w:rsidR="00000000" w:rsidRPr="00000000">
              <w:rPr>
                <w:rtl w:val="0"/>
              </w:rPr>
            </w:r>
          </w:p>
          <w:p w:rsidR="00000000" w:rsidDel="00000000" w:rsidP="00000000" w:rsidRDefault="00000000" w:rsidRPr="00000000" w14:paraId="000000CD">
            <w:pPr>
              <w:widowControl w:val="0"/>
              <w:rPr/>
            </w:pPr>
            <w:r w:rsidDel="00000000" w:rsidR="00000000" w:rsidRPr="00000000">
              <w:rPr>
                <w:rtl w:val="0"/>
              </w:rPr>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CF">
            <w:pPr>
              <w:rPr>
                <w:i w:val="1"/>
                <w:color w:val="0000ff"/>
              </w:rPr>
            </w:pPr>
            <w:r w:rsidDel="00000000" w:rsidR="00000000" w:rsidRPr="00000000">
              <w:rPr>
                <w:rtl w:val="0"/>
              </w:rPr>
            </w:r>
          </w:p>
          <w:p w:rsidR="00000000" w:rsidDel="00000000" w:rsidP="00000000" w:rsidRDefault="00000000" w:rsidRPr="00000000" w14:paraId="000000D0">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1">
            <w:pPr>
              <w:widowControl w:val="0"/>
              <w:rPr>
                <w:i w:val="1"/>
                <w:color w:val="0000ff"/>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pPr>
            <w:r w:rsidDel="00000000" w:rsidR="00000000" w:rsidRPr="00000000">
              <w:rPr>
                <w:rtl w:val="0"/>
              </w:rPr>
              <w:t xml:space="preserve">3.3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ind w:right="210"/>
              <w:rPr>
                <w:rFonts w:ascii="Open Sans" w:cs="Open Sans" w:eastAsia="Open Sans" w:hAnsi="Open Sans"/>
              </w:rPr>
            </w:pPr>
            <w:r w:rsidDel="00000000" w:rsidR="00000000" w:rsidRPr="00000000">
              <w:rPr>
                <w:rFonts w:ascii="Open Sans" w:cs="Open Sans" w:eastAsia="Open Sans" w:hAnsi="Open Sans"/>
                <w:rtl w:val="0"/>
              </w:rPr>
              <w:t xml:space="preserve">Bidders must provide a practical plan for gender equality and social inclusion mainstreaming throughout the execution into the services and projects supported under the LTA</w:t>
            </w:r>
          </w:p>
          <w:p w:rsidR="00000000" w:rsidDel="00000000" w:rsidP="00000000" w:rsidRDefault="00000000" w:rsidRPr="00000000" w14:paraId="000000D4">
            <w:pPr>
              <w:ind w:right="210"/>
              <w:rPr>
                <w:rFonts w:ascii="Open Sans" w:cs="Open Sans" w:eastAsia="Open Sans" w:hAnsi="Open Sans"/>
              </w:rPr>
            </w:pPr>
            <w:r w:rsidDel="00000000" w:rsidR="00000000" w:rsidRPr="00000000">
              <w:rPr>
                <w:rtl w:val="0"/>
              </w:rPr>
            </w:r>
          </w:p>
          <w:p w:rsidR="00000000" w:rsidDel="00000000" w:rsidP="00000000" w:rsidRDefault="00000000" w:rsidRPr="00000000" w14:paraId="000000D5">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8">
            <w:pPr>
              <w:ind w:right="210"/>
              <w:rPr>
                <w:rFonts w:ascii="Open Sans" w:cs="Open Sans" w:eastAsia="Open Sans" w:hAnsi="Open Sans"/>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9">
            <w:pPr>
              <w:jc w:val="center"/>
              <w:rPr/>
            </w:pPr>
            <w:r w:rsidDel="00000000" w:rsidR="00000000" w:rsidRPr="00000000">
              <w:rPr>
                <w:rtl w:val="0"/>
              </w:rPr>
              <w:t xml:space="preserve">3.4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ind w:right="210"/>
              <w:rPr>
                <w:rFonts w:ascii="Open Sans" w:cs="Open Sans" w:eastAsia="Open Sans" w:hAnsi="Open Sans"/>
              </w:rPr>
            </w:pPr>
            <w:r w:rsidDel="00000000" w:rsidR="00000000" w:rsidRPr="00000000">
              <w:rPr>
                <w:rFonts w:ascii="Open Sans" w:cs="Open Sans" w:eastAsia="Open Sans" w:hAnsi="Open Sans"/>
                <w:rtl w:val="0"/>
              </w:rPr>
              <w:t xml:space="preserve">Bidder must submit a sustainability plan to include energy reduction, as well as other relevant approaches to sustainability practice within their organization </w:t>
            </w:r>
          </w:p>
          <w:p w:rsidR="00000000" w:rsidDel="00000000" w:rsidP="00000000" w:rsidRDefault="00000000" w:rsidRPr="00000000" w14:paraId="000000DB">
            <w:pPr>
              <w:ind w:right="210"/>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DD">
            <w:pPr>
              <w:rPr>
                <w:i w:val="1"/>
                <w:color w:val="0000ff"/>
              </w:rPr>
            </w:pPr>
            <w:r w:rsidDel="00000000" w:rsidR="00000000" w:rsidRPr="00000000">
              <w:rPr>
                <w:rtl w:val="0"/>
              </w:rPr>
            </w:r>
          </w:p>
          <w:p w:rsidR="00000000" w:rsidDel="00000000" w:rsidP="00000000" w:rsidRDefault="00000000" w:rsidRPr="00000000" w14:paraId="000000DE">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F">
            <w:pPr>
              <w:ind w:right="21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5">
      <w:pPr>
        <w:tabs>
          <w:tab w:val="left" w:leader="none" w:pos="720"/>
        </w:tabs>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9">
      <w:pPr>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B">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5"/>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Fonts w:ascii="Open Sans" w:cs="Open Sans" w:eastAsia="Open Sans" w:hAnsi="Open Sans"/>
                <w:b w:val="0"/>
                <w:sz w:val="20"/>
                <w:szCs w:val="20"/>
                <w:highlight w:val="cyan"/>
                <w:rtl w:val="0"/>
              </w:rPr>
              <w:t xml:space="preserve"> </w:t>
            </w:r>
            <w:r w:rsidDel="00000000" w:rsidR="00000000" w:rsidRPr="00000000">
              <w:rPr>
                <w:rFonts w:ascii="Open Sans" w:cs="Open Sans" w:eastAsia="Open Sans" w:hAnsi="Open Sans"/>
                <w:color w:val="ff0000"/>
                <w:sz w:val="20"/>
                <w:szCs w:val="20"/>
                <w:rtl w:val="0"/>
              </w:rPr>
              <w:t xml:space="preserve">(Please Insert the position proposed for this LTA) One person can assume multiple role provided that they have the relevant expertise for said roles</w:t>
            </w:r>
            <w:r w:rsidDel="00000000" w:rsidR="00000000" w:rsidRPr="00000000">
              <w:rPr>
                <w:rtl w:val="0"/>
              </w:rPr>
            </w:r>
          </w:p>
        </w:tc>
      </w:tr>
      <w:tr>
        <w:trPr>
          <w:cantSplit w:val="0"/>
          <w:trHeight w:val="377"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Level</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Gender</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jc w:val="left"/>
              <w:rPr>
                <w:rFonts w:ascii="Arial" w:cs="Arial" w:eastAsia="Arial" w:hAnsi="Arial"/>
                <w:b w:val="0"/>
                <w:sz w:val="20"/>
                <w:szCs w:val="20"/>
                <w:highlight w:val="cyan"/>
              </w:rPr>
            </w:pPr>
            <w:bookmarkStart w:colFirst="0" w:colLast="0" w:name="_heading=h.xztlejn4ipjq" w:id="5"/>
            <w:bookmarkEnd w:id="5"/>
            <w:r w:rsidDel="00000000" w:rsidR="00000000" w:rsidRPr="00000000">
              <w:rPr>
                <w:rFonts w:ascii="Arial" w:cs="Arial" w:eastAsia="Arial" w:hAnsi="Arial"/>
                <w:b w:val="0"/>
                <w:sz w:val="20"/>
                <w:szCs w:val="20"/>
                <w:highlight w:val="cyan"/>
                <w:rtl w:val="0"/>
              </w:rPr>
              <w:t xml:space="preserve">[Insert]</w:t>
            </w:r>
          </w:p>
        </w:tc>
      </w:tr>
      <w:tr>
        <w:trPr>
          <w:cantSplit w:val="0"/>
          <w:trHeight w:val="42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6">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7">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D">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Was the supply of goods/services satisfactory?</w:t>
            </w:r>
          </w:p>
        </w:tc>
      </w:tr>
      <w:tr>
        <w:trPr>
          <w:cantSplit w:val="0"/>
          <w:tblHeader w:val="0"/>
        </w:trPr>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1">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blHeader w:val="0"/>
        </w:trPr>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blHeader w:val="0"/>
        </w:trPr>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r>
        <w:trPr>
          <w:cantSplit w:val="0"/>
          <w:tblHeader w:val="0"/>
        </w:trPr>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r>
    </w:tbl>
    <w:p w:rsidR="00000000" w:rsidDel="00000000" w:rsidP="00000000" w:rsidRDefault="00000000" w:rsidRPr="00000000" w14:paraId="00000155">
      <w:pPr>
        <w:ind w:left="1598" w:hanging="1598"/>
        <w:jc w:val="both"/>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9">
      <w:pPr>
        <w:tabs>
          <w:tab w:val="left" w:leader="none" w:pos="720"/>
        </w:tabs>
        <w:rPr>
          <w:color w:val="000000"/>
        </w:rPr>
      </w:pPr>
      <w:r w:rsidDel="00000000" w:rsidR="00000000" w:rsidRPr="00000000">
        <w:rPr>
          <w:rtl w:val="0"/>
        </w:rPr>
      </w:r>
    </w:p>
    <w:p w:rsidR="00000000" w:rsidDel="00000000" w:rsidP="00000000" w:rsidRDefault="00000000" w:rsidRPr="00000000" w14:paraId="0000015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B">
      <w:pPr>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F">
      <w:pPr>
        <w:rPr>
          <w:sz w:val="22"/>
          <w:szCs w:val="22"/>
        </w:rPr>
      </w:pPr>
      <w:r w:rsidDel="00000000" w:rsidR="00000000" w:rsidRPr="00000000">
        <w:rPr>
          <w:rtl w:val="0"/>
        </w:rPr>
      </w:r>
    </w:p>
    <w:p w:rsidR="00000000" w:rsidDel="00000000" w:rsidP="00000000" w:rsidRDefault="00000000" w:rsidRPr="00000000" w14:paraId="00000160">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8"/>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7"/>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OiIUPX8NucdXRupc4Z1ee06waQ==">CgMxLjAyDmguYnEzbW1nMmlsZ3VkMg5oLndqMzBjdnN6OTdiMTIOaC5yeWp3M3N2cWs4N2EyDmguN3k1cnFmcndiZTZsMg5oLmRqNTd6eGsyaGowbTIOaC54enRsZWpuNGlwanE4AHIhMVVJSzNrTVlyMTRBamJESjNpXzlLTEY5VUVZaHhNSXB1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