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8E4" w:rsidRDefault="00C3190A">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 Schedule of Requirements</w:t>
      </w:r>
    </w:p>
    <w:p w:rsidR="005038E4" w:rsidRDefault="00C3190A" w:rsidP="007842E5">
      <w:pPr>
        <w:keepNext/>
        <w:keepLines/>
        <w:pBdr>
          <w:top w:val="nil"/>
          <w:left w:val="nil"/>
          <w:bottom w:val="nil"/>
          <w:right w:val="nil"/>
          <w:between w:val="nil"/>
        </w:pBdr>
        <w:spacing w:before="360" w:after="240"/>
        <w:rPr>
          <w:rFonts w:ascii="Open Sans" w:eastAsia="Open Sans" w:hAnsi="Open Sans" w:cs="Open Sans"/>
          <w:color w:val="000000"/>
        </w:rPr>
      </w:pPr>
      <w:proofErr w:type="spellStart"/>
      <w:proofErr w:type="gramStart"/>
      <w:r>
        <w:rPr>
          <w:rFonts w:ascii="Open Sans" w:eastAsia="Open Sans" w:hAnsi="Open Sans" w:cs="Open Sans"/>
          <w:b/>
          <w:color w:val="000000"/>
        </w:rPr>
        <w:t>eSourcing</w:t>
      </w:r>
      <w:proofErr w:type="spellEnd"/>
      <w:proofErr w:type="gramEnd"/>
      <w:r>
        <w:rPr>
          <w:rFonts w:ascii="Open Sans" w:eastAsia="Open Sans" w:hAnsi="Open Sans" w:cs="Open Sans"/>
          <w:b/>
          <w:color w:val="000000"/>
        </w:rPr>
        <w:t xml:space="preserve"> reference:</w:t>
      </w:r>
      <w:r>
        <w:rPr>
          <w:rFonts w:ascii="Open Sans" w:eastAsia="Open Sans" w:hAnsi="Open Sans" w:cs="Open Sans"/>
          <w:color w:val="000000"/>
        </w:rPr>
        <w:t xml:space="preserve"> </w:t>
      </w:r>
      <w:r w:rsidR="007842E5" w:rsidRPr="005E516B">
        <w:rPr>
          <w:rFonts w:ascii="Open Sans" w:eastAsia="Open Sans" w:hAnsi="Open Sans" w:cs="Open Sans"/>
          <w:color w:val="000000"/>
        </w:rPr>
        <w:t>ITB/2023/48618</w:t>
      </w:r>
    </w:p>
    <w:p w:rsidR="005038E4" w:rsidRDefault="005038E4">
      <w:pPr>
        <w:pBdr>
          <w:top w:val="nil"/>
          <w:left w:val="nil"/>
          <w:bottom w:val="nil"/>
          <w:right w:val="nil"/>
          <w:between w:val="nil"/>
        </w:pBdr>
        <w:tabs>
          <w:tab w:val="left" w:pos="-720"/>
          <w:tab w:val="left" w:pos="0"/>
          <w:tab w:val="left" w:pos="720"/>
          <w:tab w:val="right" w:pos="8640"/>
        </w:tabs>
        <w:ind w:left="2160" w:hanging="720"/>
        <w:rPr>
          <w:rFonts w:ascii="Open Sans" w:eastAsia="Open Sans" w:hAnsi="Open Sans" w:cs="Open Sans"/>
          <w:b/>
          <w:color w:val="000000"/>
        </w:rPr>
      </w:pPr>
    </w:p>
    <w:p w:rsidR="005038E4" w:rsidRDefault="00C3190A">
      <w:pPr>
        <w:numPr>
          <w:ilvl w:val="0"/>
          <w:numId w:val="1"/>
        </w:numPr>
        <w:pBdr>
          <w:top w:val="nil"/>
          <w:left w:val="nil"/>
          <w:bottom w:val="nil"/>
          <w:right w:val="nil"/>
          <w:between w:val="nil"/>
        </w:pBdr>
        <w:tabs>
          <w:tab w:val="left" w:pos="-720"/>
          <w:tab w:val="left" w:pos="0"/>
          <w:tab w:val="left" w:pos="720"/>
          <w:tab w:val="right" w:pos="8640"/>
        </w:tabs>
        <w:rPr>
          <w:rFonts w:ascii="Open Sans" w:eastAsia="Open Sans" w:hAnsi="Open Sans" w:cs="Open Sans"/>
          <w:b/>
          <w:color w:val="000000"/>
        </w:rPr>
      </w:pPr>
      <w:r>
        <w:rPr>
          <w:rFonts w:ascii="Open Sans" w:eastAsia="Open Sans" w:hAnsi="Open Sans" w:cs="Open Sans"/>
          <w:b/>
          <w:color w:val="000000"/>
        </w:rPr>
        <w:t>Technical specifications for Goods and Comparative Data Table</w:t>
      </w:r>
    </w:p>
    <w:p w:rsidR="005038E4" w:rsidRDefault="005038E4">
      <w:pPr>
        <w:rPr>
          <w:rFonts w:ascii="Open Sans" w:eastAsia="Open Sans" w:hAnsi="Open Sans" w:cs="Open Sans"/>
          <w:b/>
          <w:color w:val="000000"/>
        </w:rPr>
      </w:pPr>
    </w:p>
    <w:p w:rsidR="007842E5" w:rsidRDefault="007842E5" w:rsidP="007842E5">
      <w:pPr>
        <w:rPr>
          <w:rFonts w:ascii="Open Sans" w:eastAsia="Open Sans" w:hAnsi="Open Sans" w:cs="Open Sans"/>
        </w:rPr>
      </w:pPr>
      <w:r w:rsidRPr="005E516B">
        <w:rPr>
          <w:rStyle w:val="Strong"/>
          <w:i/>
          <w:iCs/>
          <w:highlight w:val="yellow"/>
        </w:rPr>
        <w:t xml:space="preserve">Note: Bidders can quote prices for some or all items of the requirement requested. Evaluation </w:t>
      </w:r>
      <w:proofErr w:type="gramStart"/>
      <w:r w:rsidRPr="005E516B">
        <w:rPr>
          <w:rStyle w:val="Strong"/>
          <w:i/>
          <w:iCs/>
          <w:highlight w:val="yellow"/>
        </w:rPr>
        <w:t>will be done</w:t>
      </w:r>
      <w:proofErr w:type="gramEnd"/>
      <w:r w:rsidRPr="005E516B">
        <w:rPr>
          <w:rStyle w:val="Strong"/>
          <w:i/>
          <w:iCs/>
          <w:highlight w:val="yellow"/>
        </w:rPr>
        <w:t xml:space="preserve"> per item.</w:t>
      </w:r>
    </w:p>
    <w:p w:rsidR="005038E4" w:rsidRDefault="005038E4">
      <w:pPr>
        <w:rPr>
          <w:rFonts w:ascii="Open Sans" w:eastAsia="Open Sans" w:hAnsi="Open Sans" w:cs="Open Sans"/>
          <w:b/>
          <w:color w:val="000000"/>
        </w:rPr>
      </w:pPr>
    </w:p>
    <w:tbl>
      <w:tblPr>
        <w:tblStyle w:val="a"/>
        <w:tblW w:w="11262"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3150"/>
        <w:gridCol w:w="871"/>
        <w:gridCol w:w="1631"/>
        <w:gridCol w:w="3888"/>
        <w:gridCol w:w="1002"/>
      </w:tblGrid>
      <w:tr w:rsidR="00301423" w:rsidTr="00EF32DA">
        <w:trPr>
          <w:trHeight w:val="496"/>
        </w:trPr>
        <w:tc>
          <w:tcPr>
            <w:tcW w:w="720" w:type="dxa"/>
            <w:shd w:val="clear" w:color="auto" w:fill="D9D9D9"/>
            <w:vAlign w:val="center"/>
          </w:tcPr>
          <w:p w:rsidR="00301423" w:rsidRDefault="00301423" w:rsidP="00EF32DA">
            <w:pPr>
              <w:rPr>
                <w:rFonts w:ascii="Open Sans" w:eastAsia="Open Sans" w:hAnsi="Open Sans" w:cs="Open Sans"/>
                <w:b/>
              </w:rPr>
            </w:pPr>
            <w:r>
              <w:rPr>
                <w:rFonts w:ascii="Open Sans" w:eastAsia="Open Sans" w:hAnsi="Open Sans" w:cs="Open Sans"/>
                <w:b/>
              </w:rPr>
              <w:t>Item No</w:t>
            </w:r>
          </w:p>
        </w:tc>
        <w:tc>
          <w:tcPr>
            <w:tcW w:w="3150" w:type="dxa"/>
            <w:shd w:val="clear" w:color="auto" w:fill="D9D9D9"/>
            <w:vAlign w:val="center"/>
          </w:tcPr>
          <w:p w:rsidR="00301423" w:rsidRDefault="00301423" w:rsidP="00301423">
            <w:pPr>
              <w:jc w:val="center"/>
              <w:rPr>
                <w:rFonts w:ascii="Open Sans" w:eastAsia="Open Sans" w:hAnsi="Open Sans" w:cs="Open Sans"/>
                <w:b/>
              </w:rPr>
            </w:pPr>
            <w:r>
              <w:rPr>
                <w:rFonts w:ascii="Open Sans" w:eastAsia="Open Sans" w:hAnsi="Open Sans" w:cs="Open Sans"/>
                <w:b/>
              </w:rPr>
              <w:t>UNOPS minimum technical requirements</w:t>
            </w:r>
          </w:p>
        </w:tc>
        <w:tc>
          <w:tcPr>
            <w:tcW w:w="871" w:type="dxa"/>
            <w:shd w:val="clear" w:color="auto" w:fill="D9D9D9"/>
            <w:vAlign w:val="center"/>
          </w:tcPr>
          <w:p w:rsidR="00301423" w:rsidRDefault="00301423" w:rsidP="00301423">
            <w:pPr>
              <w:jc w:val="center"/>
              <w:rPr>
                <w:rFonts w:ascii="Open Sans" w:eastAsia="Open Sans" w:hAnsi="Open Sans" w:cs="Open Sans"/>
                <w:b/>
              </w:rPr>
            </w:pPr>
            <w:r>
              <w:rPr>
                <w:rFonts w:ascii="Open Sans" w:eastAsia="Open Sans" w:hAnsi="Open Sans" w:cs="Open Sans"/>
                <w:b/>
              </w:rPr>
              <w:t>Quantity</w:t>
            </w:r>
          </w:p>
        </w:tc>
        <w:tc>
          <w:tcPr>
            <w:tcW w:w="1631" w:type="dxa"/>
            <w:shd w:val="clear" w:color="auto" w:fill="D9D9D9"/>
            <w:vAlign w:val="center"/>
          </w:tcPr>
          <w:p w:rsidR="00301423" w:rsidRDefault="00301423" w:rsidP="00301423">
            <w:pPr>
              <w:jc w:val="center"/>
              <w:rPr>
                <w:rFonts w:ascii="Open Sans" w:eastAsia="Open Sans" w:hAnsi="Open Sans" w:cs="Open Sans"/>
                <w:b/>
              </w:rPr>
            </w:pPr>
            <w:proofErr w:type="gramStart"/>
            <w:r>
              <w:rPr>
                <w:rFonts w:ascii="Open Sans" w:eastAsia="Open Sans" w:hAnsi="Open Sans" w:cs="Open Sans"/>
                <w:b/>
              </w:rPr>
              <w:t>Is bid</w:t>
            </w:r>
            <w:proofErr w:type="gramEnd"/>
            <w:r>
              <w:rPr>
                <w:rFonts w:ascii="Open Sans" w:eastAsia="Open Sans" w:hAnsi="Open Sans" w:cs="Open Sans"/>
                <w:b/>
              </w:rPr>
              <w:t xml:space="preserve"> compliant? </w:t>
            </w:r>
            <w:r>
              <w:rPr>
                <w:rFonts w:ascii="Open Sans" w:eastAsia="Open Sans" w:hAnsi="Open Sans" w:cs="Open Sans"/>
              </w:rPr>
              <w:t>Bidder to complete</w:t>
            </w:r>
          </w:p>
        </w:tc>
        <w:tc>
          <w:tcPr>
            <w:tcW w:w="3888" w:type="dxa"/>
            <w:shd w:val="clear" w:color="auto" w:fill="D9D9D9"/>
            <w:vAlign w:val="center"/>
          </w:tcPr>
          <w:p w:rsidR="00301423" w:rsidRDefault="00301423" w:rsidP="00301423">
            <w:pPr>
              <w:jc w:val="center"/>
              <w:rPr>
                <w:rFonts w:ascii="Open Sans" w:eastAsia="Open Sans" w:hAnsi="Open Sans" w:cs="Open Sans"/>
                <w:b/>
              </w:rPr>
            </w:pPr>
            <w:r>
              <w:rPr>
                <w:rFonts w:ascii="Open Sans" w:eastAsia="Open Sans" w:hAnsi="Open Sans" w:cs="Open Sans"/>
                <w:b/>
              </w:rPr>
              <w:t xml:space="preserve">Details of goods offered. </w:t>
            </w:r>
            <w:r>
              <w:rPr>
                <w:rFonts w:ascii="Open Sans" w:eastAsia="Open Sans" w:hAnsi="Open Sans" w:cs="Open Sans"/>
              </w:rPr>
              <w:t>Bidder to complete</w:t>
            </w:r>
          </w:p>
        </w:tc>
        <w:tc>
          <w:tcPr>
            <w:tcW w:w="1002" w:type="dxa"/>
            <w:shd w:val="clear" w:color="auto" w:fill="D9D9D9"/>
            <w:vAlign w:val="center"/>
          </w:tcPr>
          <w:p w:rsidR="00301423" w:rsidRPr="00301423" w:rsidRDefault="00301423" w:rsidP="00301423">
            <w:pPr>
              <w:jc w:val="center"/>
              <w:rPr>
                <w:rFonts w:ascii="Open Sans" w:eastAsia="Open Sans" w:hAnsi="Open Sans" w:cs="Open Sans"/>
                <w:b/>
                <w:sz w:val="16"/>
                <w:szCs w:val="16"/>
              </w:rPr>
            </w:pPr>
            <w:r w:rsidRPr="00301423">
              <w:rPr>
                <w:rFonts w:ascii="Open Sans" w:eastAsia="Open Sans" w:hAnsi="Open Sans" w:cs="Open Sans"/>
                <w:b/>
                <w:sz w:val="16"/>
                <w:szCs w:val="16"/>
              </w:rPr>
              <w:t>Brochure Page No.</w:t>
            </w:r>
          </w:p>
        </w:tc>
      </w:tr>
      <w:tr w:rsidR="00301423" w:rsidTr="00EF32DA">
        <w:trPr>
          <w:trHeight w:val="273"/>
        </w:trPr>
        <w:tc>
          <w:tcPr>
            <w:tcW w:w="720" w:type="dxa"/>
            <w:shd w:val="clear" w:color="auto" w:fill="EEECE1" w:themeFill="background2"/>
            <w:vAlign w:val="center"/>
          </w:tcPr>
          <w:p w:rsidR="00301423" w:rsidRPr="00EF32DA" w:rsidRDefault="00301423" w:rsidP="00EF32DA">
            <w:pPr>
              <w:pStyle w:val="ListParagraph"/>
              <w:numPr>
                <w:ilvl w:val="0"/>
                <w:numId w:val="16"/>
              </w:numPr>
              <w:bidi w:val="0"/>
              <w:rPr>
                <w:rFonts w:ascii="Open Sans" w:eastAsia="Open Sans" w:hAnsi="Open Sans" w:cs="Open Sans"/>
              </w:rPr>
            </w:pPr>
          </w:p>
        </w:tc>
        <w:tc>
          <w:tcPr>
            <w:tcW w:w="3150" w:type="dxa"/>
            <w:shd w:val="clear" w:color="auto" w:fill="EEECE1" w:themeFill="background2"/>
            <w:vAlign w:val="center"/>
          </w:tcPr>
          <w:p w:rsidR="00301423" w:rsidRPr="007842E5" w:rsidRDefault="00301423" w:rsidP="00301423">
            <w:pPr>
              <w:rPr>
                <w:rFonts w:ascii="Open Sans" w:eastAsia="Open Sans" w:hAnsi="Open Sans" w:cs="Open Sans"/>
                <w:b/>
                <w:bCs/>
              </w:rPr>
            </w:pPr>
            <w:r w:rsidRPr="007842E5">
              <w:rPr>
                <w:rFonts w:ascii="Open Sans" w:eastAsia="Open Sans" w:hAnsi="Open Sans" w:cs="Open Sans"/>
                <w:b/>
                <w:bCs/>
              </w:rPr>
              <w:t xml:space="preserve">Gas Flow </w:t>
            </w:r>
            <w:proofErr w:type="spellStart"/>
            <w:r w:rsidRPr="007842E5">
              <w:rPr>
                <w:rFonts w:ascii="Open Sans" w:eastAsia="Open Sans" w:hAnsi="Open Sans" w:cs="Open Sans"/>
                <w:b/>
                <w:bCs/>
              </w:rPr>
              <w:t>Analyzer</w:t>
            </w:r>
            <w:proofErr w:type="spellEnd"/>
          </w:p>
        </w:tc>
        <w:tc>
          <w:tcPr>
            <w:tcW w:w="871" w:type="dxa"/>
            <w:shd w:val="clear" w:color="auto" w:fill="EEECE1" w:themeFill="background2"/>
            <w:vAlign w:val="center"/>
          </w:tcPr>
          <w:p w:rsidR="00301423" w:rsidRPr="007842E5" w:rsidRDefault="00301423" w:rsidP="00301423">
            <w:pPr>
              <w:jc w:val="center"/>
              <w:rPr>
                <w:rFonts w:ascii="Open Sans" w:eastAsia="Open Sans" w:hAnsi="Open Sans" w:cs="Open Sans"/>
                <w:b/>
                <w:bCs/>
              </w:rPr>
            </w:pPr>
            <w:r w:rsidRPr="007842E5">
              <w:rPr>
                <w:rFonts w:ascii="Open Sans" w:eastAsia="Open Sans" w:hAnsi="Open Sans" w:cs="Open Sans"/>
                <w:b/>
                <w:bCs/>
              </w:rPr>
              <w:t>1</w:t>
            </w:r>
          </w:p>
        </w:tc>
        <w:tc>
          <w:tcPr>
            <w:tcW w:w="1631" w:type="dxa"/>
            <w:shd w:val="clear" w:color="auto" w:fill="EEECE1" w:themeFill="background2"/>
            <w:vAlign w:val="center"/>
          </w:tcPr>
          <w:p w:rsidR="00301423" w:rsidRPr="007842E5" w:rsidRDefault="00301423" w:rsidP="00301423">
            <w:pPr>
              <w:jc w:val="center"/>
              <w:rPr>
                <w:rFonts w:ascii="Open Sans" w:eastAsia="Open Sans" w:hAnsi="Open Sans" w:cs="Open Sans"/>
                <w:b/>
                <w:bCs/>
              </w:rPr>
            </w:pPr>
          </w:p>
        </w:tc>
        <w:tc>
          <w:tcPr>
            <w:tcW w:w="3888" w:type="dxa"/>
            <w:shd w:val="clear" w:color="auto" w:fill="EEECE1" w:themeFill="background2"/>
            <w:vAlign w:val="center"/>
          </w:tcPr>
          <w:p w:rsidR="00301423" w:rsidRPr="007842E5" w:rsidRDefault="00301423" w:rsidP="00301423">
            <w:pPr>
              <w:rPr>
                <w:rFonts w:ascii="Open Sans" w:eastAsia="Open Sans" w:hAnsi="Open Sans" w:cs="Open Sans"/>
                <w:b/>
                <w:bCs/>
                <w:highlight w:val="lightGray"/>
              </w:rPr>
            </w:pPr>
          </w:p>
        </w:tc>
        <w:tc>
          <w:tcPr>
            <w:tcW w:w="1002" w:type="dxa"/>
            <w:shd w:val="clear" w:color="auto" w:fill="EEECE1" w:themeFill="background2"/>
          </w:tcPr>
          <w:p w:rsidR="00301423" w:rsidRPr="007842E5" w:rsidRDefault="00301423" w:rsidP="00301423">
            <w:pPr>
              <w:rPr>
                <w:rFonts w:ascii="Open Sans" w:eastAsia="Open Sans" w:hAnsi="Open Sans" w:cs="Open Sans"/>
                <w:b/>
                <w:bCs/>
                <w:highlight w:val="lightGray"/>
              </w:rPr>
            </w:pPr>
          </w:p>
        </w:tc>
      </w:tr>
      <w:tr w:rsidR="00301423" w:rsidTr="00EF32DA">
        <w:trPr>
          <w:trHeight w:val="424"/>
        </w:trPr>
        <w:tc>
          <w:tcPr>
            <w:tcW w:w="720" w:type="dxa"/>
            <w:vAlign w:val="center"/>
          </w:tcPr>
          <w:p w:rsidR="00301423" w:rsidRPr="00EF32DA" w:rsidRDefault="00301423" w:rsidP="00EF32DA">
            <w:pPr>
              <w:pStyle w:val="ListParagraph"/>
              <w:numPr>
                <w:ilvl w:val="1"/>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rPr>
                <w:lang w:bidi="ar-JO"/>
              </w:rPr>
            </w:pPr>
            <w:r>
              <w:t>Name of Manufacturer</w:t>
            </w:r>
          </w:p>
          <w:p w:rsidR="00301423" w:rsidRDefault="00301423" w:rsidP="00301423">
            <w:pPr>
              <w:widowControl w:val="0"/>
              <w:autoSpaceDE w:val="0"/>
              <w:autoSpaceDN w:val="0"/>
              <w:adjustRightInd w:val="0"/>
              <w:spacing w:line="200" w:lineRule="exact"/>
              <w:rPr>
                <w:lang w:bidi="ar-JO"/>
              </w:rPr>
            </w:pPr>
          </w:p>
        </w:tc>
        <w:tc>
          <w:tcPr>
            <w:tcW w:w="871" w:type="dxa"/>
            <w:vAlign w:val="center"/>
          </w:tcPr>
          <w:p w:rsidR="00301423" w:rsidRDefault="00301423" w:rsidP="00301423">
            <w:pPr>
              <w:jc w:val="center"/>
              <w:rPr>
                <w:rFonts w:ascii="Open Sans" w:eastAsia="Open Sans" w:hAnsi="Open Sans" w:cs="Open Sans"/>
              </w:rPr>
            </w:pPr>
          </w:p>
        </w:tc>
        <w:tc>
          <w:tcPr>
            <w:tcW w:w="1631" w:type="dxa"/>
            <w:vAlign w:val="center"/>
          </w:tcPr>
          <w:p w:rsidR="00301423" w:rsidRDefault="00301423" w:rsidP="00301423">
            <w:pPr>
              <w:jc w:val="center"/>
              <w:rPr>
                <w:rFonts w:ascii="Open Sans" w:eastAsia="Open Sans" w:hAnsi="Open Sans" w:cs="Open Sans"/>
              </w:rPr>
            </w:pPr>
          </w:p>
        </w:tc>
        <w:tc>
          <w:tcPr>
            <w:tcW w:w="3888" w:type="dxa"/>
          </w:tcPr>
          <w:p w:rsidR="00301423" w:rsidRDefault="00301423" w:rsidP="00301423">
            <w:r w:rsidRPr="00313A9A">
              <w:rPr>
                <w:rFonts w:ascii="Open Sans" w:eastAsia="Open Sans" w:hAnsi="Open Sans" w:cs="Open Sans"/>
                <w:highlight w:val="cyan"/>
              </w:rPr>
              <w:t xml:space="preserve">Insert details </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424"/>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pPr>
            <w:r>
              <w:t>Model/ catalogue number</w:t>
            </w:r>
          </w:p>
          <w:p w:rsidR="00301423" w:rsidRDefault="00301423" w:rsidP="00301423">
            <w:pPr>
              <w:widowControl w:val="0"/>
              <w:autoSpaceDE w:val="0"/>
              <w:autoSpaceDN w:val="0"/>
              <w:adjustRightInd w:val="0"/>
              <w:spacing w:line="200" w:lineRule="exact"/>
              <w:rPr>
                <w:lang w:bidi="ar-JO"/>
              </w:rPr>
            </w:pPr>
          </w:p>
        </w:tc>
        <w:tc>
          <w:tcPr>
            <w:tcW w:w="871" w:type="dxa"/>
            <w:vAlign w:val="center"/>
          </w:tcPr>
          <w:p w:rsidR="00301423" w:rsidRDefault="00301423" w:rsidP="00301423">
            <w:pPr>
              <w:jc w:val="center"/>
              <w:rPr>
                <w:rFonts w:ascii="Open Sans" w:eastAsia="Open Sans" w:hAnsi="Open Sans" w:cs="Open Sans"/>
              </w:rPr>
            </w:pPr>
          </w:p>
        </w:tc>
        <w:tc>
          <w:tcPr>
            <w:tcW w:w="1631" w:type="dxa"/>
            <w:vAlign w:val="center"/>
          </w:tcPr>
          <w:p w:rsidR="00301423" w:rsidRDefault="00301423" w:rsidP="00301423">
            <w:pPr>
              <w:jc w:val="center"/>
              <w:rPr>
                <w:rFonts w:ascii="Open Sans" w:eastAsia="Open Sans" w:hAnsi="Open Sans" w:cs="Open Sans"/>
              </w:rPr>
            </w:pPr>
          </w:p>
        </w:tc>
        <w:tc>
          <w:tcPr>
            <w:tcW w:w="3888" w:type="dxa"/>
          </w:tcPr>
          <w:p w:rsidR="00301423" w:rsidRDefault="00301423" w:rsidP="00301423">
            <w:r w:rsidRPr="00313A9A">
              <w:rPr>
                <w:rFonts w:ascii="Open Sans" w:eastAsia="Open Sans" w:hAnsi="Open Sans" w:cs="Open Sans"/>
                <w:highlight w:val="cyan"/>
              </w:rPr>
              <w:t xml:space="preserve">Insert details </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448"/>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rPr>
                <w:lang w:bidi="ar-JO"/>
              </w:rPr>
            </w:pPr>
            <w:r>
              <w:t>Country of Origin for the offered model</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313A9A">
              <w:rPr>
                <w:rFonts w:ascii="Open Sans" w:eastAsia="Open Sans" w:hAnsi="Open Sans" w:cs="Open Sans"/>
                <w:highlight w:val="cyan"/>
              </w:rPr>
              <w:t xml:space="preserve">Insert details </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460"/>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rPr>
                <w:lang w:bidi="ar-JO"/>
              </w:rPr>
            </w:pPr>
            <w:r>
              <w:t>Country where the manufacturer is based</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313A9A">
              <w:rPr>
                <w:rFonts w:ascii="Open Sans" w:eastAsia="Open Sans" w:hAnsi="Open Sans" w:cs="Open Sans"/>
                <w:highlight w:val="cyan"/>
              </w:rPr>
              <w:t xml:space="preserve">Insert details </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261"/>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spacing w:line="200" w:lineRule="exact"/>
              <w:rPr>
                <w:lang w:bidi="ar-JO"/>
              </w:rPr>
            </w:pPr>
            <w:r>
              <w:t>Delivery time</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313A9A">
              <w:rPr>
                <w:rFonts w:ascii="Open Sans" w:eastAsia="Open Sans" w:hAnsi="Open Sans" w:cs="Open Sans"/>
                <w:highlight w:val="cyan"/>
              </w:rPr>
              <w:t xml:space="preserve">Insert details </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273"/>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spacing w:line="200" w:lineRule="exact"/>
              <w:rPr>
                <w:lang w:bidi="ar-JO"/>
              </w:rPr>
            </w:pPr>
            <w:r>
              <w:t>Full warranty period</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313A9A">
              <w:rPr>
                <w:rFonts w:ascii="Open Sans" w:eastAsia="Open Sans" w:hAnsi="Open Sans" w:cs="Open Sans"/>
                <w:highlight w:val="cyan"/>
              </w:rPr>
              <w:t xml:space="preserve">Insert details </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273"/>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01423" w:rsidRPr="00163635" w:rsidRDefault="00301423" w:rsidP="00163635">
            <w:pPr>
              <w:widowControl w:val="0"/>
              <w:autoSpaceDE w:val="0"/>
              <w:autoSpaceDN w:val="0"/>
              <w:adjustRightInd w:val="0"/>
              <w:spacing w:line="200" w:lineRule="exact"/>
              <w:rPr>
                <w:color w:val="FF0000"/>
                <w:lang w:bidi="ar-JO"/>
              </w:rPr>
            </w:pPr>
            <w:r w:rsidRPr="00163635">
              <w:t>FDA clearance OR CE Mark</w:t>
            </w:r>
            <w:r w:rsidR="00C3190A" w:rsidRPr="00163635">
              <w:t xml:space="preserve"> </w:t>
            </w:r>
            <w:r w:rsidR="00163635" w:rsidRPr="00163635">
              <w:t xml:space="preserve">where applicable or equivalent </w:t>
            </w:r>
            <w:r w:rsidR="00C3190A" w:rsidRPr="00163635">
              <w:t>(should be submitted)</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313A9A">
              <w:rPr>
                <w:rFonts w:ascii="Open Sans" w:eastAsia="Open Sans" w:hAnsi="Open Sans" w:cs="Open Sans"/>
                <w:highlight w:val="cyan"/>
              </w:rPr>
              <w:t xml:space="preserve">Insert details </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C3190A" w:rsidRPr="00C3190A" w:rsidRDefault="00C3190A" w:rsidP="00C3190A">
            <w:pPr>
              <w:widowControl w:val="0"/>
              <w:autoSpaceDE w:val="0"/>
              <w:autoSpaceDN w:val="0"/>
              <w:adjustRightInd w:val="0"/>
              <w:spacing w:line="200" w:lineRule="exact"/>
              <w:rPr>
                <w:highlight w:val="magenta"/>
              </w:rPr>
            </w:pPr>
            <w:r w:rsidRPr="00C3190A">
              <w:t>ISO 13485 or 9001(should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313A9A">
              <w:rPr>
                <w:rFonts w:ascii="Open Sans" w:eastAsia="Open Sans" w:hAnsi="Open Sans" w:cs="Open Sans"/>
                <w:highlight w:val="cyan"/>
              </w:rPr>
              <w:t xml:space="preserve">Insert details </w:t>
            </w:r>
          </w:p>
        </w:tc>
        <w:tc>
          <w:tcPr>
            <w:tcW w:w="1002" w:type="dxa"/>
          </w:tcPr>
          <w:p w:rsidR="00C3190A" w:rsidRDefault="00C3190A" w:rsidP="00C3190A">
            <w:r w:rsidRPr="001C56BD">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pPr>
            <w:r w:rsidRPr="00F51B9F">
              <w:rPr>
                <w:lang w:bidi="ar-JO"/>
              </w:rPr>
              <w:t>From  a reputable  well-known  company</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Robust, Portable and User friendly.</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C56BD">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autoSpaceDE w:val="0"/>
              <w:autoSpaceDN w:val="0"/>
              <w:adjustRightInd w:val="0"/>
              <w:spacing w:before="40" w:after="40" w:line="264" w:lineRule="auto"/>
              <w:jc w:val="both"/>
            </w:pPr>
            <w:r w:rsidRPr="00F51B9F">
              <w:rPr>
                <w:lang w:bidi="ar-JO"/>
              </w:rPr>
              <w:t>Should be compatible with all types of adult, paediatric and high frequency ventilators from different manufacturers.</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76E63">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autoSpaceDE w:val="0"/>
              <w:autoSpaceDN w:val="0"/>
              <w:adjustRightInd w:val="0"/>
              <w:spacing w:before="40" w:after="40" w:line="264" w:lineRule="auto"/>
              <w:jc w:val="both"/>
            </w:pPr>
            <w:r w:rsidRPr="00F51B9F">
              <w:rPr>
                <w:lang w:bidi="ar-JO"/>
              </w:rPr>
              <w:t>All-in -one analyser, no extra modules for different tests.</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76E63">
              <w:rPr>
                <w:rFonts w:ascii="Open Sans" w:eastAsia="Open Sans" w:hAnsi="Open Sans" w:cs="Open Sans"/>
                <w:highlight w:val="cyan"/>
              </w:rPr>
              <w:t xml:space="preserve">Insert </w:t>
            </w:r>
          </w:p>
        </w:tc>
      </w:tr>
      <w:tr w:rsidR="00301423" w:rsidTr="00EF32DA">
        <w:trPr>
          <w:trHeight w:val="1159"/>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Pr>
                <w:lang w:bidi="ar-JO"/>
              </w:rPr>
              <w:t>Should be able</w:t>
            </w:r>
            <w:r w:rsidRPr="00F51B9F">
              <w:rPr>
                <w:lang w:bidi="ar-JO"/>
              </w:rPr>
              <w:t xml:space="preserve"> </w:t>
            </w:r>
            <w:r>
              <w:rPr>
                <w:lang w:bidi="ar-JO"/>
              </w:rPr>
              <w:t>to measure for the following</w:t>
            </w:r>
            <w:r w:rsidRPr="00F51B9F">
              <w:rPr>
                <w:lang w:bidi="ar-JO"/>
              </w:rPr>
              <w:t xml:space="preserve"> parameters.</w:t>
            </w:r>
          </w:p>
          <w:p w:rsidR="00301423" w:rsidRPr="00F51B9F" w:rsidRDefault="00301423" w:rsidP="00301423">
            <w:pPr>
              <w:numPr>
                <w:ilvl w:val="0"/>
                <w:numId w:val="3"/>
              </w:numPr>
              <w:spacing w:before="40" w:after="40" w:line="264" w:lineRule="auto"/>
              <w:jc w:val="both"/>
              <w:rPr>
                <w:lang w:bidi="ar-JO"/>
              </w:rPr>
            </w:pPr>
            <w:r w:rsidRPr="00F51B9F">
              <w:rPr>
                <w:lang w:bidi="ar-JO"/>
              </w:rPr>
              <w:t>High and low pressure</w:t>
            </w:r>
          </w:p>
          <w:p w:rsidR="00301423" w:rsidRPr="00F51B9F" w:rsidRDefault="00301423" w:rsidP="00301423">
            <w:pPr>
              <w:numPr>
                <w:ilvl w:val="0"/>
                <w:numId w:val="3"/>
              </w:numPr>
              <w:spacing w:before="40" w:after="40" w:line="264" w:lineRule="auto"/>
              <w:jc w:val="both"/>
              <w:rPr>
                <w:lang w:bidi="ar-JO"/>
              </w:rPr>
            </w:pPr>
            <w:r w:rsidRPr="00F51B9F">
              <w:rPr>
                <w:lang w:bidi="ar-JO"/>
              </w:rPr>
              <w:t>High flow</w:t>
            </w:r>
          </w:p>
          <w:p w:rsidR="00301423" w:rsidRPr="00F51B9F" w:rsidRDefault="00301423" w:rsidP="00301423">
            <w:pPr>
              <w:numPr>
                <w:ilvl w:val="0"/>
                <w:numId w:val="3"/>
              </w:numPr>
              <w:spacing w:before="40" w:after="40" w:line="264" w:lineRule="auto"/>
              <w:jc w:val="both"/>
              <w:rPr>
                <w:lang w:bidi="ar-JO"/>
              </w:rPr>
            </w:pPr>
            <w:r w:rsidRPr="00F51B9F">
              <w:rPr>
                <w:lang w:bidi="ar-JO"/>
              </w:rPr>
              <w:t>Oxygen measurement</w:t>
            </w:r>
          </w:p>
          <w:p w:rsidR="00301423" w:rsidRPr="00F51B9F" w:rsidRDefault="00301423" w:rsidP="00301423">
            <w:pPr>
              <w:numPr>
                <w:ilvl w:val="0"/>
                <w:numId w:val="3"/>
              </w:numPr>
              <w:spacing w:before="40" w:after="40" w:line="264" w:lineRule="auto"/>
              <w:jc w:val="both"/>
              <w:rPr>
                <w:lang w:bidi="ar-JO"/>
              </w:rPr>
            </w:pPr>
            <w:r w:rsidRPr="00F51B9F">
              <w:rPr>
                <w:lang w:bidi="ar-JO"/>
              </w:rPr>
              <w:t xml:space="preserve">Tidal volume </w:t>
            </w:r>
          </w:p>
          <w:p w:rsidR="00301423" w:rsidRPr="00F51B9F" w:rsidRDefault="00301423" w:rsidP="00301423">
            <w:pPr>
              <w:numPr>
                <w:ilvl w:val="0"/>
                <w:numId w:val="3"/>
              </w:numPr>
              <w:spacing w:before="40" w:after="40" w:line="264" w:lineRule="auto"/>
              <w:jc w:val="both"/>
              <w:rPr>
                <w:lang w:bidi="ar-JO"/>
              </w:rPr>
            </w:pPr>
            <w:r w:rsidRPr="00F51B9F">
              <w:rPr>
                <w:lang w:bidi="ar-JO"/>
              </w:rPr>
              <w:t>Temperature</w:t>
            </w:r>
          </w:p>
          <w:p w:rsidR="00301423" w:rsidRPr="00F51B9F" w:rsidRDefault="00301423" w:rsidP="00301423">
            <w:pPr>
              <w:numPr>
                <w:ilvl w:val="0"/>
                <w:numId w:val="3"/>
              </w:numPr>
              <w:spacing w:before="40" w:after="40" w:line="264" w:lineRule="auto"/>
              <w:jc w:val="both"/>
              <w:rPr>
                <w:lang w:bidi="ar-JO"/>
              </w:rPr>
            </w:pPr>
            <w:r w:rsidRPr="00F51B9F">
              <w:rPr>
                <w:lang w:bidi="ar-JO"/>
              </w:rPr>
              <w:t>humidity</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76E63">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autoSpaceDE w:val="0"/>
              <w:autoSpaceDN w:val="0"/>
              <w:adjustRightInd w:val="0"/>
              <w:spacing w:before="40" w:after="40" w:line="264" w:lineRule="auto"/>
              <w:jc w:val="both"/>
              <w:rPr>
                <w:lang w:bidi="ar-JO"/>
              </w:rPr>
            </w:pPr>
            <w:r w:rsidRPr="00F51B9F">
              <w:rPr>
                <w:lang w:bidi="ar-JO"/>
              </w:rPr>
              <w:t>LCD Display or screen.</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76E63">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autoSpaceDE w:val="0"/>
              <w:autoSpaceDN w:val="0"/>
              <w:adjustRightInd w:val="0"/>
              <w:spacing w:before="40" w:after="40" w:line="264" w:lineRule="auto"/>
              <w:jc w:val="both"/>
            </w:pPr>
            <w:r w:rsidRPr="00F51B9F">
              <w:rPr>
                <w:lang w:bidi="ar-JO"/>
              </w:rPr>
              <w:t>All accessories needed to run the analyser should be included</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76E63">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19"/>
              </w:numPr>
              <w:bidi w:val="0"/>
              <w:rPr>
                <w:rFonts w:ascii="Open Sans" w:eastAsia="Open Sans" w:hAnsi="Open Sans" w:cs="Open Sans"/>
                <w:sz w:val="16"/>
                <w:szCs w:val="16"/>
                <w:highlight w:val="lightGray"/>
              </w:rPr>
            </w:pPr>
          </w:p>
        </w:tc>
        <w:tc>
          <w:tcPr>
            <w:tcW w:w="3150" w:type="dxa"/>
            <w:vAlign w:val="center"/>
          </w:tcPr>
          <w:p w:rsidR="00301423" w:rsidRDefault="00301423" w:rsidP="00301423">
            <w:pPr>
              <w:rPr>
                <w:rFonts w:ascii="Open Sans" w:eastAsia="Open Sans" w:hAnsi="Open Sans" w:cs="Open Sans"/>
                <w:highlight w:val="lightGray"/>
              </w:rPr>
            </w:pPr>
            <w:r w:rsidRPr="007842E5">
              <w:rPr>
                <w:rFonts w:ascii="Open Sans" w:eastAsia="Open Sans" w:hAnsi="Open Sans" w:cs="Open Sans"/>
              </w:rPr>
              <w:t xml:space="preserve">Multi-Channel Infusion Pump </w:t>
            </w:r>
            <w:proofErr w:type="spellStart"/>
            <w:r w:rsidRPr="007842E5">
              <w:rPr>
                <w:rFonts w:ascii="Open Sans" w:eastAsia="Open Sans" w:hAnsi="Open Sans" w:cs="Open Sans"/>
              </w:rPr>
              <w:t>Analyzer</w:t>
            </w:r>
            <w:proofErr w:type="spellEnd"/>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176E63">
              <w:rPr>
                <w:rFonts w:ascii="Open Sans" w:eastAsia="Open Sans" w:hAnsi="Open Sans" w:cs="Open Sans"/>
                <w:highlight w:val="cyan"/>
              </w:rPr>
              <w:t xml:space="preserve">Insert </w:t>
            </w:r>
          </w:p>
        </w:tc>
      </w:tr>
      <w:tr w:rsidR="00301423" w:rsidTr="00EF32DA">
        <w:trPr>
          <w:trHeight w:val="460"/>
        </w:trPr>
        <w:tc>
          <w:tcPr>
            <w:tcW w:w="720" w:type="dxa"/>
            <w:shd w:val="clear" w:color="auto" w:fill="EEECE1" w:themeFill="background2"/>
            <w:vAlign w:val="center"/>
          </w:tcPr>
          <w:p w:rsidR="00301423" w:rsidRPr="00FA168E" w:rsidRDefault="00EF32DA" w:rsidP="00EF32DA">
            <w:pPr>
              <w:rPr>
                <w:rFonts w:ascii="Open Sans" w:eastAsia="Open Sans" w:hAnsi="Open Sans" w:cs="Open Sans"/>
                <w:b/>
                <w:bCs/>
              </w:rPr>
            </w:pPr>
            <w:r>
              <w:rPr>
                <w:rFonts w:ascii="Open Sans" w:eastAsia="Open Sans" w:hAnsi="Open Sans" w:cs="Open Sans"/>
                <w:b/>
                <w:bCs/>
              </w:rPr>
              <w:t>2.</w:t>
            </w:r>
          </w:p>
        </w:tc>
        <w:tc>
          <w:tcPr>
            <w:tcW w:w="3150" w:type="dxa"/>
            <w:shd w:val="clear" w:color="auto" w:fill="EEECE1" w:themeFill="background2"/>
            <w:vAlign w:val="center"/>
          </w:tcPr>
          <w:p w:rsidR="00301423" w:rsidRDefault="00301423" w:rsidP="00301423">
            <w:pPr>
              <w:rPr>
                <w:rFonts w:ascii="Open Sans" w:eastAsia="Open Sans" w:hAnsi="Open Sans" w:cs="Open Sans"/>
                <w:highlight w:val="lightGray"/>
              </w:rPr>
            </w:pPr>
            <w:r>
              <w:rPr>
                <w:b/>
                <w:bCs/>
                <w:lang w:bidi="ar-JO"/>
              </w:rPr>
              <w:t xml:space="preserve">Multi-Channel </w:t>
            </w:r>
            <w:r w:rsidRPr="00F51B9F">
              <w:rPr>
                <w:b/>
                <w:bCs/>
                <w:lang w:bidi="ar-JO"/>
              </w:rPr>
              <w:t xml:space="preserve">Infusion Pump </w:t>
            </w:r>
            <w:proofErr w:type="spellStart"/>
            <w:r w:rsidRPr="00F51B9F">
              <w:rPr>
                <w:b/>
                <w:bCs/>
                <w:lang w:bidi="ar-JO"/>
              </w:rPr>
              <w:t>Analyzer</w:t>
            </w:r>
            <w:proofErr w:type="spellEnd"/>
          </w:p>
        </w:tc>
        <w:tc>
          <w:tcPr>
            <w:tcW w:w="871" w:type="dxa"/>
            <w:shd w:val="clear" w:color="auto" w:fill="EEECE1" w:themeFill="background2"/>
            <w:vAlign w:val="center"/>
          </w:tcPr>
          <w:p w:rsidR="00301423" w:rsidRDefault="00301423" w:rsidP="00301423">
            <w:pPr>
              <w:jc w:val="center"/>
              <w:rPr>
                <w:rFonts w:ascii="Open Sans" w:eastAsia="Open Sans" w:hAnsi="Open Sans" w:cs="Open Sans"/>
                <w:i/>
              </w:rPr>
            </w:pPr>
            <w:r>
              <w:rPr>
                <w:rFonts w:ascii="Open Sans" w:eastAsia="Open Sans" w:hAnsi="Open Sans" w:cs="Open Sans"/>
                <w:i/>
              </w:rPr>
              <w:t>2</w:t>
            </w:r>
          </w:p>
        </w:tc>
        <w:tc>
          <w:tcPr>
            <w:tcW w:w="1631" w:type="dxa"/>
            <w:shd w:val="clear" w:color="auto" w:fill="EEECE1" w:themeFill="background2"/>
            <w:vAlign w:val="center"/>
          </w:tcPr>
          <w:p w:rsidR="00301423" w:rsidRDefault="00301423" w:rsidP="00301423">
            <w:pPr>
              <w:jc w:val="center"/>
              <w:rPr>
                <w:rFonts w:ascii="Open Sans" w:eastAsia="Open Sans" w:hAnsi="Open Sans" w:cs="Open Sans"/>
                <w:i/>
              </w:rPr>
            </w:pPr>
          </w:p>
        </w:tc>
        <w:tc>
          <w:tcPr>
            <w:tcW w:w="3888" w:type="dxa"/>
            <w:shd w:val="clear" w:color="auto" w:fill="EEECE1" w:themeFill="background2"/>
            <w:vAlign w:val="center"/>
          </w:tcPr>
          <w:p w:rsidR="00301423" w:rsidRDefault="00301423" w:rsidP="00301423">
            <w:pPr>
              <w:rPr>
                <w:rFonts w:ascii="Open Sans" w:eastAsia="Open Sans" w:hAnsi="Open Sans" w:cs="Open Sans"/>
                <w:i/>
              </w:rPr>
            </w:pPr>
          </w:p>
        </w:tc>
        <w:tc>
          <w:tcPr>
            <w:tcW w:w="1002" w:type="dxa"/>
            <w:shd w:val="clear" w:color="auto" w:fill="EEECE1" w:themeFill="background2"/>
          </w:tcPr>
          <w:p w:rsidR="00301423" w:rsidRDefault="00301423" w:rsidP="00301423">
            <w:pPr>
              <w:rPr>
                <w:rFonts w:ascii="Open Sans" w:eastAsia="Open Sans" w:hAnsi="Open Sans" w:cs="Open Sans"/>
                <w:i/>
              </w:rPr>
            </w:pPr>
          </w:p>
        </w:tc>
      </w:tr>
      <w:tr w:rsidR="00301423" w:rsidTr="00EF32DA">
        <w:trPr>
          <w:trHeight w:val="424"/>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rPr>
                <w:lang w:bidi="ar-JO"/>
              </w:rPr>
            </w:pPr>
            <w:r>
              <w:t>Name of Manufacturer</w:t>
            </w:r>
          </w:p>
          <w:p w:rsidR="00301423" w:rsidRDefault="00301423" w:rsidP="00301423">
            <w:pPr>
              <w:widowControl w:val="0"/>
              <w:autoSpaceDE w:val="0"/>
              <w:autoSpaceDN w:val="0"/>
              <w:adjustRightInd w:val="0"/>
              <w:spacing w:line="200" w:lineRule="exact"/>
              <w:rPr>
                <w:lang w:bidi="ar-JO"/>
              </w:rPr>
            </w:pP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C73EDA">
              <w:rPr>
                <w:rFonts w:ascii="Open Sans" w:eastAsia="Open Sans" w:hAnsi="Open Sans" w:cs="Open Sans"/>
                <w:highlight w:val="cyan"/>
              </w:rPr>
              <w:t xml:space="preserve">Insert details </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424"/>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pPr>
            <w:r>
              <w:t>Model/ catalogue number</w:t>
            </w:r>
          </w:p>
          <w:p w:rsidR="00301423" w:rsidRDefault="00301423" w:rsidP="00301423">
            <w:pPr>
              <w:widowControl w:val="0"/>
              <w:autoSpaceDE w:val="0"/>
              <w:autoSpaceDN w:val="0"/>
              <w:adjustRightInd w:val="0"/>
              <w:spacing w:line="200" w:lineRule="exact"/>
              <w:rPr>
                <w:lang w:bidi="ar-JO"/>
              </w:rPr>
            </w:pP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C73EDA">
              <w:rPr>
                <w:rFonts w:ascii="Open Sans" w:eastAsia="Open Sans" w:hAnsi="Open Sans" w:cs="Open Sans"/>
                <w:highlight w:val="cyan"/>
              </w:rPr>
              <w:t xml:space="preserve">Insert details </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44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rPr>
                <w:lang w:bidi="ar-JO"/>
              </w:rPr>
            </w:pPr>
            <w:r>
              <w:t>Country of Origin for the offered model</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C73EDA">
              <w:rPr>
                <w:rFonts w:ascii="Open Sans" w:eastAsia="Open Sans" w:hAnsi="Open Sans" w:cs="Open Sans"/>
                <w:highlight w:val="cyan"/>
              </w:rPr>
              <w:t xml:space="preserve">Insert details </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460"/>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rPr>
                <w:lang w:bidi="ar-JO"/>
              </w:rPr>
            </w:pPr>
            <w:r>
              <w:t>Country where the manufacturer is based</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C73EDA">
              <w:rPr>
                <w:rFonts w:ascii="Open Sans" w:eastAsia="Open Sans" w:hAnsi="Open Sans" w:cs="Open Sans"/>
                <w:highlight w:val="cyan"/>
              </w:rPr>
              <w:t xml:space="preserve">Insert details </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261"/>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spacing w:line="200" w:lineRule="exact"/>
              <w:rPr>
                <w:lang w:bidi="ar-JO"/>
              </w:rPr>
            </w:pPr>
            <w:r>
              <w:t>Delivery time</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C73EDA">
              <w:rPr>
                <w:rFonts w:ascii="Open Sans" w:eastAsia="Open Sans" w:hAnsi="Open Sans" w:cs="Open Sans"/>
                <w:highlight w:val="cyan"/>
              </w:rPr>
              <w:t xml:space="preserve">Insert details </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273"/>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301423" w:rsidRDefault="00301423" w:rsidP="00301423">
            <w:pPr>
              <w:widowControl w:val="0"/>
              <w:autoSpaceDE w:val="0"/>
              <w:autoSpaceDN w:val="0"/>
              <w:adjustRightInd w:val="0"/>
              <w:spacing w:line="200" w:lineRule="exact"/>
              <w:rPr>
                <w:lang w:bidi="ar-JO"/>
              </w:rPr>
            </w:pPr>
            <w:r>
              <w:t>Full warranty period</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C73EDA">
              <w:rPr>
                <w:rFonts w:ascii="Open Sans" w:eastAsia="Open Sans" w:hAnsi="Open Sans" w:cs="Open Sans"/>
                <w:highlight w:val="cyan"/>
              </w:rPr>
              <w:t xml:space="preserve">Insert details </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273"/>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01423" w:rsidRPr="007842E5" w:rsidRDefault="00163635" w:rsidP="00301423">
            <w:pPr>
              <w:widowControl w:val="0"/>
              <w:autoSpaceDE w:val="0"/>
              <w:autoSpaceDN w:val="0"/>
              <w:adjustRightInd w:val="0"/>
              <w:spacing w:line="200" w:lineRule="exact"/>
              <w:rPr>
                <w:color w:val="FF0000"/>
                <w:highlight w:val="magenta"/>
                <w:lang w:bidi="ar-JO"/>
              </w:rPr>
            </w:pPr>
            <w:r w:rsidRPr="00163635">
              <w:t>FDA clearance OR CE Mark where applicable or equivalent (should be submitted)</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i/>
              </w:rPr>
            </w:pPr>
          </w:p>
        </w:tc>
        <w:tc>
          <w:tcPr>
            <w:tcW w:w="3888" w:type="dxa"/>
          </w:tcPr>
          <w:p w:rsidR="00301423" w:rsidRDefault="00301423" w:rsidP="00301423">
            <w:r w:rsidRPr="00C73EDA">
              <w:rPr>
                <w:rFonts w:ascii="Open Sans" w:eastAsia="Open Sans" w:hAnsi="Open Sans" w:cs="Open Sans"/>
                <w:highlight w:val="cyan"/>
              </w:rPr>
              <w:t xml:space="preserve">Insert details </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C3190A" w:rsidRPr="007842E5" w:rsidRDefault="00C3190A" w:rsidP="00C3190A">
            <w:pPr>
              <w:widowControl w:val="0"/>
              <w:autoSpaceDE w:val="0"/>
              <w:autoSpaceDN w:val="0"/>
              <w:adjustRightInd w:val="0"/>
              <w:spacing w:line="200" w:lineRule="exact"/>
              <w:rPr>
                <w:highlight w:val="magenta"/>
              </w:rPr>
            </w:pPr>
            <w:r w:rsidRPr="00C3190A">
              <w:t>ISO 13485 or 9001(should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autoSpaceDE w:val="0"/>
              <w:autoSpaceDN w:val="0"/>
              <w:adjustRightInd w:val="0"/>
              <w:spacing w:before="40" w:after="40" w:line="264" w:lineRule="auto"/>
              <w:jc w:val="both"/>
              <w:rPr>
                <w:lang w:bidi="ar-JO"/>
              </w:rPr>
            </w:pPr>
            <w:r w:rsidRPr="00F51B9F">
              <w:rPr>
                <w:lang w:bidi="ar-JO"/>
              </w:rPr>
              <w:t>From a reputable well-known company.</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Robust, Portable and User friendly.</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Should be suitable to both volumetric infusion and syringe pumps from different manufacturers.</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5231BD">
              <w:rPr>
                <w:rFonts w:ascii="Open Sans" w:eastAsia="Open Sans" w:hAnsi="Open Sans" w:cs="Open Sans"/>
                <w:highlight w:val="cyan"/>
              </w:rPr>
              <w:t xml:space="preserve">Insert </w:t>
            </w:r>
          </w:p>
        </w:tc>
      </w:tr>
      <w:tr w:rsidR="00301423" w:rsidTr="00EF32DA">
        <w:trPr>
          <w:trHeight w:val="1083"/>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EF0682">
              <w:rPr>
                <w:lang w:bidi="ar-JO"/>
              </w:rPr>
              <w:t>A</w:t>
            </w:r>
            <w:r w:rsidRPr="007B16C9">
              <w:rPr>
                <w:lang w:bidi="ar-JO"/>
              </w:rPr>
              <w:t xml:space="preserve"> multi-channel infusion dev</w:t>
            </w:r>
            <w:r>
              <w:rPr>
                <w:lang w:bidi="ar-JO"/>
              </w:rPr>
              <w:t xml:space="preserve">ice </w:t>
            </w:r>
            <w:proofErr w:type="spellStart"/>
            <w:r>
              <w:rPr>
                <w:lang w:bidi="ar-JO"/>
              </w:rPr>
              <w:t>analyzer</w:t>
            </w:r>
            <w:proofErr w:type="spellEnd"/>
            <w:r>
              <w:rPr>
                <w:lang w:bidi="ar-JO"/>
              </w:rPr>
              <w:t xml:space="preserve"> that can test at least</w:t>
            </w:r>
            <w:r w:rsidRPr="007B16C9">
              <w:rPr>
                <w:lang w:bidi="ar-JO"/>
              </w:rPr>
              <w:t xml:space="preserve"> 4 infusion pumps at once</w:t>
            </w:r>
            <w:r>
              <w:rPr>
                <w:lang w:bidi="ar-JO"/>
              </w:rPr>
              <w:t xml:space="preserve"> or better</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flow rate 0.5 to 1000ml / hr.</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 xml:space="preserve">Volume measurement 0.0 to 999 ml. </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Compact, fast, and accurate.</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Measures the flow rate and volume delivered and the pressure generated in the fluid line.</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LCD Display or screen.</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Memory to store test results.</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Rechargeable battery with up to 8 hours of continuous operation.</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0C4455">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Original carrying case.</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403AA1">
              <w:rPr>
                <w:rFonts w:ascii="Open Sans" w:eastAsia="Open Sans" w:hAnsi="Open Sans" w:cs="Open Sans"/>
                <w:highlight w:val="cyan"/>
              </w:rPr>
              <w:t xml:space="preserve">Insert </w:t>
            </w:r>
          </w:p>
        </w:tc>
      </w:tr>
      <w:tr w:rsidR="00301423" w:rsidTr="00EF32DA">
        <w:trPr>
          <w:trHeight w:val="1345"/>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7B16C9">
              <w:rPr>
                <w:lang w:bidi="ar-JO"/>
              </w:rPr>
              <w:t>Compatible with virtually any type of infusion device</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403AA1">
              <w:rPr>
                <w:rFonts w:ascii="Open Sans" w:eastAsia="Open Sans" w:hAnsi="Open Sans" w:cs="Open Sans"/>
                <w:highlight w:val="cyan"/>
              </w:rPr>
              <w:t xml:space="preserve">Insert </w:t>
            </w:r>
          </w:p>
        </w:tc>
      </w:tr>
      <w:tr w:rsidR="00301423" w:rsidTr="00EF32DA">
        <w:trPr>
          <w:trHeight w:val="586"/>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7B16C9" w:rsidRDefault="00301423" w:rsidP="00301423">
            <w:pPr>
              <w:spacing w:before="40" w:after="40" w:line="264" w:lineRule="auto"/>
              <w:jc w:val="both"/>
              <w:rPr>
                <w:lang w:bidi="ar-JO"/>
              </w:rPr>
            </w:pPr>
            <w:r>
              <w:rPr>
                <w:lang w:bidi="ar-JO"/>
              </w:rPr>
              <w:t>Compatible with different</w:t>
            </w:r>
            <w:r w:rsidRPr="007B16C9">
              <w:rPr>
                <w:lang w:bidi="ar-JO"/>
              </w:rPr>
              <w:t xml:space="preserve"> of off-the-shelf printers</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223857">
              <w:rPr>
                <w:rFonts w:ascii="Open Sans" w:eastAsia="Open Sans" w:hAnsi="Open Sans" w:cs="Open Sans"/>
                <w:highlight w:val="cyan"/>
              </w:rPr>
              <w:t xml:space="preserve">Insert </w:t>
            </w:r>
          </w:p>
        </w:tc>
      </w:tr>
      <w:tr w:rsidR="00301423" w:rsidTr="00EF32DA">
        <w:trPr>
          <w:trHeight w:val="1358"/>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Default="00301423" w:rsidP="00301423">
            <w:pPr>
              <w:spacing w:before="40" w:after="40" w:line="264" w:lineRule="auto"/>
              <w:jc w:val="both"/>
              <w:rPr>
                <w:lang w:bidi="ar-JO"/>
              </w:rPr>
            </w:pPr>
            <w:r w:rsidRPr="007B16C9">
              <w:rPr>
                <w:lang w:bidi="ar-JO"/>
              </w:rPr>
              <w:t>Built-in memory to save test results for printing or downloading to computer</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223857">
              <w:rPr>
                <w:rFonts w:ascii="Open Sans" w:eastAsia="Open Sans" w:hAnsi="Open Sans" w:cs="Open Sans"/>
                <w:highlight w:val="cyan"/>
              </w:rPr>
              <w:t xml:space="preserve">Insert </w:t>
            </w:r>
          </w:p>
        </w:tc>
      </w:tr>
      <w:tr w:rsidR="00301423" w:rsidTr="00EF32DA">
        <w:trPr>
          <w:trHeight w:val="3464"/>
        </w:trPr>
        <w:tc>
          <w:tcPr>
            <w:tcW w:w="720" w:type="dxa"/>
            <w:vAlign w:val="center"/>
          </w:tcPr>
          <w:p w:rsidR="00301423" w:rsidRPr="00EF32DA" w:rsidRDefault="00301423" w:rsidP="00EF32DA">
            <w:pPr>
              <w:pStyle w:val="ListParagraph"/>
              <w:numPr>
                <w:ilvl w:val="0"/>
                <w:numId w:val="20"/>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301423" w:rsidRPr="00F51B9F" w:rsidRDefault="00301423" w:rsidP="00301423">
            <w:pPr>
              <w:spacing w:before="40" w:after="40" w:line="264" w:lineRule="auto"/>
              <w:jc w:val="both"/>
              <w:rPr>
                <w:lang w:bidi="ar-JO"/>
              </w:rPr>
            </w:pPr>
            <w:r w:rsidRPr="00F51B9F">
              <w:rPr>
                <w:lang w:bidi="ar-JO"/>
              </w:rPr>
              <w:t>Recommended calibration (if needed) must be priced</w:t>
            </w:r>
            <w:r>
              <w:rPr>
                <w:lang w:bidi="ar-JO"/>
              </w:rPr>
              <w:t xml:space="preserve"> (please specify</w:t>
            </w:r>
            <w:r w:rsidRPr="00F51B9F">
              <w:rPr>
                <w:lang w:bidi="ar-JO"/>
              </w:rPr>
              <w:t>)</w:t>
            </w:r>
            <w:r>
              <w:rPr>
                <w:lang w:bidi="ar-JO"/>
              </w:rPr>
              <w:t>:</w:t>
            </w:r>
          </w:p>
          <w:p w:rsidR="00301423" w:rsidRPr="00F51B9F" w:rsidRDefault="00301423" w:rsidP="00301423">
            <w:pPr>
              <w:numPr>
                <w:ilvl w:val="0"/>
                <w:numId w:val="4"/>
              </w:numPr>
              <w:spacing w:before="40" w:after="40" w:line="264" w:lineRule="auto"/>
              <w:jc w:val="both"/>
              <w:rPr>
                <w:lang w:bidi="ar-JO"/>
              </w:rPr>
            </w:pPr>
            <w:r w:rsidRPr="00F51B9F">
              <w:rPr>
                <w:lang w:bidi="ar-JO"/>
              </w:rPr>
              <w:t>The period of calibration  ( please specify )</w:t>
            </w:r>
          </w:p>
          <w:p w:rsidR="00301423" w:rsidRPr="00F51B9F" w:rsidRDefault="00301423" w:rsidP="00301423">
            <w:pPr>
              <w:numPr>
                <w:ilvl w:val="0"/>
                <w:numId w:val="4"/>
              </w:numPr>
              <w:spacing w:before="40" w:after="40" w:line="264" w:lineRule="auto"/>
              <w:jc w:val="both"/>
              <w:rPr>
                <w:lang w:bidi="ar-JO"/>
              </w:rPr>
            </w:pPr>
            <w:r w:rsidRPr="00F51B9F">
              <w:rPr>
                <w:lang w:bidi="ar-JO"/>
              </w:rPr>
              <w:t>The calibration cost must be fixed for 5 years after warranty</w:t>
            </w:r>
          </w:p>
          <w:p w:rsidR="00301423" w:rsidRPr="00F51B9F" w:rsidRDefault="00301423" w:rsidP="00301423">
            <w:pPr>
              <w:numPr>
                <w:ilvl w:val="0"/>
                <w:numId w:val="4"/>
              </w:numPr>
              <w:spacing w:before="40" w:after="40" w:line="264" w:lineRule="auto"/>
              <w:jc w:val="both"/>
              <w:rPr>
                <w:lang w:bidi="ar-JO"/>
              </w:rPr>
            </w:pPr>
            <w:r w:rsidRPr="00F51B9F">
              <w:rPr>
                <w:lang w:bidi="ar-JO"/>
              </w:rPr>
              <w:t>The calibration cost must include all transportation and other fees.</w:t>
            </w:r>
          </w:p>
        </w:tc>
        <w:tc>
          <w:tcPr>
            <w:tcW w:w="871" w:type="dxa"/>
            <w:vAlign w:val="center"/>
          </w:tcPr>
          <w:p w:rsidR="00301423" w:rsidRDefault="00301423" w:rsidP="00301423">
            <w:pPr>
              <w:jc w:val="center"/>
              <w:rPr>
                <w:rFonts w:ascii="Open Sans" w:eastAsia="Open Sans" w:hAnsi="Open Sans" w:cs="Open Sans"/>
                <w:i/>
              </w:rPr>
            </w:pPr>
          </w:p>
        </w:tc>
        <w:tc>
          <w:tcPr>
            <w:tcW w:w="1631" w:type="dxa"/>
            <w:vAlign w:val="center"/>
          </w:tcPr>
          <w:p w:rsidR="00301423" w:rsidRDefault="00301423" w:rsidP="00301423">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301423" w:rsidRDefault="00301423" w:rsidP="00301423">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301423" w:rsidRDefault="00301423" w:rsidP="00301423">
            <w:r w:rsidRPr="00223857">
              <w:rPr>
                <w:rFonts w:ascii="Open Sans" w:eastAsia="Open Sans" w:hAnsi="Open Sans" w:cs="Open Sans"/>
                <w:highlight w:val="cyan"/>
              </w:rPr>
              <w:t xml:space="preserve">Insert </w:t>
            </w:r>
          </w:p>
        </w:tc>
      </w:tr>
      <w:tr w:rsidR="00301423" w:rsidTr="00EF32DA">
        <w:trPr>
          <w:trHeight w:val="273"/>
        </w:trPr>
        <w:tc>
          <w:tcPr>
            <w:tcW w:w="720" w:type="dxa"/>
            <w:shd w:val="clear" w:color="auto" w:fill="EEECE1" w:themeFill="background2"/>
            <w:vAlign w:val="center"/>
          </w:tcPr>
          <w:p w:rsidR="00301423" w:rsidRDefault="00EF32DA" w:rsidP="00EF32DA">
            <w:pPr>
              <w:rPr>
                <w:rFonts w:ascii="Open Sans" w:eastAsia="Open Sans" w:hAnsi="Open Sans" w:cs="Open Sans"/>
                <w:highlight w:val="lightGray"/>
              </w:rPr>
            </w:pPr>
            <w:r>
              <w:rPr>
                <w:rFonts w:ascii="Open Sans" w:eastAsia="Open Sans" w:hAnsi="Open Sans" w:cs="Open Sans"/>
                <w:highlight w:val="lightGray"/>
              </w:rPr>
              <w:t>3.</w:t>
            </w:r>
          </w:p>
        </w:tc>
        <w:tc>
          <w:tcPr>
            <w:tcW w:w="3150" w:type="dxa"/>
            <w:shd w:val="clear" w:color="auto" w:fill="EEECE1" w:themeFill="background2"/>
            <w:vAlign w:val="center"/>
          </w:tcPr>
          <w:p w:rsidR="00301423" w:rsidRDefault="005D6B5D" w:rsidP="00301423">
            <w:pPr>
              <w:rPr>
                <w:rFonts w:ascii="Open Sans" w:eastAsia="Open Sans" w:hAnsi="Open Sans" w:cs="Open Sans"/>
                <w:highlight w:val="lightGray"/>
              </w:rPr>
            </w:pPr>
            <w:r w:rsidRPr="00F51B9F">
              <w:rPr>
                <w:b/>
                <w:bCs/>
                <w:lang w:bidi="ar-JO"/>
              </w:rPr>
              <w:t xml:space="preserve">Infant Incubator </w:t>
            </w:r>
            <w:proofErr w:type="spellStart"/>
            <w:r w:rsidRPr="00F51B9F">
              <w:rPr>
                <w:b/>
                <w:bCs/>
                <w:lang w:bidi="ar-JO"/>
              </w:rPr>
              <w:t>Analyzer</w:t>
            </w:r>
            <w:proofErr w:type="spellEnd"/>
          </w:p>
        </w:tc>
        <w:tc>
          <w:tcPr>
            <w:tcW w:w="871" w:type="dxa"/>
            <w:shd w:val="clear" w:color="auto" w:fill="EEECE1" w:themeFill="background2"/>
            <w:vAlign w:val="center"/>
          </w:tcPr>
          <w:p w:rsidR="00301423" w:rsidRDefault="005D6B5D" w:rsidP="00301423">
            <w:pPr>
              <w:jc w:val="center"/>
              <w:rPr>
                <w:rFonts w:ascii="Open Sans" w:eastAsia="Open Sans" w:hAnsi="Open Sans" w:cs="Open Sans"/>
                <w:i/>
              </w:rPr>
            </w:pPr>
            <w:r>
              <w:rPr>
                <w:rFonts w:ascii="Open Sans" w:eastAsia="Open Sans" w:hAnsi="Open Sans" w:cs="Open Sans"/>
                <w:i/>
              </w:rPr>
              <w:t>1</w:t>
            </w:r>
          </w:p>
        </w:tc>
        <w:tc>
          <w:tcPr>
            <w:tcW w:w="1631" w:type="dxa"/>
            <w:shd w:val="clear" w:color="auto" w:fill="EEECE1" w:themeFill="background2"/>
            <w:vAlign w:val="center"/>
          </w:tcPr>
          <w:p w:rsidR="00301423" w:rsidRDefault="00301423" w:rsidP="00301423">
            <w:pPr>
              <w:jc w:val="center"/>
              <w:rPr>
                <w:rFonts w:ascii="Open Sans" w:eastAsia="Open Sans" w:hAnsi="Open Sans" w:cs="Open Sans"/>
                <w:i/>
              </w:rPr>
            </w:pPr>
          </w:p>
        </w:tc>
        <w:tc>
          <w:tcPr>
            <w:tcW w:w="3888" w:type="dxa"/>
            <w:shd w:val="clear" w:color="auto" w:fill="EEECE1" w:themeFill="background2"/>
            <w:vAlign w:val="center"/>
          </w:tcPr>
          <w:p w:rsidR="00301423" w:rsidRDefault="00301423" w:rsidP="00301423">
            <w:pPr>
              <w:rPr>
                <w:rFonts w:ascii="Open Sans" w:eastAsia="Open Sans" w:hAnsi="Open Sans" w:cs="Open Sans"/>
                <w:i/>
              </w:rPr>
            </w:pPr>
          </w:p>
        </w:tc>
        <w:tc>
          <w:tcPr>
            <w:tcW w:w="1002" w:type="dxa"/>
            <w:shd w:val="clear" w:color="auto" w:fill="EEECE1" w:themeFill="background2"/>
          </w:tcPr>
          <w:p w:rsidR="00301423" w:rsidRDefault="00301423" w:rsidP="00301423">
            <w:pPr>
              <w:rPr>
                <w:rFonts w:ascii="Open Sans" w:eastAsia="Open Sans" w:hAnsi="Open Sans" w:cs="Open Sans"/>
                <w:i/>
              </w:rPr>
            </w:pPr>
          </w:p>
        </w:tc>
      </w:tr>
      <w:tr w:rsidR="005D6B5D" w:rsidTr="00EF32DA">
        <w:trPr>
          <w:trHeight w:val="261"/>
        </w:trPr>
        <w:tc>
          <w:tcPr>
            <w:tcW w:w="720" w:type="dxa"/>
            <w:vAlign w:val="center"/>
          </w:tcPr>
          <w:p w:rsidR="005D6B5D" w:rsidRPr="00EF32DA" w:rsidRDefault="005D6B5D" w:rsidP="00EF32D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5D6B5D" w:rsidRDefault="005D6B5D" w:rsidP="005D6B5D">
            <w:pPr>
              <w:widowControl w:val="0"/>
              <w:autoSpaceDE w:val="0"/>
              <w:autoSpaceDN w:val="0"/>
              <w:adjustRightInd w:val="0"/>
              <w:rPr>
                <w:lang w:bidi="ar-JO"/>
              </w:rPr>
            </w:pPr>
            <w:r>
              <w:t>Name of Manufacturer</w:t>
            </w:r>
          </w:p>
          <w:p w:rsidR="005D6B5D" w:rsidRDefault="005D6B5D" w:rsidP="005D6B5D">
            <w:pPr>
              <w:widowControl w:val="0"/>
              <w:autoSpaceDE w:val="0"/>
              <w:autoSpaceDN w:val="0"/>
              <w:adjustRightInd w:val="0"/>
              <w:spacing w:line="200" w:lineRule="exact"/>
              <w:rPr>
                <w:lang w:bidi="ar-JO"/>
              </w:rPr>
            </w:pPr>
          </w:p>
        </w:tc>
        <w:tc>
          <w:tcPr>
            <w:tcW w:w="871" w:type="dxa"/>
            <w:vAlign w:val="center"/>
          </w:tcPr>
          <w:p w:rsidR="005D6B5D" w:rsidRDefault="005D6B5D" w:rsidP="005D6B5D">
            <w:pPr>
              <w:jc w:val="center"/>
              <w:rPr>
                <w:rFonts w:ascii="Open Sans" w:eastAsia="Open Sans" w:hAnsi="Open Sans" w:cs="Open Sans"/>
                <w:i/>
              </w:rPr>
            </w:pPr>
          </w:p>
        </w:tc>
        <w:tc>
          <w:tcPr>
            <w:tcW w:w="1631" w:type="dxa"/>
            <w:vAlign w:val="center"/>
          </w:tcPr>
          <w:p w:rsidR="005D6B5D" w:rsidRDefault="005D6B5D" w:rsidP="005D6B5D">
            <w:pPr>
              <w:jc w:val="center"/>
              <w:rPr>
                <w:rFonts w:ascii="Open Sans" w:eastAsia="Open Sans" w:hAnsi="Open Sans" w:cs="Open Sans"/>
                <w:i/>
              </w:rPr>
            </w:pPr>
          </w:p>
        </w:tc>
        <w:tc>
          <w:tcPr>
            <w:tcW w:w="3888" w:type="dxa"/>
          </w:tcPr>
          <w:p w:rsidR="005D6B5D" w:rsidRDefault="005D6B5D" w:rsidP="005D6B5D">
            <w:r w:rsidRPr="00C73EDA">
              <w:rPr>
                <w:rFonts w:ascii="Open Sans" w:eastAsia="Open Sans" w:hAnsi="Open Sans" w:cs="Open Sans"/>
                <w:highlight w:val="cyan"/>
              </w:rPr>
              <w:t xml:space="preserve">Insert details </w:t>
            </w:r>
          </w:p>
        </w:tc>
        <w:tc>
          <w:tcPr>
            <w:tcW w:w="1002" w:type="dxa"/>
          </w:tcPr>
          <w:p w:rsidR="005D6B5D" w:rsidRDefault="005D6B5D" w:rsidP="005D6B5D">
            <w:r w:rsidRPr="005231BD">
              <w:rPr>
                <w:rFonts w:ascii="Open Sans" w:eastAsia="Open Sans" w:hAnsi="Open Sans" w:cs="Open Sans"/>
                <w:highlight w:val="cyan"/>
              </w:rPr>
              <w:t xml:space="preserve">Insert </w:t>
            </w:r>
          </w:p>
        </w:tc>
      </w:tr>
      <w:tr w:rsidR="005D6B5D" w:rsidTr="00EF32DA">
        <w:trPr>
          <w:trHeight w:val="273"/>
        </w:trPr>
        <w:tc>
          <w:tcPr>
            <w:tcW w:w="720" w:type="dxa"/>
            <w:vAlign w:val="center"/>
          </w:tcPr>
          <w:p w:rsidR="005D6B5D" w:rsidRPr="00EF32DA" w:rsidRDefault="005D6B5D" w:rsidP="00EF32D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5D6B5D" w:rsidRDefault="005D6B5D" w:rsidP="005D6B5D">
            <w:pPr>
              <w:widowControl w:val="0"/>
              <w:autoSpaceDE w:val="0"/>
              <w:autoSpaceDN w:val="0"/>
              <w:adjustRightInd w:val="0"/>
            </w:pPr>
            <w:r>
              <w:t>Model/ catalogue number</w:t>
            </w:r>
          </w:p>
          <w:p w:rsidR="005D6B5D" w:rsidRDefault="005D6B5D" w:rsidP="005D6B5D">
            <w:pPr>
              <w:widowControl w:val="0"/>
              <w:autoSpaceDE w:val="0"/>
              <w:autoSpaceDN w:val="0"/>
              <w:adjustRightInd w:val="0"/>
              <w:spacing w:line="200" w:lineRule="exact"/>
              <w:rPr>
                <w:lang w:bidi="ar-JO"/>
              </w:rPr>
            </w:pPr>
          </w:p>
        </w:tc>
        <w:tc>
          <w:tcPr>
            <w:tcW w:w="871" w:type="dxa"/>
            <w:vAlign w:val="center"/>
          </w:tcPr>
          <w:p w:rsidR="005D6B5D" w:rsidRDefault="005D6B5D" w:rsidP="005D6B5D">
            <w:pPr>
              <w:jc w:val="center"/>
              <w:rPr>
                <w:rFonts w:ascii="Open Sans" w:eastAsia="Open Sans" w:hAnsi="Open Sans" w:cs="Open Sans"/>
                <w:i/>
              </w:rPr>
            </w:pPr>
          </w:p>
        </w:tc>
        <w:tc>
          <w:tcPr>
            <w:tcW w:w="1631" w:type="dxa"/>
            <w:vAlign w:val="center"/>
          </w:tcPr>
          <w:p w:rsidR="005D6B5D" w:rsidRDefault="005D6B5D" w:rsidP="005D6B5D">
            <w:pPr>
              <w:jc w:val="center"/>
              <w:rPr>
                <w:rFonts w:ascii="Open Sans" w:eastAsia="Open Sans" w:hAnsi="Open Sans" w:cs="Open Sans"/>
                <w:i/>
              </w:rPr>
            </w:pPr>
          </w:p>
        </w:tc>
        <w:tc>
          <w:tcPr>
            <w:tcW w:w="3888" w:type="dxa"/>
          </w:tcPr>
          <w:p w:rsidR="005D6B5D" w:rsidRDefault="005D6B5D" w:rsidP="005D6B5D">
            <w:r w:rsidRPr="00C73EDA">
              <w:rPr>
                <w:rFonts w:ascii="Open Sans" w:eastAsia="Open Sans" w:hAnsi="Open Sans" w:cs="Open Sans"/>
                <w:highlight w:val="cyan"/>
              </w:rPr>
              <w:t xml:space="preserve">Insert details </w:t>
            </w:r>
          </w:p>
        </w:tc>
        <w:tc>
          <w:tcPr>
            <w:tcW w:w="1002" w:type="dxa"/>
          </w:tcPr>
          <w:p w:rsidR="005D6B5D" w:rsidRDefault="005D6B5D" w:rsidP="005D6B5D">
            <w:r w:rsidRPr="005231BD">
              <w:rPr>
                <w:rFonts w:ascii="Open Sans" w:eastAsia="Open Sans" w:hAnsi="Open Sans" w:cs="Open Sans"/>
                <w:highlight w:val="cyan"/>
              </w:rPr>
              <w:t xml:space="preserve">Insert </w:t>
            </w:r>
          </w:p>
        </w:tc>
      </w:tr>
      <w:tr w:rsidR="005D6B5D" w:rsidTr="00EF32DA">
        <w:trPr>
          <w:trHeight w:val="261"/>
        </w:trPr>
        <w:tc>
          <w:tcPr>
            <w:tcW w:w="720" w:type="dxa"/>
            <w:vAlign w:val="center"/>
          </w:tcPr>
          <w:p w:rsidR="005D6B5D" w:rsidRPr="00EF32DA" w:rsidRDefault="005D6B5D" w:rsidP="00EF32D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5D6B5D" w:rsidRDefault="005D6B5D" w:rsidP="005D6B5D">
            <w:pPr>
              <w:widowControl w:val="0"/>
              <w:autoSpaceDE w:val="0"/>
              <w:autoSpaceDN w:val="0"/>
              <w:adjustRightInd w:val="0"/>
              <w:rPr>
                <w:lang w:bidi="ar-JO"/>
              </w:rPr>
            </w:pPr>
            <w:r>
              <w:t>Country of Origin for the offered model</w:t>
            </w:r>
          </w:p>
        </w:tc>
        <w:tc>
          <w:tcPr>
            <w:tcW w:w="871" w:type="dxa"/>
            <w:vAlign w:val="center"/>
          </w:tcPr>
          <w:p w:rsidR="005D6B5D" w:rsidRDefault="005D6B5D" w:rsidP="005D6B5D">
            <w:pPr>
              <w:jc w:val="center"/>
              <w:rPr>
                <w:rFonts w:ascii="Open Sans" w:eastAsia="Open Sans" w:hAnsi="Open Sans" w:cs="Open Sans"/>
                <w:i/>
              </w:rPr>
            </w:pPr>
          </w:p>
        </w:tc>
        <w:tc>
          <w:tcPr>
            <w:tcW w:w="1631" w:type="dxa"/>
            <w:vAlign w:val="center"/>
          </w:tcPr>
          <w:p w:rsidR="005D6B5D" w:rsidRDefault="005D6B5D" w:rsidP="005D6B5D">
            <w:pPr>
              <w:jc w:val="center"/>
              <w:rPr>
                <w:rFonts w:ascii="Open Sans" w:eastAsia="Open Sans" w:hAnsi="Open Sans" w:cs="Open Sans"/>
                <w:i/>
              </w:rPr>
            </w:pPr>
          </w:p>
        </w:tc>
        <w:tc>
          <w:tcPr>
            <w:tcW w:w="3888" w:type="dxa"/>
          </w:tcPr>
          <w:p w:rsidR="005D6B5D" w:rsidRDefault="005D6B5D" w:rsidP="005D6B5D">
            <w:r w:rsidRPr="00C73EDA">
              <w:rPr>
                <w:rFonts w:ascii="Open Sans" w:eastAsia="Open Sans" w:hAnsi="Open Sans" w:cs="Open Sans"/>
                <w:highlight w:val="cyan"/>
              </w:rPr>
              <w:t xml:space="preserve">Insert details </w:t>
            </w:r>
          </w:p>
        </w:tc>
        <w:tc>
          <w:tcPr>
            <w:tcW w:w="1002" w:type="dxa"/>
          </w:tcPr>
          <w:p w:rsidR="005D6B5D" w:rsidRDefault="005D6B5D" w:rsidP="005D6B5D">
            <w:r w:rsidRPr="005231BD">
              <w:rPr>
                <w:rFonts w:ascii="Open Sans" w:eastAsia="Open Sans" w:hAnsi="Open Sans" w:cs="Open Sans"/>
                <w:highlight w:val="cyan"/>
              </w:rPr>
              <w:t xml:space="preserve">Insert </w:t>
            </w:r>
          </w:p>
        </w:tc>
      </w:tr>
      <w:tr w:rsidR="005D6B5D" w:rsidTr="00EF32DA">
        <w:trPr>
          <w:trHeight w:val="273"/>
        </w:trPr>
        <w:tc>
          <w:tcPr>
            <w:tcW w:w="720" w:type="dxa"/>
            <w:vAlign w:val="center"/>
          </w:tcPr>
          <w:p w:rsidR="005D6B5D" w:rsidRPr="00EF32DA" w:rsidRDefault="005D6B5D" w:rsidP="00EF32D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5D6B5D" w:rsidRDefault="005D6B5D" w:rsidP="005D6B5D">
            <w:pPr>
              <w:widowControl w:val="0"/>
              <w:autoSpaceDE w:val="0"/>
              <w:autoSpaceDN w:val="0"/>
              <w:adjustRightInd w:val="0"/>
              <w:rPr>
                <w:lang w:bidi="ar-JO"/>
              </w:rPr>
            </w:pPr>
            <w:r>
              <w:t>Country where the manufacturer is based</w:t>
            </w:r>
          </w:p>
        </w:tc>
        <w:tc>
          <w:tcPr>
            <w:tcW w:w="871" w:type="dxa"/>
            <w:vAlign w:val="center"/>
          </w:tcPr>
          <w:p w:rsidR="005D6B5D" w:rsidRDefault="005D6B5D" w:rsidP="005D6B5D">
            <w:pPr>
              <w:jc w:val="center"/>
              <w:rPr>
                <w:rFonts w:ascii="Open Sans" w:eastAsia="Open Sans" w:hAnsi="Open Sans" w:cs="Open Sans"/>
                <w:i/>
              </w:rPr>
            </w:pPr>
          </w:p>
        </w:tc>
        <w:tc>
          <w:tcPr>
            <w:tcW w:w="1631" w:type="dxa"/>
            <w:vAlign w:val="center"/>
          </w:tcPr>
          <w:p w:rsidR="005D6B5D" w:rsidRDefault="005D6B5D" w:rsidP="005D6B5D">
            <w:pPr>
              <w:jc w:val="center"/>
              <w:rPr>
                <w:rFonts w:ascii="Open Sans" w:eastAsia="Open Sans" w:hAnsi="Open Sans" w:cs="Open Sans"/>
                <w:i/>
              </w:rPr>
            </w:pPr>
          </w:p>
        </w:tc>
        <w:tc>
          <w:tcPr>
            <w:tcW w:w="3888" w:type="dxa"/>
          </w:tcPr>
          <w:p w:rsidR="005D6B5D" w:rsidRDefault="005D6B5D" w:rsidP="005D6B5D">
            <w:r w:rsidRPr="00C73EDA">
              <w:rPr>
                <w:rFonts w:ascii="Open Sans" w:eastAsia="Open Sans" w:hAnsi="Open Sans" w:cs="Open Sans"/>
                <w:highlight w:val="cyan"/>
              </w:rPr>
              <w:t xml:space="preserve">Insert details </w:t>
            </w:r>
          </w:p>
        </w:tc>
        <w:tc>
          <w:tcPr>
            <w:tcW w:w="1002" w:type="dxa"/>
          </w:tcPr>
          <w:p w:rsidR="005D6B5D" w:rsidRDefault="005D6B5D" w:rsidP="005D6B5D">
            <w:r w:rsidRPr="005231BD">
              <w:rPr>
                <w:rFonts w:ascii="Open Sans" w:eastAsia="Open Sans" w:hAnsi="Open Sans" w:cs="Open Sans"/>
                <w:highlight w:val="cyan"/>
              </w:rPr>
              <w:t xml:space="preserve">Insert </w:t>
            </w:r>
          </w:p>
        </w:tc>
      </w:tr>
      <w:tr w:rsidR="005D6B5D" w:rsidTr="00EF32DA">
        <w:trPr>
          <w:trHeight w:val="261"/>
        </w:trPr>
        <w:tc>
          <w:tcPr>
            <w:tcW w:w="720" w:type="dxa"/>
            <w:vAlign w:val="center"/>
          </w:tcPr>
          <w:p w:rsidR="005D6B5D" w:rsidRPr="00EF32DA" w:rsidRDefault="005D6B5D" w:rsidP="00EF32D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5D6B5D" w:rsidRDefault="005D6B5D" w:rsidP="005D6B5D">
            <w:pPr>
              <w:widowControl w:val="0"/>
              <w:autoSpaceDE w:val="0"/>
              <w:autoSpaceDN w:val="0"/>
              <w:adjustRightInd w:val="0"/>
              <w:spacing w:line="200" w:lineRule="exact"/>
              <w:rPr>
                <w:lang w:bidi="ar-JO"/>
              </w:rPr>
            </w:pPr>
            <w:r>
              <w:t>Delivery time</w:t>
            </w:r>
          </w:p>
        </w:tc>
        <w:tc>
          <w:tcPr>
            <w:tcW w:w="871" w:type="dxa"/>
            <w:vAlign w:val="center"/>
          </w:tcPr>
          <w:p w:rsidR="005D6B5D" w:rsidRDefault="005D6B5D" w:rsidP="005D6B5D">
            <w:pPr>
              <w:jc w:val="center"/>
              <w:rPr>
                <w:rFonts w:ascii="Open Sans" w:eastAsia="Open Sans" w:hAnsi="Open Sans" w:cs="Open Sans"/>
                <w:i/>
              </w:rPr>
            </w:pPr>
          </w:p>
        </w:tc>
        <w:tc>
          <w:tcPr>
            <w:tcW w:w="1631" w:type="dxa"/>
            <w:vAlign w:val="center"/>
          </w:tcPr>
          <w:p w:rsidR="005D6B5D" w:rsidRDefault="005D6B5D" w:rsidP="005D6B5D">
            <w:pPr>
              <w:jc w:val="center"/>
              <w:rPr>
                <w:rFonts w:ascii="Open Sans" w:eastAsia="Open Sans" w:hAnsi="Open Sans" w:cs="Open Sans"/>
                <w:i/>
              </w:rPr>
            </w:pPr>
          </w:p>
        </w:tc>
        <w:tc>
          <w:tcPr>
            <w:tcW w:w="3888" w:type="dxa"/>
          </w:tcPr>
          <w:p w:rsidR="005D6B5D" w:rsidRDefault="005D6B5D" w:rsidP="005D6B5D">
            <w:r w:rsidRPr="00C73EDA">
              <w:rPr>
                <w:rFonts w:ascii="Open Sans" w:eastAsia="Open Sans" w:hAnsi="Open Sans" w:cs="Open Sans"/>
                <w:highlight w:val="cyan"/>
              </w:rPr>
              <w:t xml:space="preserve">Insert details </w:t>
            </w:r>
          </w:p>
        </w:tc>
        <w:tc>
          <w:tcPr>
            <w:tcW w:w="1002" w:type="dxa"/>
          </w:tcPr>
          <w:p w:rsidR="005D6B5D" w:rsidRDefault="005D6B5D" w:rsidP="005D6B5D">
            <w:r w:rsidRPr="005231BD">
              <w:rPr>
                <w:rFonts w:ascii="Open Sans" w:eastAsia="Open Sans" w:hAnsi="Open Sans" w:cs="Open Sans"/>
                <w:highlight w:val="cyan"/>
              </w:rPr>
              <w:t xml:space="preserve">Insert </w:t>
            </w:r>
          </w:p>
        </w:tc>
      </w:tr>
      <w:tr w:rsidR="005D6B5D" w:rsidTr="00EF32DA">
        <w:trPr>
          <w:trHeight w:val="273"/>
        </w:trPr>
        <w:tc>
          <w:tcPr>
            <w:tcW w:w="720" w:type="dxa"/>
            <w:vAlign w:val="center"/>
          </w:tcPr>
          <w:p w:rsidR="005D6B5D" w:rsidRPr="00EF32DA" w:rsidRDefault="005D6B5D" w:rsidP="00EF32D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5D6B5D" w:rsidRDefault="005D6B5D" w:rsidP="005D6B5D">
            <w:pPr>
              <w:widowControl w:val="0"/>
              <w:autoSpaceDE w:val="0"/>
              <w:autoSpaceDN w:val="0"/>
              <w:adjustRightInd w:val="0"/>
              <w:spacing w:line="200" w:lineRule="exact"/>
              <w:rPr>
                <w:lang w:bidi="ar-JO"/>
              </w:rPr>
            </w:pPr>
            <w:r>
              <w:t>Full warranty period</w:t>
            </w:r>
          </w:p>
        </w:tc>
        <w:tc>
          <w:tcPr>
            <w:tcW w:w="871" w:type="dxa"/>
            <w:vAlign w:val="center"/>
          </w:tcPr>
          <w:p w:rsidR="005D6B5D" w:rsidRDefault="005D6B5D" w:rsidP="005D6B5D">
            <w:pPr>
              <w:jc w:val="center"/>
              <w:rPr>
                <w:rFonts w:ascii="Open Sans" w:eastAsia="Open Sans" w:hAnsi="Open Sans" w:cs="Open Sans"/>
                <w:i/>
              </w:rPr>
            </w:pPr>
          </w:p>
        </w:tc>
        <w:tc>
          <w:tcPr>
            <w:tcW w:w="1631" w:type="dxa"/>
            <w:vAlign w:val="center"/>
          </w:tcPr>
          <w:p w:rsidR="005D6B5D" w:rsidRDefault="005D6B5D" w:rsidP="005D6B5D">
            <w:pPr>
              <w:jc w:val="center"/>
              <w:rPr>
                <w:rFonts w:ascii="Open Sans" w:eastAsia="Open Sans" w:hAnsi="Open Sans" w:cs="Open Sans"/>
                <w:i/>
              </w:rPr>
            </w:pPr>
          </w:p>
        </w:tc>
        <w:tc>
          <w:tcPr>
            <w:tcW w:w="3888" w:type="dxa"/>
          </w:tcPr>
          <w:p w:rsidR="005D6B5D" w:rsidRDefault="005D6B5D" w:rsidP="005D6B5D">
            <w:r w:rsidRPr="00C73EDA">
              <w:rPr>
                <w:rFonts w:ascii="Open Sans" w:eastAsia="Open Sans" w:hAnsi="Open Sans" w:cs="Open Sans"/>
                <w:highlight w:val="cyan"/>
              </w:rPr>
              <w:t xml:space="preserve">Insert details </w:t>
            </w:r>
          </w:p>
        </w:tc>
        <w:tc>
          <w:tcPr>
            <w:tcW w:w="1002" w:type="dxa"/>
          </w:tcPr>
          <w:p w:rsidR="005D6B5D" w:rsidRDefault="005D6B5D" w:rsidP="005D6B5D">
            <w:r w:rsidRPr="005231BD">
              <w:rPr>
                <w:rFonts w:ascii="Open Sans" w:eastAsia="Open Sans" w:hAnsi="Open Sans" w:cs="Open Sans"/>
                <w:highlight w:val="cyan"/>
              </w:rPr>
              <w:t xml:space="preserve">Insert </w:t>
            </w:r>
          </w:p>
        </w:tc>
      </w:tr>
      <w:tr w:rsidR="005D6B5D" w:rsidTr="00EF32DA">
        <w:trPr>
          <w:trHeight w:val="261"/>
        </w:trPr>
        <w:tc>
          <w:tcPr>
            <w:tcW w:w="720" w:type="dxa"/>
            <w:vAlign w:val="center"/>
          </w:tcPr>
          <w:p w:rsidR="005D6B5D" w:rsidRPr="00EF32DA" w:rsidRDefault="005D6B5D" w:rsidP="00EF32D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5D6B5D" w:rsidRPr="007842E5" w:rsidRDefault="00163635" w:rsidP="005D6B5D">
            <w:pPr>
              <w:widowControl w:val="0"/>
              <w:autoSpaceDE w:val="0"/>
              <w:autoSpaceDN w:val="0"/>
              <w:adjustRightInd w:val="0"/>
              <w:spacing w:line="200" w:lineRule="exact"/>
              <w:rPr>
                <w:color w:val="FF0000"/>
                <w:highlight w:val="magenta"/>
                <w:lang w:bidi="ar-JO"/>
              </w:rPr>
            </w:pPr>
            <w:r w:rsidRPr="00163635">
              <w:t>FDA clearance OR CE Mark where applicable or equivalent (should be submitted)</w:t>
            </w:r>
          </w:p>
        </w:tc>
        <w:tc>
          <w:tcPr>
            <w:tcW w:w="871" w:type="dxa"/>
            <w:vAlign w:val="center"/>
          </w:tcPr>
          <w:p w:rsidR="005D6B5D" w:rsidRDefault="005D6B5D" w:rsidP="005D6B5D">
            <w:pPr>
              <w:jc w:val="center"/>
              <w:rPr>
                <w:rFonts w:ascii="Open Sans" w:eastAsia="Open Sans" w:hAnsi="Open Sans" w:cs="Open Sans"/>
                <w:i/>
              </w:rPr>
            </w:pPr>
          </w:p>
        </w:tc>
        <w:tc>
          <w:tcPr>
            <w:tcW w:w="1631" w:type="dxa"/>
            <w:vAlign w:val="center"/>
          </w:tcPr>
          <w:p w:rsidR="005D6B5D" w:rsidRDefault="005D6B5D" w:rsidP="005D6B5D">
            <w:pPr>
              <w:jc w:val="center"/>
              <w:rPr>
                <w:rFonts w:ascii="Open Sans" w:eastAsia="Open Sans" w:hAnsi="Open Sans" w:cs="Open Sans"/>
                <w:i/>
              </w:rPr>
            </w:pPr>
          </w:p>
        </w:tc>
        <w:tc>
          <w:tcPr>
            <w:tcW w:w="3888" w:type="dxa"/>
          </w:tcPr>
          <w:p w:rsidR="005D6B5D" w:rsidRDefault="005D6B5D" w:rsidP="005D6B5D">
            <w:r w:rsidRPr="00C73EDA">
              <w:rPr>
                <w:rFonts w:ascii="Open Sans" w:eastAsia="Open Sans" w:hAnsi="Open Sans" w:cs="Open Sans"/>
                <w:highlight w:val="cyan"/>
              </w:rPr>
              <w:t xml:space="preserve">Insert details </w:t>
            </w:r>
          </w:p>
        </w:tc>
        <w:tc>
          <w:tcPr>
            <w:tcW w:w="1002" w:type="dxa"/>
          </w:tcPr>
          <w:p w:rsidR="005D6B5D" w:rsidRDefault="005D6B5D" w:rsidP="005D6B5D">
            <w:r w:rsidRPr="005231BD">
              <w:rPr>
                <w:rFonts w:ascii="Open Sans" w:eastAsia="Open Sans" w:hAnsi="Open Sans" w:cs="Open Sans"/>
                <w:highlight w:val="cyan"/>
              </w:rPr>
              <w:t xml:space="preserve">Insert </w:t>
            </w:r>
          </w:p>
        </w:tc>
      </w:tr>
      <w:tr w:rsidR="00C3190A" w:rsidTr="00EF32DA">
        <w:trPr>
          <w:trHeight w:val="261"/>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C3190A" w:rsidRPr="007842E5" w:rsidRDefault="00C3190A" w:rsidP="00C3190A">
            <w:pPr>
              <w:widowControl w:val="0"/>
              <w:autoSpaceDE w:val="0"/>
              <w:autoSpaceDN w:val="0"/>
              <w:adjustRightInd w:val="0"/>
              <w:spacing w:line="200" w:lineRule="exact"/>
              <w:rPr>
                <w:highlight w:val="magenta"/>
              </w:rPr>
            </w:pPr>
            <w:r w:rsidRPr="00C3190A">
              <w:t>ISO 13485 or 9001(should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From a reputable well-known company.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8A63EB">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Robust, Portable and User friendly.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8A63EB">
              <w:rPr>
                <w:rFonts w:ascii="Open Sans" w:eastAsia="Open Sans" w:hAnsi="Open Sans" w:cs="Open Sans"/>
                <w:highlight w:val="cyan"/>
              </w:rPr>
              <w:t xml:space="preserve">Insert </w:t>
            </w:r>
          </w:p>
        </w:tc>
      </w:tr>
      <w:tr w:rsidR="00C3190A" w:rsidTr="00EF32DA">
        <w:trPr>
          <w:trHeight w:val="261"/>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Should be compatible with   Infant Incubators from different manufactures.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8A63EB">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 xml:space="preserve">All-in -one </w:t>
            </w:r>
            <w:proofErr w:type="spellStart"/>
            <w:r w:rsidRPr="00F51B9F">
              <w:rPr>
                <w:lang w:bidi="ar-JO"/>
              </w:rPr>
              <w:t>analyzer</w:t>
            </w:r>
            <w:proofErr w:type="spellEnd"/>
            <w:r w:rsidRPr="00F51B9F">
              <w:rPr>
                <w:lang w:bidi="ar-JO"/>
              </w:rPr>
              <w:t>, no extra modules for different tests.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8A63EB">
              <w:rPr>
                <w:rFonts w:ascii="Open Sans" w:eastAsia="Open Sans" w:hAnsi="Open Sans" w:cs="Open Sans"/>
                <w:highlight w:val="cyan"/>
              </w:rPr>
              <w:t xml:space="preserve">Insert </w:t>
            </w:r>
          </w:p>
        </w:tc>
      </w:tr>
      <w:tr w:rsidR="00C3190A" w:rsidTr="00EF32DA">
        <w:trPr>
          <w:trHeight w:val="261"/>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LCD Display or screen.</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8A63EB">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Real-time monitoring for the following parameters:</w:t>
            </w:r>
          </w:p>
          <w:p w:rsidR="00C3190A" w:rsidRPr="00F51B9F" w:rsidRDefault="00C3190A" w:rsidP="00C3190A">
            <w:pPr>
              <w:numPr>
                <w:ilvl w:val="0"/>
                <w:numId w:val="5"/>
              </w:numPr>
              <w:spacing w:before="40" w:after="40" w:line="264" w:lineRule="auto"/>
              <w:jc w:val="both"/>
              <w:rPr>
                <w:lang w:bidi="ar-JO"/>
              </w:rPr>
            </w:pPr>
            <w:r w:rsidRPr="00F51B9F">
              <w:rPr>
                <w:lang w:bidi="ar-JO"/>
              </w:rPr>
              <w:t xml:space="preserve">Temperature (in not less than </w:t>
            </w:r>
            <w:proofErr w:type="gramStart"/>
            <w:r w:rsidRPr="00F51B9F">
              <w:rPr>
                <w:lang w:bidi="ar-JO"/>
              </w:rPr>
              <w:t>6</w:t>
            </w:r>
            <w:proofErr w:type="gramEnd"/>
            <w:r w:rsidRPr="00F51B9F">
              <w:rPr>
                <w:lang w:bidi="ar-JO"/>
              </w:rPr>
              <w:t xml:space="preserve"> different locations).</w:t>
            </w:r>
          </w:p>
          <w:p w:rsidR="00C3190A" w:rsidRPr="00F51B9F" w:rsidRDefault="00C3190A" w:rsidP="00C3190A">
            <w:pPr>
              <w:numPr>
                <w:ilvl w:val="0"/>
                <w:numId w:val="5"/>
              </w:numPr>
              <w:spacing w:before="40" w:after="40" w:line="264" w:lineRule="auto"/>
              <w:jc w:val="both"/>
              <w:rPr>
                <w:lang w:bidi="ar-JO"/>
              </w:rPr>
            </w:pPr>
            <w:r w:rsidRPr="00F51B9F">
              <w:rPr>
                <w:lang w:bidi="ar-JO"/>
              </w:rPr>
              <w:t xml:space="preserve">Airflow </w:t>
            </w:r>
          </w:p>
          <w:p w:rsidR="00C3190A" w:rsidRPr="00F51B9F" w:rsidRDefault="00C3190A" w:rsidP="00C3190A">
            <w:pPr>
              <w:numPr>
                <w:ilvl w:val="0"/>
                <w:numId w:val="5"/>
              </w:numPr>
              <w:spacing w:before="40" w:after="40" w:line="264" w:lineRule="auto"/>
              <w:jc w:val="both"/>
              <w:rPr>
                <w:lang w:bidi="ar-JO"/>
              </w:rPr>
            </w:pPr>
            <w:r w:rsidRPr="00F51B9F">
              <w:rPr>
                <w:lang w:bidi="ar-JO"/>
              </w:rPr>
              <w:t xml:space="preserve">Sound level </w:t>
            </w:r>
          </w:p>
          <w:p w:rsidR="00C3190A" w:rsidRPr="00F51B9F" w:rsidRDefault="00C3190A" w:rsidP="00C3190A">
            <w:pPr>
              <w:numPr>
                <w:ilvl w:val="0"/>
                <w:numId w:val="5"/>
              </w:numPr>
              <w:spacing w:before="40" w:after="40" w:line="264" w:lineRule="auto"/>
              <w:jc w:val="both"/>
              <w:rPr>
                <w:lang w:bidi="ar-JO"/>
              </w:rPr>
            </w:pPr>
            <w:r w:rsidRPr="00F51B9F">
              <w:rPr>
                <w:lang w:bidi="ar-JO"/>
              </w:rPr>
              <w:t xml:space="preserve">Humidity </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8A63EB">
              <w:rPr>
                <w:rFonts w:ascii="Open Sans" w:eastAsia="Open Sans" w:hAnsi="Open Sans" w:cs="Open Sans"/>
                <w:highlight w:val="cyan"/>
              </w:rPr>
              <w:t xml:space="preserve">Insert </w:t>
            </w:r>
          </w:p>
        </w:tc>
      </w:tr>
      <w:tr w:rsidR="00C3190A" w:rsidTr="00EF32DA">
        <w:trPr>
          <w:trHeight w:val="261"/>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Rechargeable battery up to 12H of running time.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color-coded temperature probes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61"/>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Complies with global standards IEC, ISO and OEM.</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 xml:space="preserve">All accessories needed to run the </w:t>
            </w:r>
            <w:proofErr w:type="spellStart"/>
            <w:r w:rsidRPr="00F51B9F">
              <w:rPr>
                <w:lang w:bidi="ar-JO"/>
              </w:rPr>
              <w:t>analyzer</w:t>
            </w:r>
            <w:proofErr w:type="spellEnd"/>
            <w:r w:rsidRPr="00F51B9F">
              <w:rPr>
                <w:lang w:bidi="ar-JO"/>
              </w:rPr>
              <w:t xml:space="preserve"> should be included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Original carrying case.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1"/>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F51B9F" w:rsidRDefault="00C3190A" w:rsidP="00C3190A">
            <w:pPr>
              <w:spacing w:before="40" w:after="40" w:line="264" w:lineRule="auto"/>
              <w:jc w:val="both"/>
              <w:rPr>
                <w:lang w:bidi="ar-JO"/>
              </w:rPr>
            </w:pPr>
            <w:r w:rsidRPr="00F51B9F">
              <w:rPr>
                <w:lang w:bidi="ar-JO"/>
              </w:rPr>
              <w:t xml:space="preserve">Recommended calibration (if needed) must be priced </w:t>
            </w:r>
          </w:p>
          <w:p w:rsidR="00C3190A" w:rsidRPr="00F51B9F" w:rsidRDefault="00C3190A" w:rsidP="00C3190A">
            <w:pPr>
              <w:spacing w:before="40" w:after="40" w:line="264" w:lineRule="auto"/>
              <w:jc w:val="both"/>
              <w:rPr>
                <w:lang w:bidi="ar-JO"/>
              </w:rPr>
            </w:pPr>
            <w:r w:rsidRPr="00F51B9F">
              <w:rPr>
                <w:lang w:bidi="ar-JO"/>
              </w:rPr>
              <w:t>( please specify )</w:t>
            </w:r>
          </w:p>
          <w:p w:rsidR="00C3190A" w:rsidRPr="00F51B9F" w:rsidRDefault="00C3190A" w:rsidP="00C3190A">
            <w:pPr>
              <w:numPr>
                <w:ilvl w:val="0"/>
                <w:numId w:val="6"/>
              </w:numPr>
              <w:spacing w:before="40" w:after="40" w:line="264" w:lineRule="auto"/>
              <w:jc w:val="both"/>
              <w:rPr>
                <w:lang w:bidi="ar-JO"/>
              </w:rPr>
            </w:pPr>
            <w:r w:rsidRPr="00F51B9F">
              <w:rPr>
                <w:lang w:bidi="ar-JO"/>
              </w:rPr>
              <w:t>The period of calibration  ( please specify )</w:t>
            </w:r>
          </w:p>
          <w:p w:rsidR="00C3190A" w:rsidRPr="00F51B9F" w:rsidRDefault="00C3190A" w:rsidP="00C3190A">
            <w:pPr>
              <w:numPr>
                <w:ilvl w:val="0"/>
                <w:numId w:val="6"/>
              </w:numPr>
              <w:spacing w:before="40" w:after="40" w:line="264" w:lineRule="auto"/>
              <w:jc w:val="both"/>
              <w:rPr>
                <w:lang w:bidi="ar-JO"/>
              </w:rPr>
            </w:pPr>
            <w:r w:rsidRPr="00F51B9F">
              <w:rPr>
                <w:lang w:bidi="ar-JO"/>
              </w:rPr>
              <w:t>The calibration cost must be fixed for 5 years after warranty</w:t>
            </w:r>
          </w:p>
          <w:p w:rsidR="00C3190A" w:rsidRPr="00F51B9F" w:rsidRDefault="00C3190A" w:rsidP="00C3190A">
            <w:pPr>
              <w:numPr>
                <w:ilvl w:val="0"/>
                <w:numId w:val="6"/>
              </w:numPr>
              <w:spacing w:before="40" w:after="40" w:line="264" w:lineRule="auto"/>
              <w:jc w:val="both"/>
              <w:rPr>
                <w:lang w:bidi="ar-JO"/>
              </w:rPr>
            </w:pPr>
            <w:r w:rsidRPr="00F51B9F">
              <w:rPr>
                <w:lang w:bidi="ar-JO"/>
              </w:rPr>
              <w:t>The calibration cost must include all transportation and other fees.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shd w:val="clear" w:color="auto" w:fill="EEECE1" w:themeFill="background2"/>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lightGray"/>
              </w:rPr>
              <w:t>4.</w:t>
            </w:r>
          </w:p>
        </w:tc>
        <w:tc>
          <w:tcPr>
            <w:tcW w:w="31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3190A" w:rsidRPr="00F51B9F" w:rsidRDefault="00C3190A" w:rsidP="00C3190A">
            <w:pPr>
              <w:spacing w:before="40" w:after="40" w:line="264" w:lineRule="auto"/>
              <w:jc w:val="both"/>
              <w:rPr>
                <w:lang w:bidi="ar-JO"/>
              </w:rPr>
            </w:pPr>
            <w:r>
              <w:rPr>
                <w:b/>
                <w:bCs/>
                <w:lang w:bidi="ar-JO"/>
              </w:rPr>
              <w:t>ECG</w:t>
            </w:r>
            <w:r w:rsidRPr="00467070">
              <w:rPr>
                <w:b/>
                <w:bCs/>
                <w:lang w:bidi="ar-JO"/>
              </w:rPr>
              <w:t xml:space="preserve"> Simulator</w:t>
            </w:r>
          </w:p>
        </w:tc>
        <w:tc>
          <w:tcPr>
            <w:tcW w:w="871" w:type="dxa"/>
            <w:shd w:val="clear" w:color="auto" w:fill="EEECE1" w:themeFill="background2"/>
            <w:vAlign w:val="center"/>
          </w:tcPr>
          <w:p w:rsidR="00C3190A" w:rsidRDefault="00C3190A" w:rsidP="00C3190A">
            <w:pPr>
              <w:jc w:val="center"/>
              <w:rPr>
                <w:rFonts w:ascii="Open Sans" w:eastAsia="Open Sans" w:hAnsi="Open Sans" w:cs="Open Sans"/>
                <w:i/>
              </w:rPr>
            </w:pPr>
            <w:r>
              <w:rPr>
                <w:rFonts w:ascii="Open Sans" w:eastAsia="Open Sans" w:hAnsi="Open Sans" w:cs="Open Sans"/>
                <w:i/>
              </w:rPr>
              <w:t>2</w:t>
            </w:r>
          </w:p>
        </w:tc>
        <w:tc>
          <w:tcPr>
            <w:tcW w:w="1631" w:type="dxa"/>
            <w:shd w:val="clear" w:color="auto" w:fill="EEECE1" w:themeFill="background2"/>
            <w:vAlign w:val="center"/>
          </w:tcPr>
          <w:p w:rsidR="00C3190A" w:rsidRDefault="00C3190A" w:rsidP="00C3190A">
            <w:pPr>
              <w:jc w:val="center"/>
              <w:rPr>
                <w:rFonts w:ascii="Open Sans" w:eastAsia="Open Sans" w:hAnsi="Open Sans" w:cs="Open Sans"/>
                <w:i/>
              </w:rPr>
            </w:pPr>
          </w:p>
        </w:tc>
        <w:tc>
          <w:tcPr>
            <w:tcW w:w="3888" w:type="dxa"/>
            <w:shd w:val="clear" w:color="auto" w:fill="EEECE1" w:themeFill="background2"/>
            <w:vAlign w:val="center"/>
          </w:tcPr>
          <w:p w:rsidR="00C3190A" w:rsidRDefault="00C3190A" w:rsidP="00C3190A">
            <w:pPr>
              <w:rPr>
                <w:rFonts w:ascii="Open Sans" w:eastAsia="Open Sans" w:hAnsi="Open Sans" w:cs="Open Sans"/>
                <w:i/>
              </w:rPr>
            </w:pPr>
          </w:p>
        </w:tc>
        <w:tc>
          <w:tcPr>
            <w:tcW w:w="1002" w:type="dxa"/>
            <w:shd w:val="clear" w:color="auto" w:fill="EEECE1" w:themeFill="background2"/>
          </w:tcPr>
          <w:p w:rsidR="00C3190A" w:rsidRDefault="00C3190A" w:rsidP="00C3190A">
            <w:pPr>
              <w:rPr>
                <w:rFonts w:ascii="Open Sans" w:eastAsia="Open Sans" w:hAnsi="Open Sans" w:cs="Open Sans"/>
                <w:i/>
              </w:rPr>
            </w:pP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C3190A" w:rsidRDefault="00C3190A" w:rsidP="00C3190A">
            <w:pPr>
              <w:widowControl w:val="0"/>
              <w:autoSpaceDE w:val="0"/>
              <w:autoSpaceDN w:val="0"/>
              <w:adjustRightInd w:val="0"/>
              <w:rPr>
                <w:lang w:bidi="ar-JO"/>
              </w:rPr>
            </w:pPr>
            <w:r>
              <w:t>Name of Manufacturer</w:t>
            </w:r>
          </w:p>
          <w:p w:rsidR="00C3190A" w:rsidRDefault="00C3190A" w:rsidP="00C3190A">
            <w:pPr>
              <w:widowControl w:val="0"/>
              <w:autoSpaceDE w:val="0"/>
              <w:autoSpaceDN w:val="0"/>
              <w:adjustRightInd w:val="0"/>
              <w:spacing w:line="200" w:lineRule="exact"/>
              <w:rPr>
                <w:lang w:bidi="ar-JO"/>
              </w:rPr>
            </w:pP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C3190A" w:rsidRDefault="00C3190A" w:rsidP="00C3190A">
            <w:pPr>
              <w:widowControl w:val="0"/>
              <w:autoSpaceDE w:val="0"/>
              <w:autoSpaceDN w:val="0"/>
              <w:adjustRightInd w:val="0"/>
            </w:pPr>
            <w:r>
              <w:t>Model/ catalogue number</w:t>
            </w:r>
          </w:p>
          <w:p w:rsidR="00C3190A" w:rsidRDefault="00C3190A" w:rsidP="00C3190A">
            <w:pPr>
              <w:widowControl w:val="0"/>
              <w:autoSpaceDE w:val="0"/>
              <w:autoSpaceDN w:val="0"/>
              <w:adjustRightInd w:val="0"/>
              <w:spacing w:line="200" w:lineRule="exact"/>
              <w:rPr>
                <w:lang w:bidi="ar-JO"/>
              </w:rPr>
            </w:pP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C3190A" w:rsidRDefault="00C3190A" w:rsidP="00C3190A">
            <w:pPr>
              <w:widowControl w:val="0"/>
              <w:autoSpaceDE w:val="0"/>
              <w:autoSpaceDN w:val="0"/>
              <w:adjustRightInd w:val="0"/>
              <w:rPr>
                <w:lang w:bidi="ar-JO"/>
              </w:rPr>
            </w:pPr>
            <w:r>
              <w:t>Country of Origin for the offered model</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C3190A" w:rsidRDefault="00C3190A" w:rsidP="00C3190A">
            <w:pPr>
              <w:widowControl w:val="0"/>
              <w:autoSpaceDE w:val="0"/>
              <w:autoSpaceDN w:val="0"/>
              <w:adjustRightInd w:val="0"/>
              <w:rPr>
                <w:lang w:bidi="ar-JO"/>
              </w:rPr>
            </w:pPr>
            <w:r>
              <w:t>Country where the manufacturer is based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C3190A" w:rsidRDefault="00C3190A" w:rsidP="00C3190A">
            <w:pPr>
              <w:widowControl w:val="0"/>
              <w:autoSpaceDE w:val="0"/>
              <w:autoSpaceDN w:val="0"/>
              <w:adjustRightInd w:val="0"/>
              <w:spacing w:line="200" w:lineRule="exact"/>
              <w:rPr>
                <w:lang w:bidi="ar-JO"/>
              </w:rPr>
            </w:pPr>
            <w:r>
              <w:t>Delivery time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vAlign w:val="center"/>
          </w:tcPr>
          <w:p w:rsidR="00C3190A" w:rsidRDefault="00C3190A" w:rsidP="00C3190A">
            <w:pPr>
              <w:widowControl w:val="0"/>
              <w:autoSpaceDE w:val="0"/>
              <w:autoSpaceDN w:val="0"/>
              <w:adjustRightInd w:val="0"/>
              <w:spacing w:line="200" w:lineRule="exact"/>
              <w:rPr>
                <w:lang w:bidi="ar-JO"/>
              </w:rPr>
            </w:pPr>
            <w:r>
              <w:t>Full warranty period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C3190A" w:rsidRPr="007842E5" w:rsidRDefault="00163635" w:rsidP="00C3190A">
            <w:pPr>
              <w:widowControl w:val="0"/>
              <w:autoSpaceDE w:val="0"/>
              <w:autoSpaceDN w:val="0"/>
              <w:adjustRightInd w:val="0"/>
              <w:spacing w:line="200" w:lineRule="exact"/>
              <w:rPr>
                <w:color w:val="FF0000"/>
                <w:highlight w:val="magenta"/>
                <w:lang w:bidi="ar-JO"/>
              </w:rPr>
            </w:pPr>
            <w:r w:rsidRPr="00163635">
              <w:t>FDA clearance OR CE Mark where applicable or equivalent (should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C3190A" w:rsidRPr="007842E5" w:rsidRDefault="00C3190A" w:rsidP="00C3190A">
            <w:pPr>
              <w:widowControl w:val="0"/>
              <w:autoSpaceDE w:val="0"/>
              <w:autoSpaceDN w:val="0"/>
              <w:adjustRightInd w:val="0"/>
              <w:spacing w:line="200" w:lineRule="exact"/>
              <w:rPr>
                <w:highlight w:val="magenta"/>
              </w:rPr>
            </w:pPr>
            <w:r w:rsidRPr="00C3190A">
              <w:t>ISO 13485 or 9001(should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spacing w:before="40" w:after="40" w:line="264" w:lineRule="auto"/>
              <w:jc w:val="both"/>
              <w:rPr>
                <w:lang w:bidi="ar-JO"/>
              </w:rPr>
            </w:pPr>
            <w:r>
              <w:rPr>
                <w:lang w:bidi="ar-JO"/>
              </w:rPr>
              <w:t xml:space="preserve">The equipment is </w:t>
            </w:r>
            <w:r w:rsidRPr="00A91291">
              <w:rPr>
                <w:lang w:bidi="ar-JO"/>
              </w:rPr>
              <w:t>a</w:t>
            </w:r>
            <w:r>
              <w:rPr>
                <w:color w:val="555555"/>
                <w:sz w:val="26"/>
                <w:szCs w:val="26"/>
              </w:rPr>
              <w:t xml:space="preserve"> </w:t>
            </w:r>
            <w:r w:rsidRPr="00467070">
              <w:rPr>
                <w:lang w:bidi="ar-JO"/>
              </w:rPr>
              <w:t>multifunction patient simulator </w:t>
            </w:r>
            <w:r>
              <w:rPr>
                <w:lang w:bidi="ar-JO"/>
              </w:rPr>
              <w:t xml:space="preserve">and should be </w:t>
            </w:r>
            <w:r w:rsidRPr="00467070">
              <w:rPr>
                <w:lang w:bidi="ar-JO"/>
              </w:rPr>
              <w:t>a combination</w:t>
            </w:r>
            <w:r>
              <w:rPr>
                <w:lang w:bidi="ar-JO"/>
              </w:rPr>
              <w:t xml:space="preserve"> of at least the following or better </w:t>
            </w:r>
          </w:p>
          <w:p w:rsidR="00C3190A" w:rsidRPr="00467070" w:rsidRDefault="00C3190A" w:rsidP="00C3190A">
            <w:pPr>
              <w:spacing w:before="40" w:after="40" w:line="264" w:lineRule="auto"/>
              <w:jc w:val="both"/>
              <w:rPr>
                <w:lang w:bidi="ar-JO"/>
              </w:rPr>
            </w:pPr>
            <w:r w:rsidRPr="00467070">
              <w:rPr>
                <w:lang w:bidi="ar-JO"/>
              </w:rPr>
              <w:t xml:space="preserve">ECG simulator, </w:t>
            </w:r>
            <w:proofErr w:type="spellStart"/>
            <w:r w:rsidRPr="00467070">
              <w:rPr>
                <w:lang w:bidi="ar-JO"/>
              </w:rPr>
              <w:t>fetal</w:t>
            </w:r>
            <w:proofErr w:type="spellEnd"/>
            <w:r w:rsidRPr="00467070">
              <w:rPr>
                <w:lang w:bidi="ar-JO"/>
              </w:rPr>
              <w:t xml:space="preserve"> simulator, arrhythmia </w:t>
            </w:r>
            <w:r>
              <w:rPr>
                <w:lang w:bidi="ar-JO"/>
              </w:rPr>
              <w:t>simulator</w:t>
            </w:r>
            <w:r w:rsidRPr="00467070">
              <w:rPr>
                <w:lang w:bidi="ar-JO"/>
              </w:rPr>
              <w:t>, IBP simulator, cardiac output simulator, ca</w:t>
            </w:r>
            <w:r>
              <w:rPr>
                <w:lang w:bidi="ar-JO"/>
              </w:rPr>
              <w:t>rdiac catheterization simulator and</w:t>
            </w:r>
            <w:r w:rsidRPr="00467070">
              <w:rPr>
                <w:lang w:bidi="ar-JO"/>
              </w:rPr>
              <w:t xml:space="preserve"> NIBP simulator</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From a reputable well-known company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Robust, Portable and User friendly.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Should be compatible with all monitors,</w:t>
            </w:r>
            <w:r>
              <w:rPr>
                <w:lang w:bidi="ar-JO"/>
              </w:rPr>
              <w:t xml:space="preserve"> vital signs</w:t>
            </w:r>
            <w:r w:rsidRPr="00467070">
              <w:rPr>
                <w:lang w:bidi="ar-JO"/>
              </w:rPr>
              <w:t xml:space="preserve"> monitors and pulse oximeters from different manufactures.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Fast and accurate testing-</w:t>
            </w:r>
            <w:proofErr w:type="spellStart"/>
            <w:r w:rsidRPr="00467070">
              <w:rPr>
                <w:lang w:bidi="ar-JO"/>
              </w:rPr>
              <w:t>multiparameters</w:t>
            </w:r>
            <w:proofErr w:type="spellEnd"/>
            <w:r w:rsidRPr="00467070">
              <w:rPr>
                <w:lang w:bidi="ar-JO"/>
              </w:rPr>
              <w:t xml:space="preserve"> tests.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Pr>
                <w:lang w:bidi="ar-JO"/>
              </w:rPr>
              <w:t xml:space="preserve">All - </w:t>
            </w:r>
            <w:r w:rsidRPr="00467070">
              <w:rPr>
                <w:lang w:bidi="ar-JO"/>
              </w:rPr>
              <w:t>in-one testing device.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Physiologically synchronized pulses through all parameters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 xml:space="preserve"> Rechargeable battery runs 6 hours continuously or more.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LCD Display or screen.</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 xml:space="preserve">All accessories needed to run the </w:t>
            </w:r>
            <w:proofErr w:type="spellStart"/>
            <w:r w:rsidRPr="00467070">
              <w:rPr>
                <w:lang w:bidi="ar-JO"/>
              </w:rPr>
              <w:t>analyzer</w:t>
            </w:r>
            <w:proofErr w:type="spellEnd"/>
            <w:r w:rsidRPr="00467070">
              <w:rPr>
                <w:lang w:bidi="ar-JO"/>
              </w:rPr>
              <w:t xml:space="preserve"> should be included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 xml:space="preserve"> Original carrying case.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2"/>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467070" w:rsidRDefault="00C3190A" w:rsidP="00C3190A">
            <w:pPr>
              <w:spacing w:before="40" w:after="40" w:line="264" w:lineRule="auto"/>
              <w:jc w:val="both"/>
              <w:rPr>
                <w:lang w:bidi="ar-JO"/>
              </w:rPr>
            </w:pPr>
            <w:r w:rsidRPr="00467070">
              <w:rPr>
                <w:lang w:bidi="ar-JO"/>
              </w:rPr>
              <w:t>Recommended calibration (if needed) must be priced</w:t>
            </w:r>
            <w:r>
              <w:rPr>
                <w:lang w:bidi="ar-JO"/>
              </w:rPr>
              <w:t xml:space="preserve"> </w:t>
            </w:r>
            <w:r w:rsidRPr="00467070">
              <w:rPr>
                <w:lang w:bidi="ar-JO"/>
              </w:rPr>
              <w:t>(</w:t>
            </w:r>
            <w:r>
              <w:rPr>
                <w:lang w:bidi="ar-JO"/>
              </w:rPr>
              <w:t>please specify</w:t>
            </w:r>
            <w:r w:rsidRPr="00467070">
              <w:rPr>
                <w:lang w:bidi="ar-JO"/>
              </w:rPr>
              <w:t>)</w:t>
            </w:r>
          </w:p>
          <w:p w:rsidR="00C3190A" w:rsidRPr="00467070" w:rsidRDefault="00C3190A" w:rsidP="00C3190A">
            <w:pPr>
              <w:numPr>
                <w:ilvl w:val="0"/>
                <w:numId w:val="7"/>
              </w:numPr>
              <w:spacing w:before="40" w:after="40" w:line="264" w:lineRule="auto"/>
              <w:jc w:val="both"/>
              <w:rPr>
                <w:lang w:bidi="ar-JO"/>
              </w:rPr>
            </w:pPr>
            <w:r w:rsidRPr="00467070">
              <w:rPr>
                <w:lang w:bidi="ar-JO"/>
              </w:rPr>
              <w:t>The period of calibration  ( please specify )</w:t>
            </w:r>
          </w:p>
          <w:p w:rsidR="00C3190A" w:rsidRPr="00467070" w:rsidRDefault="00C3190A" w:rsidP="00C3190A">
            <w:pPr>
              <w:numPr>
                <w:ilvl w:val="0"/>
                <w:numId w:val="7"/>
              </w:numPr>
              <w:spacing w:before="40" w:after="40" w:line="264" w:lineRule="auto"/>
              <w:jc w:val="both"/>
              <w:rPr>
                <w:lang w:bidi="ar-JO"/>
              </w:rPr>
            </w:pPr>
            <w:r w:rsidRPr="00467070">
              <w:rPr>
                <w:lang w:bidi="ar-JO"/>
              </w:rPr>
              <w:lastRenderedPageBreak/>
              <w:t>The calibration cost must be fixed for 5 years after warranty</w:t>
            </w:r>
          </w:p>
          <w:p w:rsidR="00C3190A" w:rsidRPr="00467070" w:rsidRDefault="00C3190A" w:rsidP="00C3190A">
            <w:pPr>
              <w:numPr>
                <w:ilvl w:val="0"/>
                <w:numId w:val="7"/>
              </w:numPr>
              <w:spacing w:before="40" w:after="40" w:line="264" w:lineRule="auto"/>
              <w:jc w:val="both"/>
              <w:rPr>
                <w:lang w:bidi="ar-JO"/>
              </w:rPr>
            </w:pPr>
            <w:r w:rsidRPr="00467070">
              <w:rPr>
                <w:lang w:bidi="ar-JO"/>
              </w:rPr>
              <w:t>The calibration cost must include all transportation and other fees.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shd w:val="clear" w:color="auto" w:fill="EEECE1" w:themeFill="background2"/>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lightGray"/>
              </w:rPr>
              <w:lastRenderedPageBreak/>
              <w:t>5.</w:t>
            </w:r>
          </w:p>
        </w:tc>
        <w:tc>
          <w:tcPr>
            <w:tcW w:w="31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3190A" w:rsidRPr="00F51B9F" w:rsidRDefault="00C3190A" w:rsidP="00C3190A">
            <w:pPr>
              <w:spacing w:before="40" w:after="40" w:line="264" w:lineRule="auto"/>
              <w:jc w:val="both"/>
              <w:rPr>
                <w:lang w:bidi="ar-JO"/>
              </w:rPr>
            </w:pPr>
            <w:r>
              <w:rPr>
                <w:b/>
                <w:bCs/>
                <w:lang w:bidi="ar-JO"/>
              </w:rPr>
              <w:t>Vital Signs Simulator</w:t>
            </w:r>
          </w:p>
        </w:tc>
        <w:tc>
          <w:tcPr>
            <w:tcW w:w="871" w:type="dxa"/>
            <w:shd w:val="clear" w:color="auto" w:fill="EEECE1" w:themeFill="background2"/>
            <w:vAlign w:val="center"/>
          </w:tcPr>
          <w:p w:rsidR="00C3190A" w:rsidRDefault="00C3190A" w:rsidP="00C3190A">
            <w:pPr>
              <w:jc w:val="center"/>
              <w:rPr>
                <w:rFonts w:ascii="Open Sans" w:eastAsia="Open Sans" w:hAnsi="Open Sans" w:cs="Open Sans"/>
                <w:i/>
              </w:rPr>
            </w:pPr>
            <w:r>
              <w:rPr>
                <w:rFonts w:ascii="Open Sans" w:eastAsia="Open Sans" w:hAnsi="Open Sans" w:cs="Open Sans"/>
                <w:i/>
              </w:rPr>
              <w:t>1</w:t>
            </w:r>
          </w:p>
        </w:tc>
        <w:tc>
          <w:tcPr>
            <w:tcW w:w="1631" w:type="dxa"/>
            <w:shd w:val="clear" w:color="auto" w:fill="EEECE1" w:themeFill="background2"/>
            <w:vAlign w:val="center"/>
          </w:tcPr>
          <w:p w:rsidR="00C3190A" w:rsidRDefault="00C3190A" w:rsidP="00C3190A">
            <w:pPr>
              <w:jc w:val="center"/>
              <w:rPr>
                <w:rFonts w:ascii="Open Sans" w:eastAsia="Open Sans" w:hAnsi="Open Sans" w:cs="Open Sans"/>
                <w:i/>
              </w:rPr>
            </w:pPr>
          </w:p>
        </w:tc>
        <w:tc>
          <w:tcPr>
            <w:tcW w:w="3888" w:type="dxa"/>
            <w:shd w:val="clear" w:color="auto" w:fill="EEECE1" w:themeFill="background2"/>
            <w:vAlign w:val="center"/>
          </w:tcPr>
          <w:p w:rsidR="00C3190A" w:rsidRDefault="00C3190A" w:rsidP="00C3190A">
            <w:pPr>
              <w:rPr>
                <w:rFonts w:ascii="Open Sans" w:eastAsia="Open Sans" w:hAnsi="Open Sans" w:cs="Open Sans"/>
                <w:i/>
              </w:rPr>
            </w:pPr>
          </w:p>
        </w:tc>
        <w:tc>
          <w:tcPr>
            <w:tcW w:w="1002" w:type="dxa"/>
            <w:shd w:val="clear" w:color="auto" w:fill="EEECE1" w:themeFill="background2"/>
          </w:tcPr>
          <w:p w:rsidR="00C3190A" w:rsidRDefault="00C3190A" w:rsidP="00C3190A">
            <w:pPr>
              <w:rPr>
                <w:rFonts w:ascii="Open Sans" w:eastAsia="Open Sans" w:hAnsi="Open Sans" w:cs="Open Sans"/>
                <w:i/>
              </w:rPr>
            </w:pP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rPr>
                <w:lang w:bidi="ar-JO"/>
              </w:rPr>
            </w:pPr>
            <w:r>
              <w:t>Name of Manufacturer</w:t>
            </w:r>
          </w:p>
          <w:p w:rsidR="00C3190A" w:rsidRDefault="00C3190A" w:rsidP="00C3190A">
            <w:pPr>
              <w:widowControl w:val="0"/>
              <w:autoSpaceDE w:val="0"/>
              <w:autoSpaceDN w:val="0"/>
              <w:adjustRightInd w:val="0"/>
              <w:spacing w:line="200" w:lineRule="exact"/>
              <w:rPr>
                <w:lang w:bidi="ar-JO"/>
              </w:rPr>
            </w:pP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pPr>
            <w:r>
              <w:t>Model/ catalogue number</w:t>
            </w:r>
          </w:p>
          <w:p w:rsidR="00C3190A" w:rsidRDefault="00C3190A" w:rsidP="00C3190A">
            <w:pPr>
              <w:widowControl w:val="0"/>
              <w:autoSpaceDE w:val="0"/>
              <w:autoSpaceDN w:val="0"/>
              <w:adjustRightInd w:val="0"/>
              <w:spacing w:line="200" w:lineRule="exact"/>
              <w:rPr>
                <w:lang w:bidi="ar-JO"/>
              </w:rPr>
            </w:pP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rPr>
                <w:lang w:bidi="ar-JO"/>
              </w:rPr>
            </w:pPr>
            <w:r>
              <w:t>Country of Origin for the offered model</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rPr>
                <w:lang w:bidi="ar-JO"/>
              </w:rPr>
            </w:pPr>
            <w:r>
              <w:t>Country where the manufacturer is based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spacing w:line="200" w:lineRule="exact"/>
              <w:rPr>
                <w:lang w:bidi="ar-JO"/>
              </w:rPr>
            </w:pPr>
            <w:r>
              <w:t>Delivery time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spacing w:line="200" w:lineRule="exact"/>
              <w:rPr>
                <w:lang w:bidi="ar-JO"/>
              </w:rPr>
            </w:pPr>
            <w:r>
              <w:t>Full warranty period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7842E5" w:rsidRDefault="00163635" w:rsidP="00C3190A">
            <w:pPr>
              <w:widowControl w:val="0"/>
              <w:autoSpaceDE w:val="0"/>
              <w:autoSpaceDN w:val="0"/>
              <w:adjustRightInd w:val="0"/>
              <w:spacing w:line="200" w:lineRule="exact"/>
              <w:rPr>
                <w:color w:val="FF0000"/>
                <w:highlight w:val="magenta"/>
                <w:lang w:bidi="ar-JO"/>
              </w:rPr>
            </w:pPr>
            <w:r w:rsidRPr="00163635">
              <w:t>FDA clearance OR CE Mark where applicable or equivalent (should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7842E5" w:rsidRDefault="00C3190A" w:rsidP="00C3190A">
            <w:pPr>
              <w:widowControl w:val="0"/>
              <w:autoSpaceDE w:val="0"/>
              <w:autoSpaceDN w:val="0"/>
              <w:adjustRightInd w:val="0"/>
              <w:spacing w:line="200" w:lineRule="exact"/>
              <w:rPr>
                <w:highlight w:val="magenta"/>
              </w:rPr>
            </w:pPr>
            <w:r w:rsidRPr="00C3190A">
              <w:t>ISO 13485 or 9001(should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8167CE">
              <w:rPr>
                <w:lang w:bidi="ar-JO"/>
              </w:rPr>
              <w:t>From a reputable well</w:t>
            </w:r>
            <w:r>
              <w:rPr>
                <w:lang w:bidi="ar-JO"/>
              </w:rPr>
              <w:t>-known company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Pr>
                <w:lang w:bidi="ar-JO"/>
              </w:rPr>
              <w:t>Robust</w:t>
            </w:r>
            <w:r w:rsidRPr="0036524B">
              <w:rPr>
                <w:lang w:bidi="ar-JO"/>
              </w:rPr>
              <w:t>, Portable and User friendly.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8167CE">
              <w:rPr>
                <w:lang w:bidi="ar-JO"/>
              </w:rPr>
              <w:t xml:space="preserve">Should be compatible with </w:t>
            </w:r>
            <w:r>
              <w:rPr>
                <w:lang w:bidi="ar-JO"/>
              </w:rPr>
              <w:t>all</w:t>
            </w:r>
            <w:r w:rsidRPr="008167CE">
              <w:rPr>
                <w:lang w:bidi="ar-JO"/>
              </w:rPr>
              <w:t xml:space="preserve"> monitors</w:t>
            </w:r>
            <w:r>
              <w:rPr>
                <w:lang w:bidi="ar-JO"/>
              </w:rPr>
              <w:t>,</w:t>
            </w:r>
            <w:r w:rsidRPr="008167CE">
              <w:rPr>
                <w:lang w:bidi="ar-JO"/>
              </w:rPr>
              <w:t xml:space="preserve"> vital signs    monitors</w:t>
            </w:r>
            <w:r>
              <w:rPr>
                <w:lang w:bidi="ar-JO"/>
              </w:rPr>
              <w:t xml:space="preserve"> and</w:t>
            </w:r>
            <w:r w:rsidRPr="008167CE">
              <w:rPr>
                <w:lang w:bidi="ar-JO"/>
              </w:rPr>
              <w:t xml:space="preserve"> pulse oximeters</w:t>
            </w:r>
            <w:r>
              <w:rPr>
                <w:lang w:bidi="ar-JO"/>
              </w:rPr>
              <w:t xml:space="preserve"> </w:t>
            </w:r>
            <w:r w:rsidRPr="008167CE">
              <w:rPr>
                <w:lang w:bidi="ar-JO"/>
              </w:rPr>
              <w:t>from different manufactures.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Pr>
                <w:lang w:bidi="ar-JO"/>
              </w:rPr>
              <w:t xml:space="preserve">Fast and accurate testing </w:t>
            </w:r>
            <w:r w:rsidRPr="008167CE">
              <w:rPr>
                <w:lang w:bidi="ar-JO"/>
              </w:rPr>
              <w:t>multi</w:t>
            </w:r>
            <w:r>
              <w:rPr>
                <w:lang w:bidi="ar-JO"/>
              </w:rPr>
              <w:t>-</w:t>
            </w:r>
            <w:r w:rsidRPr="008167CE">
              <w:rPr>
                <w:lang w:bidi="ar-JO"/>
              </w:rPr>
              <w:t>parameters tests.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8167CE">
              <w:rPr>
                <w:lang w:bidi="ar-JO"/>
              </w:rPr>
              <w:t>All –in-one testing device.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8167CE">
              <w:rPr>
                <w:lang w:bidi="ar-JO"/>
              </w:rPr>
              <w:t>Multifunction simulator tests:</w:t>
            </w:r>
          </w:p>
          <w:p w:rsidR="00C3190A" w:rsidRPr="008167CE" w:rsidRDefault="00C3190A" w:rsidP="00C3190A">
            <w:pPr>
              <w:numPr>
                <w:ilvl w:val="0"/>
                <w:numId w:val="8"/>
              </w:numPr>
              <w:spacing w:before="40" w:after="40" w:line="264" w:lineRule="auto"/>
              <w:jc w:val="both"/>
              <w:rPr>
                <w:lang w:bidi="ar-JO"/>
              </w:rPr>
            </w:pPr>
            <w:r w:rsidRPr="008167CE">
              <w:rPr>
                <w:lang w:bidi="ar-JO"/>
              </w:rPr>
              <w:t xml:space="preserve">ECG </w:t>
            </w:r>
          </w:p>
          <w:p w:rsidR="00C3190A" w:rsidRPr="008167CE" w:rsidRDefault="00C3190A" w:rsidP="00C3190A">
            <w:pPr>
              <w:numPr>
                <w:ilvl w:val="0"/>
                <w:numId w:val="8"/>
              </w:numPr>
              <w:spacing w:before="40" w:after="40" w:line="264" w:lineRule="auto"/>
              <w:jc w:val="both"/>
              <w:rPr>
                <w:lang w:bidi="ar-JO"/>
              </w:rPr>
            </w:pPr>
            <w:r w:rsidRPr="008167CE">
              <w:rPr>
                <w:lang w:bidi="ar-JO"/>
              </w:rPr>
              <w:t>Respiration Rate</w:t>
            </w:r>
          </w:p>
          <w:p w:rsidR="00C3190A" w:rsidRPr="008167CE" w:rsidRDefault="00C3190A" w:rsidP="00C3190A">
            <w:pPr>
              <w:numPr>
                <w:ilvl w:val="0"/>
                <w:numId w:val="8"/>
              </w:numPr>
              <w:spacing w:before="40" w:after="40" w:line="264" w:lineRule="auto"/>
              <w:jc w:val="both"/>
              <w:rPr>
                <w:lang w:bidi="ar-JO"/>
              </w:rPr>
            </w:pPr>
            <w:r w:rsidRPr="008167CE">
              <w:rPr>
                <w:lang w:bidi="ar-JO"/>
              </w:rPr>
              <w:t>Temperature</w:t>
            </w:r>
          </w:p>
          <w:p w:rsidR="00C3190A" w:rsidRPr="008167CE" w:rsidRDefault="00C3190A" w:rsidP="00C3190A">
            <w:pPr>
              <w:numPr>
                <w:ilvl w:val="0"/>
                <w:numId w:val="8"/>
              </w:numPr>
              <w:spacing w:before="40" w:after="40" w:line="264" w:lineRule="auto"/>
              <w:jc w:val="both"/>
              <w:rPr>
                <w:lang w:bidi="ar-JO"/>
              </w:rPr>
            </w:pPr>
            <w:r w:rsidRPr="008167CE">
              <w:rPr>
                <w:lang w:bidi="ar-JO"/>
              </w:rPr>
              <w:t>IBP</w:t>
            </w:r>
            <w:r>
              <w:rPr>
                <w:lang w:bidi="ar-JO"/>
              </w:rPr>
              <w:t xml:space="preserve"> and  </w:t>
            </w:r>
            <w:r w:rsidRPr="008167CE">
              <w:rPr>
                <w:lang w:bidi="ar-JO"/>
              </w:rPr>
              <w:t>NIBP</w:t>
            </w:r>
          </w:p>
          <w:p w:rsidR="00C3190A" w:rsidRPr="008167CE" w:rsidRDefault="00C3190A" w:rsidP="00C3190A">
            <w:pPr>
              <w:numPr>
                <w:ilvl w:val="0"/>
                <w:numId w:val="8"/>
              </w:numPr>
              <w:spacing w:before="40" w:after="40" w:line="264" w:lineRule="auto"/>
              <w:jc w:val="both"/>
              <w:rPr>
                <w:lang w:bidi="ar-JO"/>
              </w:rPr>
            </w:pPr>
            <w:r w:rsidRPr="008167CE">
              <w:rPr>
                <w:lang w:bidi="ar-JO"/>
              </w:rPr>
              <w:t>SPO2</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8167CE">
              <w:rPr>
                <w:lang w:bidi="ar-JO"/>
              </w:rPr>
              <w:t xml:space="preserve"> Rechargeable battery runs 6 hours continuously or more.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36524B">
              <w:rPr>
                <w:lang w:bidi="ar-JO"/>
              </w:rPr>
              <w:t>LCD Display or screen.</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8167CE">
              <w:rPr>
                <w:lang w:bidi="ar-JO"/>
              </w:rPr>
              <w:t xml:space="preserve">All accessories needed to run the </w:t>
            </w:r>
            <w:proofErr w:type="spellStart"/>
            <w:r w:rsidRPr="008167CE">
              <w:rPr>
                <w:lang w:bidi="ar-JO"/>
              </w:rPr>
              <w:t>analyzer</w:t>
            </w:r>
            <w:proofErr w:type="spellEnd"/>
            <w:r w:rsidRPr="008167CE">
              <w:rPr>
                <w:lang w:bidi="ar-JO"/>
              </w:rPr>
              <w:t xml:space="preserve"> should be included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36524B">
              <w:rPr>
                <w:lang w:bidi="ar-JO"/>
              </w:rPr>
              <w:t xml:space="preserve">Original </w:t>
            </w:r>
            <w:r>
              <w:rPr>
                <w:lang w:bidi="ar-JO"/>
              </w:rPr>
              <w:t xml:space="preserve">carrying </w:t>
            </w:r>
            <w:r w:rsidRPr="0036524B">
              <w:rPr>
                <w:lang w:bidi="ar-JO"/>
              </w:rPr>
              <w:t>case.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3"/>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spacing w:before="40" w:after="40" w:line="264" w:lineRule="auto"/>
              <w:jc w:val="both"/>
              <w:rPr>
                <w:lang w:bidi="ar-JO"/>
              </w:rPr>
            </w:pPr>
            <w:r>
              <w:rPr>
                <w:lang w:bidi="ar-JO"/>
              </w:rPr>
              <w:t xml:space="preserve">Recommended calibration (if needed) must be priced </w:t>
            </w:r>
          </w:p>
          <w:p w:rsidR="00C3190A" w:rsidRPr="0036524B" w:rsidRDefault="00C3190A" w:rsidP="00C3190A">
            <w:pPr>
              <w:spacing w:before="40" w:after="40" w:line="264" w:lineRule="auto"/>
              <w:jc w:val="both"/>
              <w:rPr>
                <w:lang w:bidi="ar-JO"/>
              </w:rPr>
            </w:pPr>
            <w:r>
              <w:rPr>
                <w:lang w:bidi="ar-JO"/>
              </w:rPr>
              <w:t>(please specify)</w:t>
            </w:r>
          </w:p>
          <w:p w:rsidR="00C3190A" w:rsidRDefault="00C3190A" w:rsidP="00C3190A">
            <w:pPr>
              <w:numPr>
                <w:ilvl w:val="0"/>
                <w:numId w:val="9"/>
              </w:numPr>
              <w:spacing w:before="40" w:after="40" w:line="264" w:lineRule="auto"/>
              <w:jc w:val="both"/>
              <w:rPr>
                <w:lang w:bidi="ar-JO"/>
              </w:rPr>
            </w:pPr>
            <w:r>
              <w:rPr>
                <w:lang w:bidi="ar-JO"/>
              </w:rPr>
              <w:t>The period of calibration (please specify)</w:t>
            </w:r>
          </w:p>
          <w:p w:rsidR="00C3190A" w:rsidRDefault="00C3190A" w:rsidP="00C3190A">
            <w:pPr>
              <w:numPr>
                <w:ilvl w:val="0"/>
                <w:numId w:val="9"/>
              </w:numPr>
              <w:spacing w:before="40" w:after="40" w:line="264" w:lineRule="auto"/>
              <w:jc w:val="both"/>
              <w:rPr>
                <w:lang w:bidi="ar-JO"/>
              </w:rPr>
            </w:pPr>
            <w:r>
              <w:rPr>
                <w:lang w:bidi="ar-JO"/>
              </w:rPr>
              <w:t>The calibration cost must be fixed for 5 years after warranty</w:t>
            </w:r>
          </w:p>
          <w:p w:rsidR="00C3190A" w:rsidRPr="008167CE" w:rsidRDefault="00C3190A" w:rsidP="00C3190A">
            <w:pPr>
              <w:numPr>
                <w:ilvl w:val="0"/>
                <w:numId w:val="9"/>
              </w:numPr>
              <w:spacing w:before="40" w:after="40" w:line="264" w:lineRule="auto"/>
              <w:jc w:val="both"/>
              <w:rPr>
                <w:lang w:bidi="ar-JO"/>
              </w:rPr>
            </w:pPr>
            <w:r>
              <w:rPr>
                <w:lang w:bidi="ar-JO"/>
              </w:rPr>
              <w:t>The calibration cost must include all transportation and other fees.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shd w:val="clear" w:color="auto" w:fill="EEECE1" w:themeFill="background2"/>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lightGray"/>
              </w:rPr>
              <w:t>6.</w:t>
            </w:r>
          </w:p>
        </w:tc>
        <w:tc>
          <w:tcPr>
            <w:tcW w:w="31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C3190A" w:rsidRPr="007842E5" w:rsidRDefault="00C3190A" w:rsidP="00C3190A">
            <w:pPr>
              <w:widowControl w:val="0"/>
              <w:autoSpaceDE w:val="0"/>
              <w:autoSpaceDN w:val="0"/>
              <w:adjustRightInd w:val="0"/>
              <w:spacing w:line="200" w:lineRule="exact"/>
              <w:rPr>
                <w:highlight w:val="magenta"/>
              </w:rPr>
            </w:pPr>
            <w:r>
              <w:rPr>
                <w:b/>
                <w:bCs/>
                <w:lang w:bidi="ar-JO"/>
              </w:rPr>
              <w:t xml:space="preserve">Defibrillator </w:t>
            </w:r>
            <w:proofErr w:type="spellStart"/>
            <w:r>
              <w:rPr>
                <w:b/>
                <w:bCs/>
                <w:lang w:bidi="ar-JO"/>
              </w:rPr>
              <w:t>Analyzer</w:t>
            </w:r>
            <w:proofErr w:type="spellEnd"/>
          </w:p>
        </w:tc>
        <w:tc>
          <w:tcPr>
            <w:tcW w:w="871" w:type="dxa"/>
            <w:shd w:val="clear" w:color="auto" w:fill="EEECE1" w:themeFill="background2"/>
            <w:vAlign w:val="center"/>
          </w:tcPr>
          <w:p w:rsidR="00C3190A" w:rsidRDefault="00C3190A" w:rsidP="00C3190A">
            <w:pPr>
              <w:jc w:val="center"/>
              <w:rPr>
                <w:rFonts w:ascii="Open Sans" w:eastAsia="Open Sans" w:hAnsi="Open Sans" w:cs="Open Sans"/>
                <w:i/>
              </w:rPr>
            </w:pPr>
            <w:r>
              <w:rPr>
                <w:rFonts w:ascii="Open Sans" w:eastAsia="Open Sans" w:hAnsi="Open Sans" w:cs="Open Sans"/>
                <w:i/>
              </w:rPr>
              <w:t>1</w:t>
            </w:r>
          </w:p>
        </w:tc>
        <w:tc>
          <w:tcPr>
            <w:tcW w:w="1631" w:type="dxa"/>
            <w:shd w:val="clear" w:color="auto" w:fill="EEECE1" w:themeFill="background2"/>
            <w:vAlign w:val="center"/>
          </w:tcPr>
          <w:p w:rsidR="00C3190A" w:rsidRDefault="00C3190A" w:rsidP="00C3190A">
            <w:pPr>
              <w:jc w:val="center"/>
              <w:rPr>
                <w:rFonts w:ascii="Open Sans" w:eastAsia="Open Sans" w:hAnsi="Open Sans" w:cs="Open Sans"/>
                <w:i/>
              </w:rPr>
            </w:pPr>
          </w:p>
        </w:tc>
        <w:tc>
          <w:tcPr>
            <w:tcW w:w="3888" w:type="dxa"/>
            <w:shd w:val="clear" w:color="auto" w:fill="EEECE1" w:themeFill="background2"/>
          </w:tcPr>
          <w:p w:rsidR="00C3190A" w:rsidRPr="00C73EDA" w:rsidRDefault="00C3190A" w:rsidP="00C3190A">
            <w:pPr>
              <w:rPr>
                <w:rFonts w:ascii="Open Sans" w:eastAsia="Open Sans" w:hAnsi="Open Sans" w:cs="Open Sans"/>
                <w:highlight w:val="cyan"/>
              </w:rPr>
            </w:pPr>
          </w:p>
        </w:tc>
        <w:tc>
          <w:tcPr>
            <w:tcW w:w="1002" w:type="dxa"/>
            <w:shd w:val="clear" w:color="auto" w:fill="EEECE1" w:themeFill="background2"/>
          </w:tcPr>
          <w:p w:rsidR="00C3190A" w:rsidRPr="005231BD" w:rsidRDefault="00C3190A" w:rsidP="00C3190A">
            <w:pPr>
              <w:rPr>
                <w:rFonts w:ascii="Open Sans" w:eastAsia="Open Sans" w:hAnsi="Open Sans" w:cs="Open Sans"/>
                <w:highlight w:val="cyan"/>
              </w:rPr>
            </w:pP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rPr>
                <w:lang w:bidi="ar-JO"/>
              </w:rPr>
            </w:pPr>
            <w:r>
              <w:t>Name of Manufacturer</w:t>
            </w:r>
          </w:p>
          <w:p w:rsidR="00C3190A" w:rsidRDefault="00C3190A" w:rsidP="00C3190A">
            <w:pPr>
              <w:widowControl w:val="0"/>
              <w:autoSpaceDE w:val="0"/>
              <w:autoSpaceDN w:val="0"/>
              <w:adjustRightInd w:val="0"/>
              <w:spacing w:line="200" w:lineRule="exact"/>
              <w:rPr>
                <w:lang w:bidi="ar-JO"/>
              </w:rPr>
            </w:pP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pPr>
            <w:r>
              <w:t>Model/ catalogue number</w:t>
            </w:r>
          </w:p>
          <w:p w:rsidR="00C3190A" w:rsidRDefault="00C3190A" w:rsidP="00C3190A">
            <w:pPr>
              <w:widowControl w:val="0"/>
              <w:autoSpaceDE w:val="0"/>
              <w:autoSpaceDN w:val="0"/>
              <w:adjustRightInd w:val="0"/>
              <w:spacing w:line="200" w:lineRule="exact"/>
              <w:rPr>
                <w:lang w:bidi="ar-JO"/>
              </w:rPr>
            </w:pP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rPr>
                <w:lang w:bidi="ar-JO"/>
              </w:rPr>
            </w:pPr>
            <w:r>
              <w:t>Country of Origin for the offered model</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rPr>
                <w:lang w:bidi="ar-JO"/>
              </w:rPr>
            </w:pPr>
            <w:r>
              <w:t>Country where the manufacturer is based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spacing w:line="200" w:lineRule="exact"/>
              <w:rPr>
                <w:lang w:bidi="ar-JO"/>
              </w:rPr>
            </w:pPr>
            <w:r>
              <w:t>Delivery time</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widowControl w:val="0"/>
              <w:autoSpaceDE w:val="0"/>
              <w:autoSpaceDN w:val="0"/>
              <w:adjustRightInd w:val="0"/>
              <w:spacing w:line="200" w:lineRule="exact"/>
              <w:rPr>
                <w:lang w:bidi="ar-JO"/>
              </w:rPr>
            </w:pPr>
            <w:r>
              <w:t>Full warranty period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7842E5" w:rsidRDefault="00163635" w:rsidP="00C3190A">
            <w:pPr>
              <w:widowControl w:val="0"/>
              <w:autoSpaceDE w:val="0"/>
              <w:autoSpaceDN w:val="0"/>
              <w:adjustRightInd w:val="0"/>
              <w:spacing w:line="200" w:lineRule="exact"/>
              <w:rPr>
                <w:color w:val="FF0000"/>
                <w:highlight w:val="magenta"/>
                <w:lang w:bidi="ar-JO"/>
              </w:rPr>
            </w:pPr>
            <w:r w:rsidRPr="00163635">
              <w:t>FDA clearance OR CE Mark where applicable or equivalent (should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7842E5" w:rsidRDefault="00C3190A" w:rsidP="00C3190A">
            <w:pPr>
              <w:widowControl w:val="0"/>
              <w:autoSpaceDE w:val="0"/>
              <w:autoSpaceDN w:val="0"/>
              <w:adjustRightInd w:val="0"/>
              <w:spacing w:line="200" w:lineRule="exact"/>
              <w:rPr>
                <w:highlight w:val="magenta"/>
              </w:rPr>
            </w:pPr>
            <w:r w:rsidRPr="00C3190A">
              <w:t>ISO 13485 or 9001(should be submitted)</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i/>
              </w:rPr>
            </w:pPr>
          </w:p>
        </w:tc>
        <w:tc>
          <w:tcPr>
            <w:tcW w:w="3888" w:type="dxa"/>
          </w:tcPr>
          <w:p w:rsidR="00C3190A" w:rsidRDefault="00C3190A" w:rsidP="00C3190A">
            <w:r w:rsidRPr="00C73EDA">
              <w:rPr>
                <w:rFonts w:ascii="Open Sans" w:eastAsia="Open Sans" w:hAnsi="Open Sans" w:cs="Open Sans"/>
                <w:highlight w:val="cyan"/>
              </w:rPr>
              <w:t xml:space="preserve">Insert details </w:t>
            </w:r>
          </w:p>
        </w:tc>
        <w:tc>
          <w:tcPr>
            <w:tcW w:w="1002" w:type="dxa"/>
          </w:tcPr>
          <w:p w:rsidR="00C3190A" w:rsidRDefault="00C3190A" w:rsidP="00C3190A">
            <w:r w:rsidRPr="005231BD">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8167CE">
              <w:rPr>
                <w:lang w:bidi="ar-JO"/>
              </w:rPr>
              <w:t>From a reputable well</w:t>
            </w:r>
            <w:r>
              <w:rPr>
                <w:lang w:bidi="ar-JO"/>
              </w:rPr>
              <w:t>-known company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Pr>
                <w:lang w:bidi="ar-JO"/>
              </w:rPr>
              <w:t>Robust</w:t>
            </w:r>
            <w:r w:rsidRPr="0036524B">
              <w:rPr>
                <w:lang w:bidi="ar-JO"/>
              </w:rPr>
              <w:t>, Portable and User friendly.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spacing w:before="40" w:after="40" w:line="264" w:lineRule="auto"/>
              <w:jc w:val="both"/>
              <w:rPr>
                <w:lang w:bidi="ar-JO"/>
              </w:rPr>
            </w:pPr>
            <w:r>
              <w:rPr>
                <w:lang w:bidi="ar-JO"/>
              </w:rPr>
              <w:t>The equipment should have a</w:t>
            </w:r>
            <w:r w:rsidRPr="00E477CD">
              <w:rPr>
                <w:lang w:bidi="ar-JO"/>
              </w:rPr>
              <w:t xml:space="preserve"> selectabl</w:t>
            </w:r>
            <w:r>
              <w:rPr>
                <w:lang w:bidi="ar-JO"/>
              </w:rPr>
              <w:t>e load box</w:t>
            </w:r>
            <w:r w:rsidRPr="00E477CD">
              <w:rPr>
                <w:lang w:bidi="ar-JO"/>
              </w:rPr>
              <w:t xml:space="preserve"> which provides the capability to test defibrillators under a variety of patient impedance conditions to ensure patient safet</w:t>
            </w:r>
            <w:r>
              <w:rPr>
                <w:lang w:bidi="ar-JO"/>
              </w:rPr>
              <w:t>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spacing w:before="40" w:after="40" w:line="264" w:lineRule="auto"/>
              <w:jc w:val="both"/>
              <w:rPr>
                <w:lang w:bidi="ar-JO"/>
              </w:rPr>
            </w:pPr>
            <w:r>
              <w:rPr>
                <w:lang w:bidi="ar-JO"/>
              </w:rPr>
              <w:t>The equipment should r</w:t>
            </w:r>
            <w:r w:rsidRPr="00A72DC4">
              <w:rPr>
                <w:lang w:bidi="ar-JO"/>
              </w:rPr>
              <w:t>eplicates all patient trans</w:t>
            </w:r>
            <w:r>
              <w:rPr>
                <w:lang w:bidi="ar-JO"/>
              </w:rPr>
              <w:t>-</w:t>
            </w:r>
            <w:r w:rsidRPr="00A72DC4">
              <w:rPr>
                <w:lang w:bidi="ar-JO"/>
              </w:rPr>
              <w:t>thoracic impedance loads from infants to overweight adults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spacing w:before="40" w:after="40" w:line="264" w:lineRule="auto"/>
              <w:jc w:val="both"/>
              <w:rPr>
                <w:lang w:bidi="ar-JO"/>
              </w:rPr>
            </w:pPr>
            <w:r>
              <w:rPr>
                <w:lang w:bidi="ar-JO"/>
              </w:rPr>
              <w:t>The equipment should meet</w:t>
            </w:r>
            <w:r w:rsidRPr="00A72DC4">
              <w:rPr>
                <w:lang w:bidi="ar-JO"/>
              </w:rPr>
              <w:t xml:space="preserve"> all defibrillator quality testing standards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E477CD">
              <w:rPr>
                <w:lang w:bidi="ar-JO"/>
              </w:rPr>
              <w:t>T</w:t>
            </w:r>
            <w:r>
              <w:rPr>
                <w:lang w:bidi="ar-JO"/>
              </w:rPr>
              <w:t>he equipment should be able to test</w:t>
            </w:r>
            <w:r w:rsidRPr="00E477CD">
              <w:rPr>
                <w:lang w:bidi="ar-JO"/>
              </w:rPr>
              <w:t xml:space="preserve"> transcutaneous external pacemakers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Pr>
                <w:lang w:bidi="ar-JO"/>
              </w:rPr>
              <w:t>The equipment should have s</w:t>
            </w:r>
            <w:r w:rsidRPr="00E477CD">
              <w:rPr>
                <w:lang w:bidi="ar-JO"/>
              </w:rPr>
              <w:t>el</w:t>
            </w:r>
            <w:r>
              <w:rPr>
                <w:lang w:bidi="ar-JO"/>
              </w:rPr>
              <w:t xml:space="preserve">ectable measurement algorithms and </w:t>
            </w:r>
            <w:r w:rsidRPr="00E477CD">
              <w:rPr>
                <w:lang w:bidi="ar-JO"/>
              </w:rPr>
              <w:t>test loads for external pacemakers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E477CD">
              <w:rPr>
                <w:lang w:bidi="ar-JO"/>
              </w:rPr>
              <w:t>Default patient test load</w:t>
            </w:r>
            <w:r>
              <w:rPr>
                <w:lang w:bidi="ar-JO"/>
              </w:rPr>
              <w:t xml:space="preserve"> with 50 ohms or better</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Default="00C3190A" w:rsidP="00C3190A">
            <w:pPr>
              <w:spacing w:before="40" w:after="40" w:line="264" w:lineRule="auto"/>
              <w:jc w:val="both"/>
              <w:rPr>
                <w:lang w:bidi="ar-JO"/>
              </w:rPr>
            </w:pPr>
            <w:r>
              <w:rPr>
                <w:lang w:bidi="ar-JO"/>
              </w:rPr>
              <w:t>The equipment should be with at least the following settings or better:</w:t>
            </w:r>
          </w:p>
          <w:p w:rsidR="00C3190A" w:rsidRDefault="00C3190A" w:rsidP="00C3190A">
            <w:pPr>
              <w:numPr>
                <w:ilvl w:val="0"/>
                <w:numId w:val="10"/>
              </w:numPr>
              <w:spacing w:before="40" w:after="40" w:line="264" w:lineRule="auto"/>
              <w:jc w:val="both"/>
              <w:rPr>
                <w:lang w:bidi="ar-JO"/>
              </w:rPr>
            </w:pPr>
            <w:r>
              <w:rPr>
                <w:lang w:bidi="ar-JO"/>
              </w:rPr>
              <w:t>Mono</w:t>
            </w:r>
          </w:p>
          <w:p w:rsidR="00C3190A" w:rsidRDefault="00C3190A" w:rsidP="00C3190A">
            <w:pPr>
              <w:numPr>
                <w:ilvl w:val="0"/>
                <w:numId w:val="10"/>
              </w:numPr>
              <w:spacing w:before="40" w:after="40" w:line="264" w:lineRule="auto"/>
              <w:jc w:val="both"/>
              <w:rPr>
                <w:lang w:bidi="ar-JO"/>
              </w:rPr>
            </w:pPr>
            <w:r>
              <w:rPr>
                <w:lang w:bidi="ar-JO"/>
              </w:rPr>
              <w:t>Bi</w:t>
            </w:r>
          </w:p>
          <w:p w:rsidR="00C3190A" w:rsidRPr="008167CE" w:rsidRDefault="00C3190A" w:rsidP="00C3190A">
            <w:pPr>
              <w:numPr>
                <w:ilvl w:val="0"/>
                <w:numId w:val="10"/>
              </w:numPr>
              <w:spacing w:before="40" w:after="40" w:line="264" w:lineRule="auto"/>
              <w:jc w:val="both"/>
              <w:rPr>
                <w:lang w:bidi="ar-JO"/>
              </w:rPr>
            </w:pPr>
            <w:r>
              <w:rPr>
                <w:lang w:bidi="ar-JO"/>
              </w:rPr>
              <w:t>P</w:t>
            </w:r>
            <w:r w:rsidRPr="00E477CD">
              <w:rPr>
                <w:lang w:bidi="ar-JO"/>
              </w:rPr>
              <w:t>ulsed bi-phasic energy measurement</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E477CD">
              <w:rPr>
                <w:lang w:bidi="ar-JO"/>
              </w:rPr>
              <w:t>Test variable patient loads</w:t>
            </w:r>
            <w:r>
              <w:rPr>
                <w:lang w:bidi="ar-JO"/>
              </w:rPr>
              <w:t xml:space="preserve"> with a load box (please specify)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sidRPr="00E477CD">
              <w:rPr>
                <w:lang w:bidi="ar-JO"/>
              </w:rPr>
              <w:t>T</w:t>
            </w:r>
            <w:r>
              <w:rPr>
                <w:lang w:bidi="ar-JO"/>
              </w:rPr>
              <w:t xml:space="preserve">he equipment should be able to test </w:t>
            </w:r>
            <w:r w:rsidRPr="00E477CD">
              <w:rPr>
                <w:lang w:bidi="ar-JO"/>
              </w:rPr>
              <w:t>trans</w:t>
            </w:r>
            <w:r>
              <w:rPr>
                <w:lang w:bidi="ar-JO"/>
              </w:rPr>
              <w:t>-</w:t>
            </w:r>
            <w:r w:rsidRPr="00E477CD">
              <w:rPr>
                <w:lang w:bidi="ar-JO"/>
              </w:rPr>
              <w:t>venous external pacemakers</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r w:rsidR="00C3190A" w:rsidTr="00EF32DA">
        <w:trPr>
          <w:trHeight w:val="273"/>
        </w:trPr>
        <w:tc>
          <w:tcPr>
            <w:tcW w:w="720" w:type="dxa"/>
            <w:vAlign w:val="center"/>
          </w:tcPr>
          <w:p w:rsidR="00C3190A" w:rsidRPr="00EF32DA" w:rsidRDefault="00C3190A" w:rsidP="00C3190A">
            <w:pPr>
              <w:pStyle w:val="ListParagraph"/>
              <w:numPr>
                <w:ilvl w:val="0"/>
                <w:numId w:val="24"/>
              </w:numPr>
              <w:bidi w:val="0"/>
              <w:rPr>
                <w:rFonts w:ascii="Open Sans" w:eastAsia="Open Sans" w:hAnsi="Open Sans" w:cs="Open Sans"/>
                <w:sz w:val="16"/>
                <w:szCs w:val="16"/>
                <w:highlight w:val="lightGray"/>
              </w:rPr>
            </w:pP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C3190A" w:rsidRPr="008167CE" w:rsidRDefault="00C3190A" w:rsidP="00C3190A">
            <w:pPr>
              <w:spacing w:before="40" w:after="40" w:line="264" w:lineRule="auto"/>
              <w:jc w:val="both"/>
              <w:rPr>
                <w:lang w:bidi="ar-JO"/>
              </w:rPr>
            </w:pPr>
            <w:r>
              <w:rPr>
                <w:lang w:bidi="ar-JO"/>
              </w:rPr>
              <w:t>The equipment should be c</w:t>
            </w:r>
            <w:r w:rsidRPr="00E477CD">
              <w:rPr>
                <w:lang w:bidi="ar-JO"/>
              </w:rPr>
              <w:t>apable of testing ECG</w:t>
            </w:r>
            <w:r>
              <w:rPr>
                <w:lang w:bidi="ar-JO"/>
              </w:rPr>
              <w:t xml:space="preserve"> with different leads (please specify)</w:t>
            </w:r>
          </w:p>
        </w:tc>
        <w:tc>
          <w:tcPr>
            <w:tcW w:w="871" w:type="dxa"/>
            <w:vAlign w:val="center"/>
          </w:tcPr>
          <w:p w:rsidR="00C3190A" w:rsidRDefault="00C3190A" w:rsidP="00C3190A">
            <w:pPr>
              <w:jc w:val="center"/>
              <w:rPr>
                <w:rFonts w:ascii="Open Sans" w:eastAsia="Open Sans" w:hAnsi="Open Sans" w:cs="Open Sans"/>
                <w:i/>
              </w:rPr>
            </w:pPr>
          </w:p>
        </w:tc>
        <w:tc>
          <w:tcPr>
            <w:tcW w:w="1631" w:type="dxa"/>
            <w:vAlign w:val="center"/>
          </w:tcPr>
          <w:p w:rsidR="00C3190A" w:rsidRDefault="00C3190A" w:rsidP="00C3190A">
            <w:pPr>
              <w:jc w:val="cente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3888" w:type="dxa"/>
            <w:vAlign w:val="center"/>
          </w:tcPr>
          <w:p w:rsidR="00C3190A" w:rsidRDefault="00C3190A" w:rsidP="00C3190A">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c>
          <w:tcPr>
            <w:tcW w:w="1002" w:type="dxa"/>
          </w:tcPr>
          <w:p w:rsidR="00C3190A" w:rsidRDefault="00C3190A" w:rsidP="00C3190A">
            <w:r w:rsidRPr="00E30AD1">
              <w:rPr>
                <w:rFonts w:ascii="Open Sans" w:eastAsia="Open Sans" w:hAnsi="Open Sans" w:cs="Open Sans"/>
                <w:highlight w:val="cyan"/>
              </w:rPr>
              <w:t xml:space="preserve">Insert </w:t>
            </w:r>
          </w:p>
        </w:tc>
      </w:tr>
    </w:tbl>
    <w:p w:rsidR="005038E4" w:rsidRDefault="005038E4">
      <w:pPr>
        <w:rPr>
          <w:rFonts w:ascii="Open Sans" w:eastAsia="Open Sans" w:hAnsi="Open Sans" w:cs="Open Sans"/>
          <w:b/>
          <w:color w:val="000000"/>
        </w:rPr>
      </w:pPr>
    </w:p>
    <w:tbl>
      <w:tblPr>
        <w:tblW w:w="1125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
        <w:gridCol w:w="6480"/>
        <w:gridCol w:w="2250"/>
        <w:gridCol w:w="1530"/>
      </w:tblGrid>
      <w:tr w:rsidR="001E70A0" w:rsidTr="001E70A0">
        <w:tc>
          <w:tcPr>
            <w:tcW w:w="990" w:type="dxa"/>
            <w:shd w:val="clear" w:color="auto" w:fill="D9D9D9"/>
          </w:tcPr>
          <w:p w:rsidR="001E70A0" w:rsidRDefault="001E70A0" w:rsidP="00C3190A">
            <w:pPr>
              <w:jc w:val="center"/>
              <w:rPr>
                <w:rFonts w:ascii="Open Sans" w:eastAsia="Open Sans" w:hAnsi="Open Sans" w:cs="Open Sans"/>
                <w:b/>
                <w:sz w:val="18"/>
                <w:szCs w:val="18"/>
              </w:rPr>
            </w:pPr>
            <w:r>
              <w:rPr>
                <w:rFonts w:ascii="Open Sans" w:eastAsia="Open Sans" w:hAnsi="Open Sans" w:cs="Open Sans"/>
                <w:b/>
                <w:sz w:val="18"/>
                <w:szCs w:val="18"/>
              </w:rPr>
              <w:t>#</w:t>
            </w:r>
          </w:p>
        </w:tc>
        <w:tc>
          <w:tcPr>
            <w:tcW w:w="6480" w:type="dxa"/>
            <w:shd w:val="clear" w:color="auto" w:fill="D9D9D9"/>
          </w:tcPr>
          <w:p w:rsidR="001E70A0" w:rsidRDefault="001E70A0" w:rsidP="00C3190A">
            <w:pPr>
              <w:jc w:val="center"/>
              <w:rPr>
                <w:rFonts w:ascii="Open Sans" w:eastAsia="Open Sans" w:hAnsi="Open Sans" w:cs="Open Sans"/>
                <w:b/>
                <w:sz w:val="18"/>
                <w:szCs w:val="18"/>
              </w:rPr>
            </w:pPr>
            <w:r>
              <w:rPr>
                <w:rFonts w:ascii="Open Sans" w:eastAsia="Open Sans" w:hAnsi="Open Sans" w:cs="Open Sans"/>
                <w:b/>
                <w:sz w:val="18"/>
                <w:szCs w:val="18"/>
              </w:rPr>
              <w:t>General Requirements</w:t>
            </w:r>
          </w:p>
        </w:tc>
        <w:tc>
          <w:tcPr>
            <w:tcW w:w="2250" w:type="dxa"/>
            <w:shd w:val="clear" w:color="auto" w:fill="D9D9D9"/>
          </w:tcPr>
          <w:p w:rsidR="001E70A0" w:rsidRDefault="001E70A0" w:rsidP="00C3190A">
            <w:pPr>
              <w:jc w:val="center"/>
              <w:rPr>
                <w:rFonts w:ascii="Open Sans" w:eastAsia="Open Sans" w:hAnsi="Open Sans" w:cs="Open Sans"/>
                <w:b/>
                <w:color w:val="000000"/>
              </w:rPr>
            </w:pPr>
            <w:proofErr w:type="gramStart"/>
            <w:r>
              <w:rPr>
                <w:rFonts w:ascii="Open Sans" w:eastAsia="Open Sans" w:hAnsi="Open Sans" w:cs="Open Sans"/>
                <w:b/>
                <w:sz w:val="18"/>
                <w:szCs w:val="18"/>
              </w:rPr>
              <w:t>Is bid</w:t>
            </w:r>
            <w:proofErr w:type="gramEnd"/>
            <w:r>
              <w:rPr>
                <w:rFonts w:ascii="Open Sans" w:eastAsia="Open Sans" w:hAnsi="Open Sans" w:cs="Open Sans"/>
                <w:b/>
                <w:sz w:val="18"/>
                <w:szCs w:val="18"/>
              </w:rPr>
              <w:t xml:space="preserve"> compliant? </w:t>
            </w:r>
            <w:r>
              <w:rPr>
                <w:rFonts w:ascii="Open Sans" w:eastAsia="Open Sans" w:hAnsi="Open Sans" w:cs="Open Sans"/>
                <w:sz w:val="18"/>
                <w:szCs w:val="18"/>
              </w:rPr>
              <w:t>Bidder to complete</w:t>
            </w:r>
          </w:p>
        </w:tc>
        <w:tc>
          <w:tcPr>
            <w:tcW w:w="1530" w:type="dxa"/>
            <w:shd w:val="clear" w:color="auto" w:fill="D9D9D9"/>
          </w:tcPr>
          <w:p w:rsidR="001E70A0" w:rsidRDefault="001E70A0" w:rsidP="00C3190A">
            <w:pPr>
              <w:jc w:val="center"/>
              <w:rPr>
                <w:rFonts w:ascii="Open Sans" w:eastAsia="Open Sans" w:hAnsi="Open Sans" w:cs="Open Sans"/>
                <w:b/>
                <w:sz w:val="18"/>
                <w:szCs w:val="18"/>
              </w:rPr>
            </w:pPr>
            <w:r>
              <w:rPr>
                <w:rFonts w:ascii="Open Sans" w:eastAsia="Open Sans" w:hAnsi="Open Sans" w:cs="Open Sans"/>
                <w:b/>
                <w:sz w:val="18"/>
                <w:szCs w:val="18"/>
              </w:rPr>
              <w:t>Details</w:t>
            </w:r>
          </w:p>
        </w:tc>
      </w:tr>
      <w:tr w:rsidR="00596F68" w:rsidTr="001E70A0">
        <w:tc>
          <w:tcPr>
            <w:tcW w:w="990" w:type="dxa"/>
          </w:tcPr>
          <w:p w:rsidR="00596F68" w:rsidRDefault="00596F68" w:rsidP="00596F68">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596F68" w:rsidRPr="00596F68" w:rsidRDefault="00596F68" w:rsidP="00596F68">
            <w:pPr>
              <w:rPr>
                <w:lang w:val="en-US"/>
              </w:rPr>
            </w:pPr>
            <w:r>
              <w:t xml:space="preserve">Adhesive stickers size 15*2 cm </w:t>
            </w:r>
            <w:proofErr w:type="gramStart"/>
            <w:r>
              <w:t>should be added</w:t>
            </w:r>
            <w:proofErr w:type="gramEnd"/>
            <w:r>
              <w:t xml:space="preserve"> to each equipment listed above. Sticker design </w:t>
            </w:r>
            <w:proofErr w:type="gramStart"/>
            <w:r>
              <w:t>will be shared</w:t>
            </w:r>
            <w:proofErr w:type="gramEnd"/>
            <w:r>
              <w:t xml:space="preserve"> with the winning bidder/s upon awarding. </w:t>
            </w:r>
          </w:p>
        </w:tc>
        <w:tc>
          <w:tcPr>
            <w:tcW w:w="2250" w:type="dxa"/>
          </w:tcPr>
          <w:p w:rsidR="00596F68" w:rsidRDefault="00596F68" w:rsidP="00596F68">
            <w:pPr>
              <w:jc w:val="center"/>
            </w:pPr>
            <w:sdt>
              <w:sdtPr>
                <w:tag w:val="goog_rdk_0"/>
                <w:id w:val="161204787"/>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1"/>
                <w:id w:val="1756625951"/>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596F68" w:rsidRDefault="00596F68" w:rsidP="00596F68">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rPr>
                <w:u w:val="single"/>
              </w:rPr>
            </w:pPr>
            <w:r>
              <w:t xml:space="preserve">Offers not complying with any of the </w:t>
            </w:r>
            <w:r>
              <w:rPr>
                <w:u w:val="single"/>
              </w:rPr>
              <w:t xml:space="preserve">special terms or the technical specifications </w:t>
            </w:r>
            <w:proofErr w:type="gramStart"/>
            <w:r>
              <w:t>shall be considered</w:t>
            </w:r>
            <w:proofErr w:type="gramEnd"/>
            <w:r>
              <w:t xml:space="preserve"> non-conforming with tender requirements.</w:t>
            </w:r>
          </w:p>
        </w:tc>
        <w:tc>
          <w:tcPr>
            <w:tcW w:w="2250" w:type="dxa"/>
          </w:tcPr>
          <w:p w:rsidR="001E70A0" w:rsidRDefault="001E70A0" w:rsidP="00C3190A">
            <w:pPr>
              <w:jc w:val="center"/>
            </w:pPr>
            <w:sdt>
              <w:sdtPr>
                <w:tag w:val="goog_rdk_0"/>
                <w:id w:val="-607120269"/>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1"/>
                <w:id w:val="-1068493257"/>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63635">
        <w:trPr>
          <w:trHeight w:val="647"/>
        </w:trPr>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Pr="004C3F08" w:rsidRDefault="004C3F08" w:rsidP="00163635">
            <w:pPr>
              <w:bidi/>
              <w:jc w:val="right"/>
            </w:pPr>
            <w:r>
              <w:t>Go</w:t>
            </w:r>
            <w:r w:rsidRPr="004C3F08">
              <w:t>ods are to be brand new; manufacturing date of the delivered products should not exceed 18 months fr</w:t>
            </w:r>
            <w:r w:rsidR="00163635">
              <w:t>om the date of the final award.</w:t>
            </w:r>
            <w:bookmarkStart w:id="0" w:name="_GoBack"/>
            <w:bookmarkEnd w:id="0"/>
          </w:p>
        </w:tc>
        <w:tc>
          <w:tcPr>
            <w:tcW w:w="2250" w:type="dxa"/>
          </w:tcPr>
          <w:p w:rsidR="001E70A0" w:rsidRDefault="001E70A0" w:rsidP="00C3190A">
            <w:pPr>
              <w:jc w:val="center"/>
            </w:pPr>
            <w:sdt>
              <w:sdtPr>
                <w:tag w:val="goog_rdk_2"/>
                <w:id w:val="-2049436474"/>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3"/>
                <w:id w:val="1147555153"/>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tabs>
                <w:tab w:val="left" w:pos="426"/>
              </w:tabs>
              <w:bidi/>
              <w:spacing w:before="120" w:after="240" w:line="312" w:lineRule="auto"/>
              <w:ind w:left="-2"/>
              <w:jc w:val="right"/>
            </w:pPr>
            <w:r>
              <w:t xml:space="preserve">Accessories and consumables </w:t>
            </w:r>
            <w:proofErr w:type="gramStart"/>
            <w:r>
              <w:t>may be manufactured</w:t>
            </w:r>
            <w:proofErr w:type="gramEnd"/>
            <w:r>
              <w:t xml:space="preserve"> in other countries and/or by different manufacturers.</w:t>
            </w:r>
          </w:p>
        </w:tc>
        <w:tc>
          <w:tcPr>
            <w:tcW w:w="2250" w:type="dxa"/>
          </w:tcPr>
          <w:p w:rsidR="001E70A0" w:rsidRDefault="001E70A0" w:rsidP="00C3190A">
            <w:pPr>
              <w:jc w:val="center"/>
            </w:pPr>
            <w:sdt>
              <w:sdtPr>
                <w:tag w:val="goog_rdk_16"/>
                <w:id w:val="-1581745832"/>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17"/>
                <w:id w:val="-1936671353"/>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tabs>
                <w:tab w:val="left" w:pos="426"/>
              </w:tabs>
              <w:bidi/>
              <w:spacing w:before="120" w:after="240" w:line="312" w:lineRule="auto"/>
              <w:ind w:left="-2"/>
              <w:jc w:val="right"/>
            </w:pPr>
            <w:r>
              <w:t xml:space="preserve">All offered items </w:t>
            </w:r>
            <w:proofErr w:type="gramStart"/>
            <w:r>
              <w:t>must be approved</w:t>
            </w:r>
            <w:proofErr w:type="gramEnd"/>
            <w:r>
              <w:t xml:space="preserve"> for sale in the same country of origin. An original and officially endorsed free-sale certificate from an authorised body must be included in the offer. </w:t>
            </w:r>
            <w:r>
              <w:rPr>
                <w:b/>
              </w:rPr>
              <w:t>Please submit if applicable</w:t>
            </w:r>
          </w:p>
        </w:tc>
        <w:tc>
          <w:tcPr>
            <w:tcW w:w="2250" w:type="dxa"/>
          </w:tcPr>
          <w:p w:rsidR="001E70A0" w:rsidRDefault="001E70A0" w:rsidP="00C3190A">
            <w:pPr>
              <w:jc w:val="center"/>
            </w:pPr>
            <w:sdt>
              <w:sdtPr>
                <w:tag w:val="goog_rdk_18"/>
                <w:id w:val="1291405297"/>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19"/>
                <w:id w:val="1088811976"/>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tabs>
                <w:tab w:val="left" w:pos="426"/>
              </w:tabs>
              <w:bidi/>
              <w:spacing w:before="120" w:after="240" w:line="312" w:lineRule="auto"/>
              <w:ind w:left="-2"/>
              <w:jc w:val="right"/>
            </w:pPr>
            <w:r>
              <w:t xml:space="preserve">Vendors must specify the origin of </w:t>
            </w:r>
            <w:r>
              <w:rPr>
                <w:u w:val="single"/>
              </w:rPr>
              <w:t>all</w:t>
            </w:r>
            <w:r>
              <w:t xml:space="preserve"> offered items and accessories in the technical offer.</w:t>
            </w:r>
          </w:p>
        </w:tc>
        <w:tc>
          <w:tcPr>
            <w:tcW w:w="2250" w:type="dxa"/>
          </w:tcPr>
          <w:p w:rsidR="001E70A0" w:rsidRDefault="001E70A0" w:rsidP="00C3190A">
            <w:pPr>
              <w:jc w:val="center"/>
            </w:pPr>
            <w:sdt>
              <w:sdtPr>
                <w:tag w:val="goog_rdk_20"/>
                <w:id w:val="-1257984499"/>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21"/>
                <w:id w:val="-1976206701"/>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shd w:val="clear" w:color="auto" w:fill="FFFFFF"/>
          </w:tcPr>
          <w:p w:rsidR="001E70A0" w:rsidRDefault="001E70A0" w:rsidP="00C3190A">
            <w:pPr>
              <w:keepNext/>
              <w:bidi/>
              <w:spacing w:before="120" w:after="240" w:line="312" w:lineRule="auto"/>
              <w:ind w:left="-2"/>
              <w:jc w:val="right"/>
            </w:pPr>
            <w:r>
              <w:t xml:space="preserve">Warranty: </w:t>
            </w:r>
          </w:p>
        </w:tc>
        <w:tc>
          <w:tcPr>
            <w:tcW w:w="2250" w:type="dxa"/>
          </w:tcPr>
          <w:p w:rsidR="001E70A0" w:rsidRDefault="001E70A0" w:rsidP="00C3190A">
            <w:pPr>
              <w:jc w:val="center"/>
            </w:pP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shd w:val="clear" w:color="auto" w:fill="FFFFFF"/>
          </w:tcPr>
          <w:p w:rsidR="004C3F08" w:rsidRPr="004C3F08" w:rsidRDefault="004C3F08" w:rsidP="004C3F08">
            <w:pPr>
              <w:numPr>
                <w:ilvl w:val="0"/>
                <w:numId w:val="12"/>
              </w:numPr>
              <w:spacing w:before="60" w:after="60" w:line="312" w:lineRule="auto"/>
              <w:ind w:left="450" w:right="389"/>
              <w:jc w:val="both"/>
              <w:rPr>
                <w:i/>
                <w:iCs/>
                <w:lang w:bidi="ar-JO"/>
              </w:rPr>
            </w:pPr>
            <w:r w:rsidRPr="004C3F08">
              <w:rPr>
                <w:i/>
                <w:iCs/>
              </w:rPr>
              <w:t>Offers must include a full warranty for a period of a minimum of 24 months from the date of installation or 30 months from the date of receiving the items at the agreed location mentioned in the final order (whichever comes first).</w:t>
            </w:r>
          </w:p>
          <w:p w:rsidR="004C3F08" w:rsidRPr="004C3F08" w:rsidRDefault="004C3F08" w:rsidP="004C3F08">
            <w:pPr>
              <w:tabs>
                <w:tab w:val="num" w:pos="540"/>
              </w:tabs>
              <w:spacing w:before="60" w:after="60" w:line="312" w:lineRule="auto"/>
              <w:ind w:left="450" w:right="389"/>
              <w:jc w:val="both"/>
              <w:rPr>
                <w:rFonts w:cs="Calibri"/>
                <w:i/>
                <w:iCs/>
              </w:rPr>
            </w:pPr>
            <w:r w:rsidRPr="004C3F08">
              <w:rPr>
                <w:rFonts w:cs="Calibri"/>
                <w:i/>
                <w:iCs/>
              </w:rPr>
              <w:t>Warranty must include corrective &amp; preventive maintenance activities as per manufacturer recommendations including:</w:t>
            </w:r>
          </w:p>
          <w:p w:rsidR="004C3F08" w:rsidRPr="004C3F08" w:rsidRDefault="004C3F08" w:rsidP="004C3F08">
            <w:pPr>
              <w:pStyle w:val="ListParagraph"/>
              <w:numPr>
                <w:ilvl w:val="0"/>
                <w:numId w:val="13"/>
              </w:numPr>
              <w:tabs>
                <w:tab w:val="num" w:pos="1080"/>
              </w:tabs>
              <w:bidi w:val="0"/>
              <w:spacing w:before="120" w:after="60" w:line="264" w:lineRule="auto"/>
              <w:ind w:left="1080" w:right="389"/>
              <w:contextualSpacing w:val="0"/>
              <w:jc w:val="both"/>
              <w:rPr>
                <w:i/>
                <w:iCs/>
                <w:lang w:val="en-GB"/>
              </w:rPr>
            </w:pPr>
            <w:r w:rsidRPr="004C3F08">
              <w:rPr>
                <w:rFonts w:ascii="Calibri" w:hAnsi="Calibri" w:cs="Calibri"/>
                <w:i/>
                <w:iCs/>
                <w:lang w:val="en-GB"/>
              </w:rPr>
              <w:t xml:space="preserve"> </w:t>
            </w:r>
            <w:r w:rsidRPr="004C3F08">
              <w:rPr>
                <w:i/>
                <w:iCs/>
                <w:lang w:val="en-GB"/>
              </w:rPr>
              <w:t xml:space="preserve">Required spare parts (free of charge) </w:t>
            </w:r>
          </w:p>
          <w:p w:rsidR="004C3F08" w:rsidRPr="004C3F08" w:rsidRDefault="004C3F08" w:rsidP="004C3F08">
            <w:pPr>
              <w:pStyle w:val="ListParagraph"/>
              <w:numPr>
                <w:ilvl w:val="0"/>
                <w:numId w:val="13"/>
              </w:numPr>
              <w:tabs>
                <w:tab w:val="num" w:pos="1080"/>
              </w:tabs>
              <w:bidi w:val="0"/>
              <w:spacing w:before="120" w:after="120" w:line="264" w:lineRule="auto"/>
              <w:ind w:left="1080" w:right="389"/>
              <w:jc w:val="both"/>
              <w:rPr>
                <w:i/>
                <w:iCs/>
                <w:lang w:val="en-GB"/>
              </w:rPr>
            </w:pPr>
            <w:r w:rsidRPr="004C3F08">
              <w:rPr>
                <w:i/>
                <w:iCs/>
                <w:lang w:val="en-GB"/>
              </w:rPr>
              <w:t xml:space="preserve">Labour </w:t>
            </w:r>
          </w:p>
          <w:p w:rsidR="004C3F08" w:rsidRPr="004C3F08" w:rsidRDefault="004C3F08" w:rsidP="004C3F08">
            <w:pPr>
              <w:pStyle w:val="ListParagraph"/>
              <w:numPr>
                <w:ilvl w:val="0"/>
                <w:numId w:val="13"/>
              </w:numPr>
              <w:tabs>
                <w:tab w:val="num" w:pos="1080"/>
              </w:tabs>
              <w:bidi w:val="0"/>
              <w:spacing w:before="120" w:after="120" w:line="264" w:lineRule="auto"/>
              <w:ind w:left="1080" w:right="389"/>
              <w:jc w:val="both"/>
              <w:rPr>
                <w:i/>
                <w:iCs/>
                <w:lang w:val="en-GB"/>
              </w:rPr>
            </w:pPr>
            <w:r w:rsidRPr="004C3F08">
              <w:rPr>
                <w:i/>
                <w:iCs/>
                <w:lang w:val="en-GB"/>
              </w:rPr>
              <w:t>Hardware</w:t>
            </w:r>
          </w:p>
          <w:p w:rsidR="004C3F08" w:rsidRPr="004C3F08" w:rsidRDefault="004C3F08" w:rsidP="004C3F08">
            <w:pPr>
              <w:pStyle w:val="ListParagraph"/>
              <w:numPr>
                <w:ilvl w:val="0"/>
                <w:numId w:val="13"/>
              </w:numPr>
              <w:tabs>
                <w:tab w:val="num" w:pos="1080"/>
              </w:tabs>
              <w:bidi w:val="0"/>
              <w:spacing w:before="120" w:after="120" w:line="264" w:lineRule="auto"/>
              <w:ind w:left="1080" w:right="389"/>
              <w:jc w:val="both"/>
              <w:rPr>
                <w:i/>
                <w:iCs/>
                <w:lang w:val="en-GB"/>
              </w:rPr>
            </w:pPr>
            <w:r w:rsidRPr="004C3F08">
              <w:rPr>
                <w:i/>
                <w:iCs/>
                <w:lang w:val="en-GB"/>
              </w:rPr>
              <w:t xml:space="preserve"> Software</w:t>
            </w:r>
          </w:p>
          <w:p w:rsidR="004C3F08" w:rsidRPr="004C3F08" w:rsidRDefault="004C3F08" w:rsidP="004C3F08">
            <w:pPr>
              <w:pStyle w:val="ListParagraph"/>
              <w:numPr>
                <w:ilvl w:val="0"/>
                <w:numId w:val="13"/>
              </w:numPr>
              <w:tabs>
                <w:tab w:val="num" w:pos="1080"/>
              </w:tabs>
              <w:bidi w:val="0"/>
              <w:spacing w:before="120" w:after="120" w:line="264" w:lineRule="auto"/>
              <w:ind w:left="1080" w:right="389"/>
              <w:jc w:val="both"/>
              <w:rPr>
                <w:i/>
                <w:iCs/>
                <w:lang w:val="en-GB"/>
              </w:rPr>
            </w:pPr>
            <w:r w:rsidRPr="004C3F08">
              <w:rPr>
                <w:i/>
                <w:iCs/>
                <w:lang w:val="en-GB"/>
              </w:rPr>
              <w:t>Rechargeable batteries</w:t>
            </w:r>
          </w:p>
          <w:p w:rsidR="001E70A0" w:rsidRPr="004C3F08" w:rsidRDefault="004C3F08" w:rsidP="004C3F08">
            <w:pPr>
              <w:tabs>
                <w:tab w:val="num" w:pos="90"/>
                <w:tab w:val="num" w:pos="720"/>
              </w:tabs>
              <w:spacing w:before="60" w:after="40" w:line="312" w:lineRule="auto"/>
              <w:ind w:left="446" w:right="389"/>
              <w:jc w:val="both"/>
              <w:rPr>
                <w:rFonts w:cs="Calibri"/>
                <w:i/>
                <w:iCs/>
              </w:rPr>
            </w:pPr>
            <w:r w:rsidRPr="004C3F08">
              <w:rPr>
                <w:rFonts w:cs="Calibri"/>
                <w:i/>
                <w:iCs/>
              </w:rPr>
              <w:t>At the end of the warranty period, The supplier commits to implement final inspection of the submitted goods and submit the reports signed by the site chief engineer stating that the equipment are working properly as well as all preventive maintenance reports during the warranty period.</w:t>
            </w:r>
          </w:p>
        </w:tc>
        <w:tc>
          <w:tcPr>
            <w:tcW w:w="2250" w:type="dxa"/>
          </w:tcPr>
          <w:p w:rsidR="001E70A0" w:rsidRPr="004C3F08" w:rsidRDefault="001E70A0" w:rsidP="00C3190A">
            <w:pPr>
              <w:jc w:val="center"/>
            </w:pPr>
            <w:sdt>
              <w:sdtPr>
                <w:tag w:val="goog_rdk_22"/>
                <w:id w:val="-1013848042"/>
              </w:sdtPr>
              <w:sdtContent>
                <w:r w:rsidRPr="004C3F08">
                  <w:rPr>
                    <w:rFonts w:ascii="Segoe UI Symbol" w:eastAsia="Arial Unicode MS" w:hAnsi="Segoe UI Symbol" w:cs="Segoe UI Symbol"/>
                    <w:color w:val="000000"/>
                    <w:sz w:val="18"/>
                    <w:szCs w:val="18"/>
                    <w:highlight w:val="cyan"/>
                  </w:rPr>
                  <w:t>☐</w:t>
                </w:r>
              </w:sdtContent>
            </w:sdt>
            <w:r w:rsidRPr="004C3F08">
              <w:rPr>
                <w:rFonts w:ascii="Arimo" w:eastAsia="Arimo" w:hAnsi="Arimo" w:cs="Arimo"/>
                <w:color w:val="000000"/>
                <w:sz w:val="18"/>
                <w:szCs w:val="18"/>
                <w:highlight w:val="cyan"/>
              </w:rPr>
              <w:t xml:space="preserve"> Yes   </w:t>
            </w:r>
            <w:sdt>
              <w:sdtPr>
                <w:tag w:val="goog_rdk_23"/>
                <w:id w:val="32937731"/>
              </w:sdtPr>
              <w:sdtContent>
                <w:r w:rsidRPr="004C3F08">
                  <w:rPr>
                    <w:rFonts w:ascii="Segoe UI Symbol" w:eastAsia="Arial Unicode MS" w:hAnsi="Segoe UI Symbol" w:cs="Segoe UI Symbol"/>
                    <w:color w:val="000000"/>
                    <w:sz w:val="18"/>
                    <w:szCs w:val="18"/>
                    <w:highlight w:val="cyan"/>
                  </w:rPr>
                  <w:t>☐</w:t>
                </w:r>
              </w:sdtContent>
            </w:sdt>
            <w:r w:rsidRPr="004C3F08">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4C3F08" w:rsidRPr="004C3F08" w:rsidRDefault="004C3F08" w:rsidP="004C3F08">
            <w:pPr>
              <w:spacing w:before="120" w:after="240" w:line="312" w:lineRule="auto"/>
              <w:ind w:left="360" w:right="389"/>
              <w:jc w:val="both"/>
            </w:pPr>
            <w:r w:rsidRPr="004C3F08">
              <w:t xml:space="preserve">In the case where a delay in installation has occurred </w:t>
            </w:r>
            <w:proofErr w:type="gramStart"/>
            <w:r w:rsidRPr="004C3F08">
              <w:t>as a result</w:t>
            </w:r>
            <w:proofErr w:type="gramEnd"/>
            <w:r w:rsidRPr="004C3F08">
              <w:t xml:space="preserve"> of the supplier's dereliction and has exceeded a period of one month from the date of receiving the items, the approved warranty period will automatically be considered as 24 months from the date of installation.</w:t>
            </w:r>
          </w:p>
          <w:p w:rsidR="001E70A0" w:rsidRPr="004C3F08" w:rsidRDefault="001E70A0" w:rsidP="00C3190A">
            <w:pPr>
              <w:keepNext/>
              <w:bidi/>
              <w:spacing w:before="120" w:after="240" w:line="312" w:lineRule="auto"/>
              <w:ind w:left="-2"/>
              <w:jc w:val="right"/>
            </w:pPr>
          </w:p>
        </w:tc>
        <w:tc>
          <w:tcPr>
            <w:tcW w:w="2250" w:type="dxa"/>
          </w:tcPr>
          <w:p w:rsidR="001E70A0" w:rsidRDefault="001E70A0" w:rsidP="00C3190A">
            <w:pPr>
              <w:jc w:val="center"/>
            </w:pPr>
            <w:sdt>
              <w:sdtPr>
                <w:tag w:val="goog_rdk_24"/>
                <w:id w:val="-1074666895"/>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25"/>
                <w:id w:val="-2095854379"/>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4C3F08" w:rsidTr="001E70A0">
        <w:tc>
          <w:tcPr>
            <w:tcW w:w="990" w:type="dxa"/>
          </w:tcPr>
          <w:p w:rsidR="004C3F08" w:rsidRDefault="004C3F08"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4C3F08" w:rsidRPr="004C3F08" w:rsidRDefault="004C3F08" w:rsidP="004C3F08">
            <w:pPr>
              <w:spacing w:before="120" w:after="240" w:line="312" w:lineRule="auto"/>
              <w:ind w:right="389"/>
              <w:jc w:val="both"/>
            </w:pPr>
            <w:r w:rsidRPr="004C3F08">
              <w:t xml:space="preserve">If at any time during the warranty </w:t>
            </w:r>
            <w:proofErr w:type="gramStart"/>
            <w:r w:rsidRPr="004C3F08">
              <w:t>period</w:t>
            </w:r>
            <w:proofErr w:type="gramEnd"/>
            <w:r w:rsidRPr="004C3F08">
              <w:t xml:space="preserve"> the item becomes inoperative due to a technical fault the item must then be repaired by the supplier /local agent within a period of 5 working days from written notification, warranty will be extended according to downtime period.</w:t>
            </w:r>
          </w:p>
          <w:p w:rsidR="004C3F08" w:rsidRPr="004C3F08" w:rsidRDefault="004C3F08" w:rsidP="00C3190A">
            <w:pPr>
              <w:keepNext/>
              <w:bidi/>
              <w:spacing w:before="120" w:after="240" w:line="312" w:lineRule="auto"/>
              <w:ind w:left="-2"/>
              <w:jc w:val="right"/>
            </w:pPr>
          </w:p>
        </w:tc>
        <w:tc>
          <w:tcPr>
            <w:tcW w:w="2250" w:type="dxa"/>
          </w:tcPr>
          <w:p w:rsidR="004C3F08" w:rsidRDefault="004C3F08" w:rsidP="00C3190A">
            <w:pPr>
              <w:jc w:val="center"/>
            </w:pPr>
          </w:p>
        </w:tc>
        <w:tc>
          <w:tcPr>
            <w:tcW w:w="1530" w:type="dxa"/>
          </w:tcPr>
          <w:p w:rsidR="004C3F08" w:rsidRDefault="004C3F08" w:rsidP="00C3190A">
            <w:pPr>
              <w:jc w:val="center"/>
              <w:rPr>
                <w:rFonts w:ascii="Open Sans" w:eastAsia="Open Sans" w:hAnsi="Open Sans" w:cs="Open Sans"/>
                <w:sz w:val="18"/>
                <w:szCs w:val="18"/>
                <w:highlight w:val="cyan"/>
              </w:rPr>
            </w:pPr>
          </w:p>
        </w:tc>
      </w:tr>
      <w:tr w:rsidR="004C3F08" w:rsidTr="001E70A0">
        <w:tc>
          <w:tcPr>
            <w:tcW w:w="990" w:type="dxa"/>
          </w:tcPr>
          <w:p w:rsidR="004C3F08" w:rsidRDefault="004C3F08"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4C3F08" w:rsidRDefault="004C3F08" w:rsidP="00C3190A">
            <w:pPr>
              <w:keepNext/>
              <w:bidi/>
              <w:spacing w:before="120" w:after="240" w:line="312" w:lineRule="auto"/>
              <w:ind w:left="-2"/>
              <w:jc w:val="right"/>
            </w:pPr>
            <w:r w:rsidRPr="004C3F08">
              <w:tab/>
              <w:t xml:space="preserve">If the delay exceeds 30 </w:t>
            </w:r>
            <w:proofErr w:type="gramStart"/>
            <w:r w:rsidRPr="004C3F08">
              <w:t>days</w:t>
            </w:r>
            <w:proofErr w:type="gramEnd"/>
            <w:r w:rsidRPr="004C3F08">
              <w:t xml:space="preserve"> the supplier must replace the item with a new identical functioning one (within the same delivery period mentioned in the final offer). In case the item was replaced by a new one, the warranty period mentioned in 6.a) above will start from the installation and commissioning date of the new item.</w:t>
            </w:r>
          </w:p>
        </w:tc>
        <w:tc>
          <w:tcPr>
            <w:tcW w:w="2250" w:type="dxa"/>
          </w:tcPr>
          <w:p w:rsidR="004C3F08" w:rsidRDefault="004C3F08" w:rsidP="00C3190A">
            <w:pPr>
              <w:jc w:val="center"/>
            </w:pPr>
          </w:p>
        </w:tc>
        <w:tc>
          <w:tcPr>
            <w:tcW w:w="1530" w:type="dxa"/>
          </w:tcPr>
          <w:p w:rsidR="004C3F08" w:rsidRDefault="004C3F08" w:rsidP="00C3190A">
            <w:pPr>
              <w:jc w:val="center"/>
              <w:rPr>
                <w:rFonts w:ascii="Open Sans" w:eastAsia="Open Sans" w:hAnsi="Open Sans" w:cs="Open Sans"/>
                <w:sz w:val="18"/>
                <w:szCs w:val="18"/>
                <w:highlight w:val="cyan"/>
              </w:rPr>
            </w:pP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pPr>
            <w:r>
              <w:t xml:space="preserve">One set of operation manual(s) and one set of service manual(s) including schematics and a spare-part list </w:t>
            </w:r>
            <w:proofErr w:type="gramStart"/>
            <w:r>
              <w:t>must be delivered</w:t>
            </w:r>
            <w:proofErr w:type="gramEnd"/>
            <w:r>
              <w:t xml:space="preserve"> with each unit, CD/DVD is acceptable. For large tenders, a certain agreed percentage of manuals per item </w:t>
            </w:r>
            <w:proofErr w:type="gramStart"/>
            <w:r>
              <w:t>may be agreed</w:t>
            </w:r>
            <w:proofErr w:type="gramEnd"/>
            <w:r>
              <w:t xml:space="preserve"> upon.</w:t>
            </w:r>
          </w:p>
        </w:tc>
        <w:tc>
          <w:tcPr>
            <w:tcW w:w="2250" w:type="dxa"/>
          </w:tcPr>
          <w:p w:rsidR="001E70A0" w:rsidRDefault="001E70A0" w:rsidP="00C3190A">
            <w:pPr>
              <w:jc w:val="center"/>
            </w:pPr>
            <w:sdt>
              <w:sdtPr>
                <w:tag w:val="goog_rdk_26"/>
                <w:id w:val="1914897347"/>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27"/>
                <w:id w:val="-1470813805"/>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pPr>
            <w:r>
              <w:t xml:space="preserve">Power requirements: where applicable </w:t>
            </w:r>
            <w:proofErr w:type="gramStart"/>
            <w:r>
              <w:t>either single</w:t>
            </w:r>
            <w:proofErr w:type="gramEnd"/>
            <w:r>
              <w:t xml:space="preserve"> phase 220V, 50Hz or 3-phase 380V. Systems with external transformers </w:t>
            </w:r>
            <w:proofErr w:type="gramStart"/>
            <w:r>
              <w:t>are considered</w:t>
            </w:r>
            <w:proofErr w:type="gramEnd"/>
            <w:r>
              <w:t xml:space="preserve"> conforming only if clearly stated in the technical specifications.</w:t>
            </w:r>
          </w:p>
        </w:tc>
        <w:tc>
          <w:tcPr>
            <w:tcW w:w="2250" w:type="dxa"/>
          </w:tcPr>
          <w:p w:rsidR="001E70A0" w:rsidRDefault="001E70A0" w:rsidP="00C3190A">
            <w:pPr>
              <w:jc w:val="center"/>
            </w:pPr>
            <w:sdt>
              <w:sdtPr>
                <w:tag w:val="goog_rdk_28"/>
                <w:id w:val="1040094618"/>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29"/>
                <w:id w:val="-2063405223"/>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pPr>
            <w:r>
              <w:t xml:space="preserve">Technical offers must include copy of clear original technical brochures/catalogues for all offered items.                                           </w:t>
            </w:r>
          </w:p>
        </w:tc>
        <w:tc>
          <w:tcPr>
            <w:tcW w:w="2250" w:type="dxa"/>
          </w:tcPr>
          <w:p w:rsidR="001E70A0" w:rsidRDefault="001E70A0" w:rsidP="00C3190A">
            <w:pPr>
              <w:jc w:val="center"/>
            </w:pPr>
            <w:sdt>
              <w:sdtPr>
                <w:tag w:val="goog_rdk_30"/>
                <w:id w:val="-1713955206"/>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31"/>
                <w:id w:val="-2019763679"/>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rPr>
          <w:trHeight w:val="2161"/>
        </w:trPr>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960" w:line="312" w:lineRule="auto"/>
              <w:ind w:left="-2"/>
              <w:jc w:val="right"/>
            </w:pPr>
            <w:r>
              <w:t xml:space="preserve">Compliance sheets must be as per the tabular format of the technical specifications in the tender documents, listing the required specifications on one column and a  </w:t>
            </w:r>
            <w:r>
              <w:rPr>
                <w:u w:val="single"/>
              </w:rPr>
              <w:t>Yes  or NO</w:t>
            </w:r>
            <w:r>
              <w:t xml:space="preserve">  response to each point in the adjacent column, with reference to page and line numbers in the relevant technical brochure.</w:t>
            </w:r>
          </w:p>
        </w:tc>
        <w:tc>
          <w:tcPr>
            <w:tcW w:w="2250" w:type="dxa"/>
          </w:tcPr>
          <w:p w:rsidR="001E70A0" w:rsidRDefault="001E70A0" w:rsidP="00C3190A">
            <w:pPr>
              <w:jc w:val="center"/>
            </w:pPr>
            <w:sdt>
              <w:sdtPr>
                <w:tag w:val="goog_rdk_32"/>
                <w:id w:val="-2027709148"/>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33"/>
                <w:id w:val="-589152605"/>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8241D0" w:rsidTr="001E70A0">
        <w:tc>
          <w:tcPr>
            <w:tcW w:w="990" w:type="dxa"/>
          </w:tcPr>
          <w:p w:rsidR="008241D0" w:rsidRDefault="008241D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8241D0" w:rsidRDefault="008241D0" w:rsidP="008241D0">
            <w:pPr>
              <w:keepNext/>
              <w:bidi/>
              <w:spacing w:before="120" w:after="240" w:line="312" w:lineRule="auto"/>
              <w:jc w:val="right"/>
            </w:pPr>
            <w:proofErr w:type="gramStart"/>
            <w:r w:rsidRPr="008241D0">
              <w:t xml:space="preserve">Qualifications and after sales service: The technical bid should contain all the necessary documents (training certificates) to prove the capability of the bidders for supplying and installing a trouble free equipment meeting the quality standards and technical specifications of the manufacturer and the ability of the bidders for providing efficient after sales service conducted by authorized certified biomedical service engineers with minimum 2 </w:t>
            </w:r>
            <w:proofErr w:type="spellStart"/>
            <w:r w:rsidRPr="008241D0">
              <w:t>years experience</w:t>
            </w:r>
            <w:proofErr w:type="spellEnd"/>
            <w:r w:rsidRPr="008241D0">
              <w:t xml:space="preserve"> in the same field.</w:t>
            </w:r>
            <w:proofErr w:type="gramEnd"/>
          </w:p>
        </w:tc>
        <w:tc>
          <w:tcPr>
            <w:tcW w:w="2250" w:type="dxa"/>
          </w:tcPr>
          <w:p w:rsidR="008241D0" w:rsidRDefault="008241D0" w:rsidP="00C3190A">
            <w:pPr>
              <w:jc w:val="center"/>
            </w:pPr>
          </w:p>
        </w:tc>
        <w:tc>
          <w:tcPr>
            <w:tcW w:w="1530" w:type="dxa"/>
          </w:tcPr>
          <w:p w:rsidR="008241D0" w:rsidRDefault="008241D0" w:rsidP="00C3190A">
            <w:pPr>
              <w:jc w:val="center"/>
              <w:rPr>
                <w:rFonts w:ascii="Open Sans" w:eastAsia="Open Sans" w:hAnsi="Open Sans" w:cs="Open Sans"/>
                <w:sz w:val="18"/>
                <w:szCs w:val="18"/>
                <w:highlight w:val="cyan"/>
              </w:rPr>
            </w:pP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pPr>
            <w:r>
              <w:t>Accessories and consumables:</w:t>
            </w:r>
          </w:p>
        </w:tc>
        <w:tc>
          <w:tcPr>
            <w:tcW w:w="2250" w:type="dxa"/>
          </w:tcPr>
          <w:p w:rsidR="001E70A0" w:rsidRDefault="001E70A0" w:rsidP="00C3190A">
            <w:pPr>
              <w:jc w:val="center"/>
            </w:pP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jc w:val="right"/>
            </w:pPr>
            <w:r>
              <w:t xml:space="preserve"> Any accessories and consumable items necessary to operate the offered system </w:t>
            </w:r>
            <w:proofErr w:type="gramStart"/>
            <w:r>
              <w:t>must be clearly identified and priced separately</w:t>
            </w:r>
            <w:proofErr w:type="gramEnd"/>
            <w:r>
              <w:t xml:space="preserve">. </w:t>
            </w:r>
          </w:p>
        </w:tc>
        <w:tc>
          <w:tcPr>
            <w:tcW w:w="2250" w:type="dxa"/>
          </w:tcPr>
          <w:p w:rsidR="001E70A0" w:rsidRDefault="001E70A0" w:rsidP="00C3190A">
            <w:pPr>
              <w:jc w:val="center"/>
            </w:pPr>
            <w:sdt>
              <w:sdtPr>
                <w:tag w:val="goog_rdk_34"/>
                <w:id w:val="1413126574"/>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35"/>
                <w:id w:val="448211452"/>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shd w:val="clear" w:color="auto" w:fill="FFFFFF"/>
          </w:tcPr>
          <w:p w:rsidR="001E70A0" w:rsidRDefault="001E70A0" w:rsidP="00C3190A">
            <w:pPr>
              <w:keepNext/>
              <w:bidi/>
              <w:spacing w:before="120" w:after="240" w:line="312" w:lineRule="auto"/>
              <w:jc w:val="right"/>
              <w:rPr>
                <w:u w:val="single"/>
              </w:rPr>
            </w:pPr>
            <w:r>
              <w:t xml:space="preserve"> Technical offers must include a priced list for accessories and consumables with prices fixed for a period of five years from the date of installation and commissioning with a maximum annual increase of 2%, </w:t>
            </w:r>
            <w:r>
              <w:rPr>
                <w:u w:val="single"/>
              </w:rPr>
              <w:t xml:space="preserve">any essential item not listed </w:t>
            </w:r>
            <w:proofErr w:type="gramStart"/>
            <w:r>
              <w:rPr>
                <w:u w:val="single"/>
              </w:rPr>
              <w:t>will be considered</w:t>
            </w:r>
            <w:proofErr w:type="gramEnd"/>
            <w:r>
              <w:rPr>
                <w:u w:val="single"/>
              </w:rPr>
              <w:t xml:space="preserve"> free of charge.</w:t>
            </w:r>
          </w:p>
        </w:tc>
        <w:tc>
          <w:tcPr>
            <w:tcW w:w="2250" w:type="dxa"/>
          </w:tcPr>
          <w:p w:rsidR="001E70A0" w:rsidRDefault="001E70A0" w:rsidP="00C3190A">
            <w:pPr>
              <w:jc w:val="center"/>
            </w:pPr>
            <w:sdt>
              <w:sdtPr>
                <w:tag w:val="goog_rdk_36"/>
                <w:id w:val="-432664143"/>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37"/>
                <w:id w:val="116732140"/>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shd w:val="clear" w:color="auto" w:fill="FFFFFF"/>
          </w:tcPr>
          <w:p w:rsidR="001E70A0" w:rsidRDefault="001E70A0" w:rsidP="00C3190A">
            <w:pPr>
              <w:keepNext/>
              <w:bidi/>
              <w:spacing w:before="120" w:after="240" w:line="312" w:lineRule="auto"/>
              <w:jc w:val="right"/>
            </w:pPr>
            <w:r>
              <w:t xml:space="preserve">Accessories and consumables </w:t>
            </w:r>
            <w:proofErr w:type="gramStart"/>
            <w:r>
              <w:t>must be priced</w:t>
            </w:r>
            <w:proofErr w:type="gramEnd"/>
            <w:r>
              <w:t xml:space="preserve"> according to their delivery destination either to Queen Alia International Airport or to RMS Main Medical Stores.</w:t>
            </w:r>
          </w:p>
        </w:tc>
        <w:tc>
          <w:tcPr>
            <w:tcW w:w="2250" w:type="dxa"/>
          </w:tcPr>
          <w:p w:rsidR="001E70A0" w:rsidRDefault="001E70A0" w:rsidP="00C3190A">
            <w:pPr>
              <w:jc w:val="center"/>
            </w:pPr>
            <w:sdt>
              <w:sdtPr>
                <w:tag w:val="goog_rdk_38"/>
                <w:id w:val="298420332"/>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39"/>
                <w:id w:val="-262531241"/>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shd w:val="clear" w:color="auto" w:fill="FFFFFF"/>
          </w:tcPr>
          <w:p w:rsidR="001E70A0" w:rsidRDefault="001E70A0" w:rsidP="00C3190A">
            <w:pPr>
              <w:keepNext/>
              <w:bidi/>
              <w:spacing w:before="120" w:after="240" w:line="312" w:lineRule="auto"/>
              <w:jc w:val="right"/>
            </w:pPr>
            <w:r>
              <w:t xml:space="preserve">Where applicable, a start-up kit of accessories and consumable items </w:t>
            </w:r>
            <w:proofErr w:type="gramStart"/>
            <w:r>
              <w:t>must be provided</w:t>
            </w:r>
            <w:proofErr w:type="gramEnd"/>
            <w:r>
              <w:t xml:space="preserve"> with each system on a free-of-charge basis.</w:t>
            </w:r>
          </w:p>
        </w:tc>
        <w:tc>
          <w:tcPr>
            <w:tcW w:w="2250" w:type="dxa"/>
          </w:tcPr>
          <w:p w:rsidR="001E70A0" w:rsidRDefault="001E70A0" w:rsidP="00C3190A">
            <w:pPr>
              <w:jc w:val="center"/>
            </w:pPr>
            <w:sdt>
              <w:sdtPr>
                <w:tag w:val="goog_rdk_40"/>
                <w:id w:val="-1030333130"/>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41"/>
                <w:id w:val="1193425425"/>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shd w:val="clear" w:color="auto" w:fill="FFFFFF"/>
          </w:tcPr>
          <w:p w:rsidR="001E70A0" w:rsidRDefault="001E70A0" w:rsidP="00C3190A">
            <w:pPr>
              <w:keepNext/>
              <w:bidi/>
              <w:spacing w:before="120" w:after="240" w:line="312" w:lineRule="auto"/>
              <w:ind w:left="-2"/>
              <w:jc w:val="right"/>
            </w:pPr>
            <w:r>
              <w:t>Spare Parts:</w:t>
            </w:r>
          </w:p>
        </w:tc>
        <w:tc>
          <w:tcPr>
            <w:tcW w:w="2250" w:type="dxa"/>
          </w:tcPr>
          <w:p w:rsidR="001E70A0" w:rsidRDefault="001E70A0" w:rsidP="00C3190A">
            <w:pPr>
              <w:jc w:val="center"/>
            </w:pPr>
            <w:sdt>
              <w:sdtPr>
                <w:tag w:val="goog_rdk_42"/>
                <w:id w:val="-558176109"/>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43"/>
                <w:id w:val="-1303462820"/>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shd w:val="clear" w:color="auto" w:fill="FFFFFF"/>
          </w:tcPr>
          <w:p w:rsidR="001E70A0" w:rsidRDefault="001E70A0" w:rsidP="00C3190A">
            <w:pPr>
              <w:keepNext/>
              <w:bidi/>
              <w:spacing w:before="120" w:after="240" w:line="312" w:lineRule="auto"/>
              <w:jc w:val="right"/>
            </w:pPr>
            <w:r>
              <w:t>Technical offers must include a comprehensive and priced spare parts list valid for a minimum period of five years with a maximum annual increase of 2%, commencing at the end date of the warranty period</w:t>
            </w:r>
            <w:r>
              <w:rPr>
                <w:u w:val="single"/>
              </w:rPr>
              <w:t xml:space="preserve">, any essential item not listed </w:t>
            </w:r>
            <w:proofErr w:type="gramStart"/>
            <w:r>
              <w:rPr>
                <w:u w:val="single"/>
              </w:rPr>
              <w:t>will be considered</w:t>
            </w:r>
            <w:proofErr w:type="gramEnd"/>
            <w:r>
              <w:rPr>
                <w:u w:val="single"/>
              </w:rPr>
              <w:t xml:space="preserve"> free of charge.</w:t>
            </w:r>
            <w:r>
              <w:t xml:space="preserve"> </w:t>
            </w:r>
          </w:p>
        </w:tc>
        <w:tc>
          <w:tcPr>
            <w:tcW w:w="2250" w:type="dxa"/>
          </w:tcPr>
          <w:p w:rsidR="001E70A0" w:rsidRDefault="001E70A0" w:rsidP="00C3190A">
            <w:pPr>
              <w:jc w:val="center"/>
            </w:pPr>
            <w:sdt>
              <w:sdtPr>
                <w:tag w:val="goog_rdk_44"/>
                <w:id w:val="1788310838"/>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45"/>
                <w:id w:val="50891141"/>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jc w:val="right"/>
            </w:pPr>
            <w:r>
              <w:t xml:space="preserve">Spare parts </w:t>
            </w:r>
            <w:proofErr w:type="gramStart"/>
            <w:r>
              <w:t>must be priced</w:t>
            </w:r>
            <w:proofErr w:type="gramEnd"/>
            <w:r>
              <w:t xml:space="preserve"> according to their delivery destination either to Queen Alia International Airport or to RMS Main Medical Stores.</w:t>
            </w:r>
          </w:p>
        </w:tc>
        <w:tc>
          <w:tcPr>
            <w:tcW w:w="2250" w:type="dxa"/>
          </w:tcPr>
          <w:p w:rsidR="001E70A0" w:rsidRDefault="001E70A0" w:rsidP="00C3190A">
            <w:pPr>
              <w:jc w:val="center"/>
            </w:pPr>
            <w:sdt>
              <w:sdtPr>
                <w:tag w:val="goog_rdk_46"/>
                <w:id w:val="276608212"/>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47"/>
                <w:id w:val="2066131687"/>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8241D0" w:rsidTr="001E70A0">
        <w:tc>
          <w:tcPr>
            <w:tcW w:w="990" w:type="dxa"/>
          </w:tcPr>
          <w:p w:rsidR="008241D0" w:rsidRDefault="008241D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8241D0" w:rsidRDefault="008241D0" w:rsidP="00C3190A">
            <w:pPr>
              <w:keepNext/>
              <w:bidi/>
              <w:spacing w:before="120" w:after="240" w:line="312" w:lineRule="auto"/>
              <w:ind w:left="-2"/>
              <w:jc w:val="right"/>
            </w:pPr>
            <w:r w:rsidRPr="008241D0">
              <w:rPr>
                <w:rtl/>
              </w:rPr>
              <w:tab/>
            </w:r>
            <w:r w:rsidRPr="008241D0">
              <w:t xml:space="preserve">Prices of spare parts should be reasonable and </w:t>
            </w:r>
            <w:proofErr w:type="gramStart"/>
            <w:r w:rsidRPr="008241D0">
              <w:t>will be taken</w:t>
            </w:r>
            <w:proofErr w:type="gramEnd"/>
            <w:r w:rsidRPr="008241D0">
              <w:t xml:space="preserve"> into consideration during the purchasing process; the purchasing committee has the right to eliminate any offered item with unreasonable high prices of spare parts.</w:t>
            </w:r>
          </w:p>
        </w:tc>
        <w:tc>
          <w:tcPr>
            <w:tcW w:w="2250" w:type="dxa"/>
          </w:tcPr>
          <w:p w:rsidR="008241D0" w:rsidRDefault="008241D0" w:rsidP="00C3190A">
            <w:pPr>
              <w:jc w:val="center"/>
            </w:pPr>
          </w:p>
        </w:tc>
        <w:tc>
          <w:tcPr>
            <w:tcW w:w="1530" w:type="dxa"/>
          </w:tcPr>
          <w:p w:rsidR="008241D0" w:rsidRDefault="008241D0" w:rsidP="00C3190A">
            <w:pPr>
              <w:jc w:val="center"/>
              <w:rPr>
                <w:rFonts w:ascii="Open Sans" w:eastAsia="Open Sans" w:hAnsi="Open Sans" w:cs="Open Sans"/>
                <w:sz w:val="18"/>
                <w:szCs w:val="18"/>
                <w:highlight w:val="cyan"/>
              </w:rPr>
            </w:pPr>
          </w:p>
        </w:tc>
      </w:tr>
      <w:tr w:rsidR="008241D0" w:rsidTr="001E70A0">
        <w:tc>
          <w:tcPr>
            <w:tcW w:w="990" w:type="dxa"/>
          </w:tcPr>
          <w:p w:rsidR="008241D0" w:rsidRDefault="008241D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8241D0" w:rsidRDefault="008241D0" w:rsidP="00C3190A">
            <w:pPr>
              <w:keepNext/>
              <w:bidi/>
              <w:spacing w:before="120" w:after="240" w:line="312" w:lineRule="auto"/>
              <w:ind w:left="-2"/>
              <w:jc w:val="right"/>
            </w:pPr>
            <w:r w:rsidRPr="008241D0">
              <w:rPr>
                <w:rtl/>
              </w:rPr>
              <w:tab/>
            </w:r>
            <w:r w:rsidRPr="008241D0">
              <w:t>Delivery period of required spare parts should not exceed 2 months from the date of the final order</w:t>
            </w:r>
          </w:p>
        </w:tc>
        <w:tc>
          <w:tcPr>
            <w:tcW w:w="2250" w:type="dxa"/>
          </w:tcPr>
          <w:p w:rsidR="008241D0" w:rsidRDefault="008241D0" w:rsidP="00C3190A">
            <w:pPr>
              <w:jc w:val="center"/>
            </w:pPr>
          </w:p>
        </w:tc>
        <w:tc>
          <w:tcPr>
            <w:tcW w:w="1530" w:type="dxa"/>
          </w:tcPr>
          <w:p w:rsidR="008241D0" w:rsidRDefault="008241D0" w:rsidP="00C3190A">
            <w:pPr>
              <w:jc w:val="center"/>
              <w:rPr>
                <w:rFonts w:ascii="Open Sans" w:eastAsia="Open Sans" w:hAnsi="Open Sans" w:cs="Open Sans"/>
                <w:sz w:val="18"/>
                <w:szCs w:val="18"/>
                <w:highlight w:val="cyan"/>
              </w:rPr>
            </w:pP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pPr>
            <w:r>
              <w:t xml:space="preserve">Spare parts, consumables and accessories availability </w:t>
            </w:r>
            <w:proofErr w:type="gramStart"/>
            <w:r>
              <w:t>must be guaranteed</w:t>
            </w:r>
            <w:proofErr w:type="gramEnd"/>
            <w:r>
              <w:t xml:space="preserve"> for a minimum period of ten years starting from the date of installation and commissioning.</w:t>
            </w:r>
          </w:p>
        </w:tc>
        <w:tc>
          <w:tcPr>
            <w:tcW w:w="2250" w:type="dxa"/>
          </w:tcPr>
          <w:p w:rsidR="001E70A0" w:rsidRDefault="001E70A0" w:rsidP="00C3190A">
            <w:pPr>
              <w:jc w:val="center"/>
            </w:pPr>
            <w:sdt>
              <w:sdtPr>
                <w:tag w:val="goog_rdk_48"/>
                <w:id w:val="-1080741937"/>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49"/>
                <w:id w:val="1725638938"/>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8241D0" w:rsidP="00C3190A">
            <w:pPr>
              <w:keepNext/>
              <w:bidi/>
              <w:spacing w:before="120" w:after="240" w:line="312" w:lineRule="auto"/>
              <w:ind w:left="-2"/>
              <w:jc w:val="right"/>
            </w:pPr>
            <w:r w:rsidRPr="008241D0">
              <w:tab/>
              <w:t>Pricing must include services of sale, shipment, transportation, delivery from port to site or to Main Medical Stores, installation, training, commissioning, warranty and bringing the equipment into service.</w:t>
            </w:r>
          </w:p>
        </w:tc>
        <w:tc>
          <w:tcPr>
            <w:tcW w:w="2250" w:type="dxa"/>
          </w:tcPr>
          <w:p w:rsidR="001E70A0" w:rsidRDefault="001E70A0" w:rsidP="00C3190A">
            <w:pPr>
              <w:jc w:val="center"/>
            </w:pPr>
            <w:sdt>
              <w:sdtPr>
                <w:tag w:val="goog_rdk_50"/>
                <w:id w:val="166529472"/>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51"/>
                <w:id w:val="1497530595"/>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pPr>
            <w:proofErr w:type="gramStart"/>
            <w:r>
              <w:t>Custom clearance of goods shall be the responsibility of the Jordanian Armed Forces (JAF), however, suppliers shall bear all costs incurred by handling charges and any demurrage charges or extra expenses incurred by the port’s corporation (including expenses caused by delay in presenting the necessary shipment documents for either clearing or transporting the goods to the required location mentioned in the final order, delivery note issuing charges, unloading charges, local shipping charges etc.).</w:t>
            </w:r>
            <w:proofErr w:type="gramEnd"/>
            <w:r>
              <w:t xml:space="preserve"> The supplier is also responsible for providing of all relevant shipping documents, together with the delivery order(s).</w:t>
            </w:r>
          </w:p>
        </w:tc>
        <w:tc>
          <w:tcPr>
            <w:tcW w:w="2250" w:type="dxa"/>
          </w:tcPr>
          <w:p w:rsidR="001E70A0" w:rsidRDefault="001E70A0" w:rsidP="00C3190A">
            <w:pPr>
              <w:jc w:val="center"/>
            </w:pPr>
            <w:sdt>
              <w:sdtPr>
                <w:tag w:val="goog_rdk_56"/>
                <w:id w:val="-291895605"/>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57"/>
                <w:id w:val="-252894399"/>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1E70A0" w:rsidRDefault="001E70A0" w:rsidP="00C3190A">
            <w:pPr>
              <w:keepNext/>
              <w:bidi/>
              <w:spacing w:before="120" w:after="240" w:line="312" w:lineRule="auto"/>
              <w:ind w:left="-2"/>
              <w:jc w:val="right"/>
            </w:pPr>
            <w:r>
              <w:t xml:space="preserve"> The supplier must furnish DRMS with a guarantee stamped and legalized by the Notary Public equals to (115%) of the total value of </w:t>
            </w:r>
            <w:r>
              <w:lastRenderedPageBreak/>
              <w:t>the awarded equipment valid for twelve months from the date of final acceptance of the equipment by DRMS.</w:t>
            </w:r>
          </w:p>
        </w:tc>
        <w:tc>
          <w:tcPr>
            <w:tcW w:w="2250" w:type="dxa"/>
          </w:tcPr>
          <w:p w:rsidR="001E70A0" w:rsidRDefault="001E70A0" w:rsidP="00C3190A">
            <w:pPr>
              <w:jc w:val="center"/>
            </w:pPr>
            <w:sdt>
              <w:sdtPr>
                <w:tag w:val="goog_rdk_58"/>
                <w:id w:val="-832069312"/>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59"/>
                <w:id w:val="1784764958"/>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r w:rsidR="001E70A0" w:rsidTr="001E70A0">
        <w:tc>
          <w:tcPr>
            <w:tcW w:w="990" w:type="dxa"/>
          </w:tcPr>
          <w:p w:rsidR="001E70A0" w:rsidRDefault="001E70A0" w:rsidP="001E70A0">
            <w:pPr>
              <w:numPr>
                <w:ilvl w:val="0"/>
                <w:numId w:val="11"/>
              </w:numPr>
              <w:pBdr>
                <w:top w:val="nil"/>
                <w:left w:val="nil"/>
                <w:bottom w:val="nil"/>
                <w:right w:val="nil"/>
                <w:between w:val="nil"/>
              </w:pBdr>
              <w:rPr>
                <w:rFonts w:ascii="Open Sans" w:eastAsia="Open Sans" w:hAnsi="Open Sans" w:cs="Open Sans"/>
                <w:color w:val="000000"/>
                <w:sz w:val="16"/>
                <w:szCs w:val="16"/>
              </w:rPr>
            </w:pPr>
          </w:p>
        </w:tc>
        <w:tc>
          <w:tcPr>
            <w:tcW w:w="6480" w:type="dxa"/>
          </w:tcPr>
          <w:p w:rsidR="008241D0" w:rsidRPr="008241D0" w:rsidRDefault="008241D0" w:rsidP="00115187">
            <w:pPr>
              <w:bidi/>
              <w:jc w:val="right"/>
            </w:pPr>
            <w:r w:rsidRPr="008241D0">
              <w:t xml:space="preserve">Training: Where applicable, offers must include an on-site user and </w:t>
            </w:r>
            <w:r w:rsidR="00115187">
              <w:t>service training</w:t>
            </w:r>
          </w:p>
          <w:p w:rsidR="001E70A0" w:rsidRPr="008241D0" w:rsidRDefault="001E70A0" w:rsidP="00C3190A">
            <w:pPr>
              <w:keepNext/>
              <w:bidi/>
              <w:spacing w:before="120" w:after="240" w:line="312" w:lineRule="auto"/>
              <w:ind w:left="-2"/>
              <w:jc w:val="right"/>
            </w:pPr>
          </w:p>
        </w:tc>
        <w:tc>
          <w:tcPr>
            <w:tcW w:w="2250" w:type="dxa"/>
          </w:tcPr>
          <w:p w:rsidR="001E70A0" w:rsidRDefault="001E70A0" w:rsidP="00C3190A">
            <w:pPr>
              <w:jc w:val="center"/>
            </w:pPr>
            <w:sdt>
              <w:sdtPr>
                <w:tag w:val="goog_rdk_60"/>
                <w:id w:val="-1810545531"/>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Yes   </w:t>
            </w:r>
            <w:sdt>
              <w:sdtPr>
                <w:tag w:val="goog_rdk_61"/>
                <w:id w:val="-111592022"/>
              </w:sdtPr>
              <w:sdtContent>
                <w:r>
                  <w:rPr>
                    <w:rFonts w:ascii="Segoe UI Symbol" w:eastAsia="Arial Unicode MS" w:hAnsi="Segoe UI Symbol" w:cs="Segoe UI Symbol"/>
                    <w:color w:val="000000"/>
                    <w:sz w:val="18"/>
                    <w:szCs w:val="18"/>
                    <w:highlight w:val="cyan"/>
                  </w:rPr>
                  <w:t>☐</w:t>
                </w:r>
              </w:sdtContent>
            </w:sdt>
            <w:r>
              <w:rPr>
                <w:rFonts w:ascii="Arimo" w:eastAsia="Arimo" w:hAnsi="Arimo" w:cs="Arimo"/>
                <w:color w:val="000000"/>
                <w:sz w:val="18"/>
                <w:szCs w:val="18"/>
                <w:highlight w:val="cyan"/>
              </w:rPr>
              <w:t xml:space="preserve"> No</w:t>
            </w:r>
          </w:p>
        </w:tc>
        <w:tc>
          <w:tcPr>
            <w:tcW w:w="1530" w:type="dxa"/>
          </w:tcPr>
          <w:p w:rsidR="001E70A0" w:rsidRDefault="001E70A0" w:rsidP="00C3190A">
            <w:pPr>
              <w:jc w:val="center"/>
            </w:pPr>
            <w:r>
              <w:rPr>
                <w:rFonts w:ascii="Open Sans" w:eastAsia="Open Sans" w:hAnsi="Open Sans" w:cs="Open Sans"/>
                <w:sz w:val="18"/>
                <w:szCs w:val="18"/>
                <w:highlight w:val="cyan"/>
              </w:rPr>
              <w:t>Insert</w:t>
            </w:r>
          </w:p>
        </w:tc>
      </w:tr>
    </w:tbl>
    <w:p w:rsidR="001E70A0" w:rsidRDefault="001E70A0">
      <w:pPr>
        <w:rPr>
          <w:rFonts w:ascii="Open Sans" w:eastAsia="Open Sans" w:hAnsi="Open Sans" w:cs="Open Sans"/>
          <w:b/>
          <w:color w:val="000000"/>
        </w:rPr>
      </w:pPr>
    </w:p>
    <w:p w:rsidR="005038E4" w:rsidRDefault="00C3190A">
      <w:pPr>
        <w:numPr>
          <w:ilvl w:val="0"/>
          <w:numId w:val="1"/>
        </w:numPr>
        <w:pBdr>
          <w:top w:val="nil"/>
          <w:left w:val="nil"/>
          <w:bottom w:val="nil"/>
          <w:right w:val="nil"/>
          <w:between w:val="nil"/>
        </w:pBdr>
        <w:tabs>
          <w:tab w:val="left" w:pos="-720"/>
          <w:tab w:val="left" w:pos="0"/>
          <w:tab w:val="left" w:pos="720"/>
          <w:tab w:val="right" w:pos="8640"/>
        </w:tabs>
        <w:rPr>
          <w:rFonts w:ascii="Open Sans" w:eastAsia="Open Sans" w:hAnsi="Open Sans" w:cs="Open Sans"/>
          <w:b/>
          <w:color w:val="000000"/>
        </w:rPr>
      </w:pPr>
      <w:r>
        <w:rPr>
          <w:rFonts w:ascii="Open Sans" w:eastAsia="Open Sans" w:hAnsi="Open Sans" w:cs="Open Sans"/>
          <w:b/>
          <w:color w:val="000000"/>
        </w:rPr>
        <w:t>Delivery requirements and Comparative Data Table</w:t>
      </w:r>
    </w:p>
    <w:p w:rsidR="005038E4" w:rsidRDefault="005038E4">
      <w:pPr>
        <w:pBdr>
          <w:top w:val="nil"/>
          <w:left w:val="nil"/>
          <w:bottom w:val="nil"/>
          <w:right w:val="nil"/>
          <w:between w:val="nil"/>
        </w:pBdr>
        <w:tabs>
          <w:tab w:val="left" w:pos="-720"/>
          <w:tab w:val="left" w:pos="0"/>
          <w:tab w:val="left" w:pos="720"/>
          <w:tab w:val="right" w:pos="8640"/>
        </w:tabs>
        <w:ind w:left="284"/>
        <w:rPr>
          <w:rFonts w:ascii="Open Sans" w:eastAsia="Open Sans" w:hAnsi="Open Sans" w:cs="Open Sans"/>
          <w:b/>
          <w:color w:val="000000"/>
        </w:rPr>
      </w:pPr>
    </w:p>
    <w:tbl>
      <w:tblPr>
        <w:tblStyle w:val="a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5038E4">
        <w:trPr>
          <w:trHeight w:val="306"/>
        </w:trPr>
        <w:tc>
          <w:tcPr>
            <w:tcW w:w="4820" w:type="dxa"/>
            <w:gridSpan w:val="2"/>
            <w:shd w:val="clear" w:color="auto" w:fill="D9D9D9"/>
            <w:vAlign w:val="center"/>
          </w:tcPr>
          <w:p w:rsidR="005038E4" w:rsidRDefault="00C3190A">
            <w:pPr>
              <w:jc w:val="center"/>
              <w:rPr>
                <w:rFonts w:ascii="Open Sans" w:eastAsia="Open Sans" w:hAnsi="Open Sans" w:cs="Open Sans"/>
                <w:b/>
              </w:rPr>
            </w:pPr>
            <w:r>
              <w:rPr>
                <w:rFonts w:ascii="Open Sans" w:eastAsia="Open Sans" w:hAnsi="Open Sans" w:cs="Open Sans"/>
                <w:b/>
              </w:rPr>
              <w:t>UNOPS Requirements</w:t>
            </w:r>
          </w:p>
        </w:tc>
        <w:tc>
          <w:tcPr>
            <w:tcW w:w="2126" w:type="dxa"/>
            <w:shd w:val="clear" w:color="auto" w:fill="D9D9D9"/>
            <w:vAlign w:val="center"/>
          </w:tcPr>
          <w:p w:rsidR="005038E4" w:rsidRDefault="00C3190A">
            <w:pPr>
              <w:jc w:val="center"/>
              <w:rPr>
                <w:rFonts w:ascii="Open Sans" w:eastAsia="Open Sans" w:hAnsi="Open Sans" w:cs="Open Sans"/>
                <w:b/>
              </w:rPr>
            </w:pPr>
            <w:proofErr w:type="gramStart"/>
            <w:r>
              <w:rPr>
                <w:rFonts w:ascii="Open Sans" w:eastAsia="Open Sans" w:hAnsi="Open Sans" w:cs="Open Sans"/>
                <w:b/>
              </w:rPr>
              <w:t>Is bid</w:t>
            </w:r>
            <w:proofErr w:type="gramEnd"/>
            <w:r>
              <w:rPr>
                <w:rFonts w:ascii="Open Sans" w:eastAsia="Open Sans" w:hAnsi="Open Sans" w:cs="Open Sans"/>
                <w:b/>
              </w:rPr>
              <w:t xml:space="preserve"> compliant? </w:t>
            </w:r>
            <w:r>
              <w:rPr>
                <w:rFonts w:ascii="Open Sans" w:eastAsia="Open Sans" w:hAnsi="Open Sans" w:cs="Open Sans"/>
              </w:rPr>
              <w:t>Bidder to complete</w:t>
            </w:r>
          </w:p>
        </w:tc>
        <w:tc>
          <w:tcPr>
            <w:tcW w:w="2835" w:type="dxa"/>
            <w:shd w:val="clear" w:color="auto" w:fill="D9D9D9"/>
            <w:vAlign w:val="center"/>
          </w:tcPr>
          <w:p w:rsidR="005038E4" w:rsidRDefault="00C3190A">
            <w:pPr>
              <w:jc w:val="center"/>
              <w:rPr>
                <w:rFonts w:ascii="Open Sans" w:eastAsia="Open Sans" w:hAnsi="Open Sans" w:cs="Open Sans"/>
                <w:b/>
              </w:rPr>
            </w:pPr>
            <w:r>
              <w:rPr>
                <w:rFonts w:ascii="Open Sans" w:eastAsia="Open Sans" w:hAnsi="Open Sans" w:cs="Open Sans"/>
                <w:b/>
              </w:rPr>
              <w:t xml:space="preserve">Details </w:t>
            </w:r>
          </w:p>
          <w:p w:rsidR="005038E4" w:rsidRDefault="00C3190A">
            <w:pPr>
              <w:jc w:val="center"/>
              <w:rPr>
                <w:rFonts w:ascii="Open Sans" w:eastAsia="Open Sans" w:hAnsi="Open Sans" w:cs="Open Sans"/>
                <w:b/>
              </w:rPr>
            </w:pPr>
            <w:r>
              <w:rPr>
                <w:rFonts w:ascii="Open Sans" w:eastAsia="Open Sans" w:hAnsi="Open Sans" w:cs="Open Sans"/>
              </w:rPr>
              <w:t>Bidder to complete</w:t>
            </w:r>
          </w:p>
        </w:tc>
      </w:tr>
      <w:tr w:rsidR="005038E4">
        <w:trPr>
          <w:trHeight w:val="306"/>
        </w:trPr>
        <w:tc>
          <w:tcPr>
            <w:tcW w:w="1702" w:type="dxa"/>
            <w:shd w:val="clear" w:color="auto" w:fill="D9D9D9"/>
            <w:vAlign w:val="center"/>
          </w:tcPr>
          <w:p w:rsidR="005038E4" w:rsidRDefault="00C3190A">
            <w:pPr>
              <w:rPr>
                <w:rFonts w:ascii="Open Sans" w:eastAsia="Open Sans" w:hAnsi="Open Sans" w:cs="Open Sans"/>
                <w:b/>
              </w:rPr>
            </w:pPr>
            <w:r>
              <w:rPr>
                <w:rFonts w:ascii="Open Sans" w:eastAsia="Open Sans" w:hAnsi="Open Sans" w:cs="Open Sans"/>
                <w:b/>
              </w:rPr>
              <w:t>Delivery time</w:t>
            </w:r>
          </w:p>
        </w:tc>
        <w:tc>
          <w:tcPr>
            <w:tcW w:w="3118" w:type="dxa"/>
            <w:vAlign w:val="center"/>
          </w:tcPr>
          <w:p w:rsidR="005038E4" w:rsidRDefault="00C3190A" w:rsidP="00710CF5">
            <w:pPr>
              <w:rPr>
                <w:rFonts w:ascii="Open Sans" w:eastAsia="Open Sans" w:hAnsi="Open Sans" w:cs="Open Sans"/>
                <w:highlight w:val="yellow"/>
              </w:rPr>
            </w:pPr>
            <w:r>
              <w:rPr>
                <w:rFonts w:ascii="Open Sans" w:eastAsia="Open Sans" w:hAnsi="Open Sans" w:cs="Open Sans"/>
              </w:rPr>
              <w:t xml:space="preserve">Bidder shall deliver the goods </w:t>
            </w:r>
            <w:r w:rsidRPr="00710CF5">
              <w:rPr>
                <w:rFonts w:ascii="Open Sans" w:eastAsia="Open Sans" w:hAnsi="Open Sans" w:cs="Open Sans"/>
              </w:rPr>
              <w:t>[</w:t>
            </w:r>
            <w:r w:rsidR="00710CF5" w:rsidRPr="00710CF5">
              <w:rPr>
                <w:rFonts w:ascii="Open Sans" w:eastAsia="Open Sans" w:hAnsi="Open Sans" w:cs="Open Sans"/>
              </w:rPr>
              <w:t xml:space="preserve">10 </w:t>
            </w:r>
            <w:r w:rsidRPr="00710CF5">
              <w:rPr>
                <w:rFonts w:ascii="Open Sans" w:eastAsia="Open Sans" w:hAnsi="Open Sans" w:cs="Open Sans"/>
              </w:rPr>
              <w:t>weeks] after Contract signature.</w:t>
            </w:r>
          </w:p>
        </w:tc>
        <w:tc>
          <w:tcPr>
            <w:tcW w:w="2126" w:type="dxa"/>
            <w:vAlign w:val="center"/>
          </w:tcPr>
          <w:p w:rsidR="005038E4" w:rsidRDefault="00C3190A">
            <w:pPr>
              <w:rPr>
                <w:rFonts w:ascii="Open Sans" w:eastAsia="Open Sans" w:hAnsi="Open Sans" w:cs="Open Sans"/>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 No</w:t>
            </w:r>
          </w:p>
        </w:tc>
        <w:tc>
          <w:tcPr>
            <w:tcW w:w="2835" w:type="dxa"/>
            <w:vAlign w:val="center"/>
          </w:tcPr>
          <w:p w:rsidR="005038E4" w:rsidRDefault="00C3190A">
            <w:pPr>
              <w:rPr>
                <w:rFonts w:ascii="Open Sans" w:eastAsia="Open Sans" w:hAnsi="Open Sans" w:cs="Open Sans"/>
              </w:rPr>
            </w:pPr>
            <w:r>
              <w:rPr>
                <w:rFonts w:ascii="Open Sans" w:eastAsia="Open Sans" w:hAnsi="Open Sans" w:cs="Open Sans"/>
                <w:highlight w:val="cyan"/>
              </w:rPr>
              <w:t xml:space="preserve">Insert details </w:t>
            </w:r>
          </w:p>
        </w:tc>
      </w:tr>
      <w:tr w:rsidR="00710CF5">
        <w:trPr>
          <w:trHeight w:val="306"/>
        </w:trPr>
        <w:tc>
          <w:tcPr>
            <w:tcW w:w="1702" w:type="dxa"/>
            <w:shd w:val="clear" w:color="auto" w:fill="D9D9D9"/>
            <w:vAlign w:val="center"/>
          </w:tcPr>
          <w:p w:rsidR="00710CF5" w:rsidRDefault="00710CF5" w:rsidP="00710CF5">
            <w:pPr>
              <w:rPr>
                <w:rFonts w:ascii="Open Sans" w:eastAsia="Open Sans" w:hAnsi="Open Sans" w:cs="Open Sans"/>
                <w:b/>
              </w:rPr>
            </w:pPr>
            <w:r>
              <w:rPr>
                <w:rFonts w:ascii="Open Sans" w:eastAsia="Open Sans" w:hAnsi="Open Sans" w:cs="Open Sans"/>
                <w:b/>
              </w:rPr>
              <w:t>Delivery place and Incoterms rules</w:t>
            </w:r>
          </w:p>
        </w:tc>
        <w:tc>
          <w:tcPr>
            <w:tcW w:w="3118" w:type="dxa"/>
            <w:vAlign w:val="center"/>
          </w:tcPr>
          <w:p w:rsidR="00710CF5" w:rsidRDefault="00710CF5" w:rsidP="00710CF5">
            <w:pPr>
              <w:numPr>
                <w:ilvl w:val="0"/>
                <w:numId w:val="14"/>
              </w:numPr>
              <w:pBdr>
                <w:top w:val="nil"/>
                <w:left w:val="nil"/>
                <w:bottom w:val="nil"/>
                <w:right w:val="nil"/>
                <w:between w:val="nil"/>
              </w:pBdr>
              <w:ind w:left="293"/>
              <w:rPr>
                <w:rFonts w:ascii="Open Sans" w:eastAsia="Open Sans" w:hAnsi="Open Sans" w:cs="Open Sans"/>
                <w:color w:val="000000"/>
              </w:rPr>
            </w:pPr>
            <w:r>
              <w:rPr>
                <w:rFonts w:ascii="Open Sans" w:eastAsia="Open Sans" w:hAnsi="Open Sans" w:cs="Open Sans"/>
              </w:rPr>
              <w:t>DAP to the Directorate of Royal Medical Services in Jordan</w:t>
            </w:r>
          </w:p>
        </w:tc>
        <w:tc>
          <w:tcPr>
            <w:tcW w:w="2126" w:type="dxa"/>
            <w:vAlign w:val="center"/>
          </w:tcPr>
          <w:p w:rsidR="00710CF5" w:rsidRDefault="00710CF5" w:rsidP="00710CF5">
            <w:pPr>
              <w:rPr>
                <w:rFonts w:ascii="Open Sans" w:eastAsia="Open Sans" w:hAnsi="Open Sans" w:cs="Open Sans"/>
                <w:highlight w:val="yellow"/>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2835" w:type="dxa"/>
            <w:vAlign w:val="center"/>
          </w:tcPr>
          <w:p w:rsidR="00710CF5" w:rsidRDefault="00710CF5" w:rsidP="00710CF5">
            <w:pPr>
              <w:rPr>
                <w:rFonts w:ascii="Open Sans" w:eastAsia="Open Sans" w:hAnsi="Open Sans" w:cs="Open Sans"/>
                <w:highlight w:val="yellow"/>
              </w:rPr>
            </w:pPr>
            <w:r>
              <w:rPr>
                <w:rFonts w:ascii="Open Sans" w:eastAsia="Open Sans" w:hAnsi="Open Sans" w:cs="Open Sans"/>
                <w:highlight w:val="cyan"/>
              </w:rPr>
              <w:t xml:space="preserve">Insert details </w:t>
            </w:r>
          </w:p>
        </w:tc>
      </w:tr>
      <w:tr w:rsidR="00710CF5">
        <w:trPr>
          <w:trHeight w:val="306"/>
        </w:trPr>
        <w:tc>
          <w:tcPr>
            <w:tcW w:w="1702" w:type="dxa"/>
            <w:shd w:val="clear" w:color="auto" w:fill="D9D9D9"/>
            <w:vAlign w:val="center"/>
          </w:tcPr>
          <w:p w:rsidR="00710CF5" w:rsidRDefault="00710CF5" w:rsidP="00710CF5">
            <w:pPr>
              <w:rPr>
                <w:rFonts w:ascii="Open Sans" w:eastAsia="Open Sans" w:hAnsi="Open Sans" w:cs="Open Sans"/>
                <w:b/>
              </w:rPr>
            </w:pPr>
            <w:r>
              <w:rPr>
                <w:rFonts w:ascii="Open Sans" w:eastAsia="Open Sans" w:hAnsi="Open Sans" w:cs="Open Sans"/>
                <w:b/>
              </w:rPr>
              <w:t>Consignee details</w:t>
            </w:r>
          </w:p>
        </w:tc>
        <w:tc>
          <w:tcPr>
            <w:tcW w:w="3118" w:type="dxa"/>
            <w:vAlign w:val="center"/>
          </w:tcPr>
          <w:p w:rsidR="00710CF5" w:rsidRDefault="00710CF5" w:rsidP="00710CF5">
            <w:pPr>
              <w:rPr>
                <w:rFonts w:ascii="Open Sans" w:eastAsia="Open Sans" w:hAnsi="Open Sans" w:cs="Open Sans"/>
              </w:rPr>
            </w:pPr>
            <w:r>
              <w:rPr>
                <w:rFonts w:ascii="Open Sans" w:eastAsia="Open Sans" w:hAnsi="Open Sans" w:cs="Open Sans"/>
              </w:rPr>
              <w:t>TBD</w:t>
            </w:r>
          </w:p>
        </w:tc>
        <w:tc>
          <w:tcPr>
            <w:tcW w:w="2126" w:type="dxa"/>
            <w:vAlign w:val="center"/>
          </w:tcPr>
          <w:p w:rsidR="00710CF5" w:rsidRDefault="00710CF5" w:rsidP="00710CF5">
            <w:pPr>
              <w:rPr>
                <w:rFonts w:ascii="Open Sans" w:eastAsia="Open Sans" w:hAnsi="Open Sans" w:cs="Open Sans"/>
                <w:highlight w:val="yellow"/>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2835" w:type="dxa"/>
            <w:vAlign w:val="center"/>
          </w:tcPr>
          <w:p w:rsidR="00710CF5" w:rsidRDefault="00710CF5" w:rsidP="00710CF5">
            <w:pPr>
              <w:rPr>
                <w:rFonts w:ascii="Open Sans" w:eastAsia="Open Sans" w:hAnsi="Open Sans" w:cs="Open Sans"/>
                <w:highlight w:val="yellow"/>
              </w:rPr>
            </w:pPr>
            <w:r>
              <w:rPr>
                <w:rFonts w:ascii="Open Sans" w:eastAsia="Open Sans" w:hAnsi="Open Sans" w:cs="Open Sans"/>
                <w:highlight w:val="cyan"/>
              </w:rPr>
              <w:t xml:space="preserve">Insert details </w:t>
            </w:r>
          </w:p>
        </w:tc>
      </w:tr>
      <w:tr w:rsidR="00710CF5">
        <w:trPr>
          <w:trHeight w:val="306"/>
        </w:trPr>
        <w:tc>
          <w:tcPr>
            <w:tcW w:w="1702" w:type="dxa"/>
            <w:shd w:val="clear" w:color="auto" w:fill="D9D9D9"/>
            <w:vAlign w:val="center"/>
          </w:tcPr>
          <w:p w:rsidR="00710CF5" w:rsidRDefault="00710CF5" w:rsidP="00710CF5">
            <w:pPr>
              <w:rPr>
                <w:rFonts w:ascii="Open Sans" w:eastAsia="Open Sans" w:hAnsi="Open Sans" w:cs="Open Sans"/>
                <w:b/>
              </w:rPr>
            </w:pPr>
            <w:r>
              <w:rPr>
                <w:rFonts w:ascii="Open Sans" w:eastAsia="Open Sans" w:hAnsi="Open Sans" w:cs="Open Sans"/>
                <w:b/>
              </w:rPr>
              <w:t>UNOPS Right to vary requirements</w:t>
            </w:r>
          </w:p>
        </w:tc>
        <w:tc>
          <w:tcPr>
            <w:tcW w:w="3118" w:type="dxa"/>
            <w:vAlign w:val="center"/>
          </w:tcPr>
          <w:p w:rsidR="00710CF5" w:rsidRDefault="00710CF5" w:rsidP="00710CF5">
            <w:pPr>
              <w:pBdr>
                <w:top w:val="nil"/>
                <w:left w:val="nil"/>
                <w:bottom w:val="nil"/>
                <w:right w:val="nil"/>
                <w:between w:val="nil"/>
              </w:pBdr>
              <w:jc w:val="both"/>
              <w:rPr>
                <w:rFonts w:ascii="Open Sans" w:eastAsia="Open Sans" w:hAnsi="Open Sans" w:cs="Open Sans"/>
                <w:color w:val="000000"/>
                <w:sz w:val="24"/>
                <w:szCs w:val="24"/>
              </w:rPr>
            </w:pPr>
            <w:r>
              <w:rPr>
                <w:rFonts w:ascii="Open Sans" w:eastAsia="Open Sans" w:hAnsi="Open Sans" w:cs="Open Sans"/>
                <w:color w:val="000000"/>
              </w:rPr>
              <w:t>At the time the Contract is awarded, UNOPS reserves the right to vary the quantity of the goods and associated services specified above, provided this does not exceed +/- [20%] , without any change in the unit prices or other terms and conditions of the ITB.</w:t>
            </w:r>
          </w:p>
        </w:tc>
        <w:tc>
          <w:tcPr>
            <w:tcW w:w="2126" w:type="dxa"/>
            <w:vAlign w:val="center"/>
          </w:tcPr>
          <w:p w:rsidR="00710CF5" w:rsidRDefault="00710CF5" w:rsidP="00710CF5">
            <w:pPr>
              <w:pBdr>
                <w:top w:val="nil"/>
                <w:left w:val="nil"/>
                <w:bottom w:val="nil"/>
                <w:right w:val="nil"/>
                <w:between w:val="nil"/>
              </w:pBdr>
              <w:jc w:val="both"/>
              <w:rPr>
                <w:rFonts w:ascii="Open Sans" w:eastAsia="Open Sans" w:hAnsi="Open Sans" w:cs="Open Sans"/>
                <w:color w:val="000000"/>
              </w:rPr>
            </w:pP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Yes   </w:t>
            </w:r>
            <w:r>
              <w:rPr>
                <w:rFonts w:ascii="Segoe UI Symbol" w:eastAsia="Arial Unicode MS" w:hAnsi="Segoe UI Symbol" w:cs="Segoe UI Symbol"/>
                <w:color w:val="000000"/>
                <w:highlight w:val="cyan"/>
              </w:rPr>
              <w:t>☐</w:t>
            </w:r>
            <w:r>
              <w:rPr>
                <w:rFonts w:ascii="Arial Unicode MS" w:eastAsia="Arial Unicode MS" w:hAnsi="Arial Unicode MS" w:cs="Arial Unicode MS"/>
                <w:color w:val="000000"/>
                <w:highlight w:val="cyan"/>
              </w:rPr>
              <w:t xml:space="preserve"> No</w:t>
            </w:r>
          </w:p>
        </w:tc>
        <w:tc>
          <w:tcPr>
            <w:tcW w:w="2835" w:type="dxa"/>
            <w:vAlign w:val="center"/>
          </w:tcPr>
          <w:p w:rsidR="00710CF5" w:rsidRDefault="00710CF5" w:rsidP="00710CF5">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 xml:space="preserve">Insert details </w:t>
            </w:r>
          </w:p>
        </w:tc>
      </w:tr>
    </w:tbl>
    <w:p w:rsidR="005038E4" w:rsidRDefault="005038E4">
      <w:pPr>
        <w:rPr>
          <w:rFonts w:ascii="Open Sans" w:eastAsia="Open Sans" w:hAnsi="Open Sans" w:cs="Open Sans"/>
        </w:rPr>
      </w:pPr>
    </w:p>
    <w:sectPr w:rsidR="005038E4">
      <w:headerReference w:type="default" r:id="rId7"/>
      <w:footerReference w:type="default" r:id="rId8"/>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2F8" w:rsidRDefault="000122F8">
      <w:r>
        <w:separator/>
      </w:r>
    </w:p>
  </w:endnote>
  <w:endnote w:type="continuationSeparator" w:id="0">
    <w:p w:rsidR="000122F8" w:rsidRDefault="0001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default"/>
  </w:font>
  <w:font w:name="Arim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90A" w:rsidRDefault="00C3190A">
    <w:pPr>
      <w:widowControl w:val="0"/>
      <w:pBdr>
        <w:top w:val="nil"/>
        <w:left w:val="nil"/>
        <w:bottom w:val="nil"/>
        <w:right w:val="nil"/>
        <w:between w:val="nil"/>
      </w:pBdr>
      <w:spacing w:line="276" w:lineRule="auto"/>
      <w:rPr>
        <w:color w:val="000000"/>
      </w:rPr>
    </w:pPr>
  </w:p>
  <w:tbl>
    <w:tblPr>
      <w:tblStyle w:val="a6"/>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C3190A">
      <w:tc>
        <w:tcPr>
          <w:tcW w:w="4596" w:type="dxa"/>
        </w:tcPr>
        <w:p w:rsidR="00C3190A" w:rsidRDefault="00C3190A">
          <w:pPr>
            <w:tabs>
              <w:tab w:val="center" w:pos="4320"/>
              <w:tab w:val="right" w:pos="8640"/>
            </w:tabs>
            <w:rPr>
              <w:rFonts w:ascii="Open Sans" w:eastAsia="Open Sans" w:hAnsi="Open Sans" w:cs="Open Sans"/>
              <w:sz w:val="16"/>
              <w:szCs w:val="16"/>
            </w:rPr>
          </w:pPr>
        </w:p>
        <w:p w:rsidR="00C3190A" w:rsidRDefault="00C3190A">
          <w:pPr>
            <w:tabs>
              <w:tab w:val="center" w:pos="4320"/>
              <w:tab w:val="right" w:pos="8640"/>
            </w:tabs>
            <w:rPr>
              <w:rFonts w:ascii="Arial" w:eastAsia="Arial" w:hAnsi="Arial" w:cs="Arial"/>
              <w:color w:val="000000"/>
              <w:sz w:val="18"/>
              <w:szCs w:val="18"/>
            </w:rPr>
          </w:pPr>
          <w:r>
            <w:rPr>
              <w:rFonts w:ascii="Open Sans" w:eastAsia="Open Sans" w:hAnsi="Open Sans" w:cs="Open Sans"/>
              <w:sz w:val="16"/>
              <w:szCs w:val="16"/>
            </w:rPr>
            <w:t>UNOPS 2021</w:t>
          </w:r>
        </w:p>
      </w:tc>
      <w:tc>
        <w:tcPr>
          <w:tcW w:w="5293" w:type="dxa"/>
        </w:tcPr>
        <w:p w:rsidR="00C3190A" w:rsidRDefault="00C3190A">
          <w:pPr>
            <w:pBdr>
              <w:top w:val="nil"/>
              <w:left w:val="nil"/>
              <w:bottom w:val="nil"/>
              <w:right w:val="nil"/>
              <w:between w:val="nil"/>
            </w:pBdr>
            <w:tabs>
              <w:tab w:val="center" w:pos="4320"/>
              <w:tab w:val="right" w:pos="8640"/>
            </w:tabs>
            <w:jc w:val="right"/>
            <w:rPr>
              <w:rFonts w:ascii="Open Sans" w:eastAsia="Open Sans" w:hAnsi="Open Sans" w:cs="Open Sans"/>
              <w:sz w:val="16"/>
              <w:szCs w:val="16"/>
            </w:rPr>
          </w:pPr>
        </w:p>
        <w:p w:rsidR="00C3190A" w:rsidRDefault="00C3190A">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163635">
            <w:rPr>
              <w:rFonts w:ascii="Open Sans" w:eastAsia="Open Sans" w:hAnsi="Open Sans" w:cs="Open Sans"/>
              <w:noProof/>
              <w:color w:val="000000"/>
              <w:sz w:val="16"/>
              <w:szCs w:val="16"/>
            </w:rPr>
            <w:t>13</w:t>
          </w:r>
          <w:r>
            <w:rPr>
              <w:rFonts w:ascii="Open Sans" w:eastAsia="Open Sans" w:hAnsi="Open Sans" w:cs="Open Sans"/>
              <w:color w:val="000000"/>
              <w:sz w:val="16"/>
              <w:szCs w:val="16"/>
            </w:rPr>
            <w:fldChar w:fldCharType="end"/>
          </w:r>
        </w:p>
      </w:tc>
    </w:tr>
  </w:tbl>
  <w:p w:rsidR="00C3190A" w:rsidRDefault="00C3190A">
    <w:pP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2F8" w:rsidRDefault="000122F8">
      <w:r>
        <w:separator/>
      </w:r>
    </w:p>
  </w:footnote>
  <w:footnote w:type="continuationSeparator" w:id="0">
    <w:p w:rsidR="000122F8" w:rsidRDefault="00012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90A" w:rsidRDefault="00C3190A">
    <w:pPr>
      <w:widowControl w:val="0"/>
      <w:pBdr>
        <w:top w:val="nil"/>
        <w:left w:val="nil"/>
        <w:bottom w:val="nil"/>
        <w:right w:val="nil"/>
        <w:between w:val="nil"/>
      </w:pBdr>
      <w:spacing w:line="276" w:lineRule="auto"/>
    </w:pPr>
    <w:r>
      <w:rPr>
        <w:noProof/>
        <w:lang w:val="en-US"/>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5"/>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C3190A">
      <w:tc>
        <w:tcPr>
          <w:tcW w:w="9889" w:type="dxa"/>
        </w:tcPr>
        <w:p w:rsidR="00C3190A" w:rsidRDefault="00C3190A">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 xml:space="preserve">UNOPS </w:t>
          </w:r>
          <w:proofErr w:type="spellStart"/>
          <w:r>
            <w:rPr>
              <w:rFonts w:ascii="Open Sans" w:eastAsia="Open Sans" w:hAnsi="Open Sans" w:cs="Open Sans"/>
              <w:color w:val="000000"/>
              <w:sz w:val="18"/>
              <w:szCs w:val="18"/>
            </w:rPr>
            <w:t>eSourcing</w:t>
          </w:r>
          <w:proofErr w:type="spellEnd"/>
          <w:r>
            <w:rPr>
              <w:rFonts w:ascii="Open Sans" w:eastAsia="Open Sans" w:hAnsi="Open Sans" w:cs="Open Sans"/>
              <w:color w:val="000000"/>
              <w:sz w:val="18"/>
              <w:szCs w:val="18"/>
            </w:rPr>
            <w:t xml:space="preserve"> v</w:t>
          </w:r>
          <w:r>
            <w:rPr>
              <w:rFonts w:ascii="Open Sans" w:eastAsia="Open Sans" w:hAnsi="Open Sans" w:cs="Open Sans"/>
              <w:sz w:val="18"/>
              <w:szCs w:val="18"/>
            </w:rPr>
            <w:t>2021</w:t>
          </w:r>
        </w:p>
      </w:tc>
      <w:tc>
        <w:tcPr>
          <w:tcW w:w="9889" w:type="dxa"/>
        </w:tcPr>
        <w:p w:rsidR="00C3190A" w:rsidRDefault="00C3190A">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 xml:space="preserve">ITB Ref No: </w:t>
          </w:r>
          <w:r>
            <w:rPr>
              <w:rFonts w:ascii="Open Sans" w:eastAsia="Open Sans" w:hAnsi="Open Sans" w:cs="Open Sans"/>
              <w:color w:val="000000"/>
              <w:sz w:val="18"/>
              <w:szCs w:val="18"/>
              <w:highlight w:val="yellow"/>
            </w:rPr>
            <w:t>xxx</w:t>
          </w:r>
        </w:p>
      </w:tc>
    </w:tr>
  </w:tbl>
  <w:p w:rsidR="00C3190A" w:rsidRDefault="00C3190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0B3"/>
    <w:multiLevelType w:val="hybridMultilevel"/>
    <w:tmpl w:val="56429696"/>
    <w:lvl w:ilvl="0" w:tplc="1D2A5F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16F8"/>
    <w:multiLevelType w:val="hybridMultilevel"/>
    <w:tmpl w:val="389C2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E26D4"/>
    <w:multiLevelType w:val="multilevel"/>
    <w:tmpl w:val="7720A7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DB5ACA"/>
    <w:multiLevelType w:val="hybridMultilevel"/>
    <w:tmpl w:val="2E6421B4"/>
    <w:lvl w:ilvl="0" w:tplc="57665688">
      <w:numFmt w:val="bullet"/>
      <w:lvlText w:val="-"/>
      <w:lvlJc w:val="left"/>
      <w:pPr>
        <w:ind w:left="533" w:hanging="360"/>
      </w:pPr>
      <w:rPr>
        <w:rFonts w:ascii="Calibri" w:eastAsia="Times New Roman" w:hAnsi="Calibri" w:cs="Calibri"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4" w15:restartNumberingAfterBreak="0">
    <w:nsid w:val="143A3899"/>
    <w:multiLevelType w:val="hybridMultilevel"/>
    <w:tmpl w:val="039E32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1E325B"/>
    <w:multiLevelType w:val="multilevel"/>
    <w:tmpl w:val="F070B7B2"/>
    <w:lvl w:ilvl="0">
      <w:start w:val="1"/>
      <w:numFmt w:val="upperLetter"/>
      <w:lvlText w:val="%1."/>
      <w:lvlJc w:val="left"/>
      <w:pPr>
        <w:ind w:left="285" w:hanging="285"/>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16487217"/>
    <w:multiLevelType w:val="hybridMultilevel"/>
    <w:tmpl w:val="822651AC"/>
    <w:lvl w:ilvl="0" w:tplc="2DCA0816">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23831C4C"/>
    <w:multiLevelType w:val="hybridMultilevel"/>
    <w:tmpl w:val="92380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1211D"/>
    <w:multiLevelType w:val="hybridMultilevel"/>
    <w:tmpl w:val="68529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C30635"/>
    <w:multiLevelType w:val="hybridMultilevel"/>
    <w:tmpl w:val="DAD49C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5358E5"/>
    <w:multiLevelType w:val="hybridMultilevel"/>
    <w:tmpl w:val="2E92E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7360F2"/>
    <w:multiLevelType w:val="hybridMultilevel"/>
    <w:tmpl w:val="C12E75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B12B0"/>
    <w:multiLevelType w:val="hybridMultilevel"/>
    <w:tmpl w:val="4044C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CD33A6"/>
    <w:multiLevelType w:val="multilevel"/>
    <w:tmpl w:val="4CEC72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896A38"/>
    <w:multiLevelType w:val="hybridMultilevel"/>
    <w:tmpl w:val="12328148"/>
    <w:lvl w:ilvl="0" w:tplc="638A2738">
      <w:start w:val="1"/>
      <w:numFmt w:val="decimal"/>
      <w:lvlText w:val="2.%1"/>
      <w:lvlJc w:val="left"/>
      <w:pPr>
        <w:ind w:left="720" w:hanging="360"/>
      </w:pPr>
      <w:rPr>
        <w:rFonts w:ascii="Times New Roman" w:hAnsi="Times New Roman" w:cs="Times New Roman" w:hint="default"/>
        <w:b/>
        <w:i w:val="0"/>
        <w:sz w:val="24"/>
        <w:szCs w:val="24"/>
      </w:rPr>
    </w:lvl>
    <w:lvl w:ilvl="1" w:tplc="638A2738">
      <w:start w:val="1"/>
      <w:numFmt w:val="decimal"/>
      <w:lvlText w:val="2.%2"/>
      <w:lvlJc w:val="left"/>
      <w:pPr>
        <w:ind w:left="1440" w:hanging="360"/>
      </w:pPr>
      <w:rPr>
        <w:rFonts w:ascii="Times New Roman" w:hAnsi="Times New Roman" w:cs="Times New Roman" w:hint="default"/>
        <w:b/>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3B049B"/>
    <w:multiLevelType w:val="hybridMultilevel"/>
    <w:tmpl w:val="DAD49C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47623D"/>
    <w:multiLevelType w:val="hybridMultilevel"/>
    <w:tmpl w:val="2EC828BC"/>
    <w:lvl w:ilvl="0" w:tplc="638A2738">
      <w:start w:val="1"/>
      <w:numFmt w:val="decimal"/>
      <w:lvlText w:val="2.%1"/>
      <w:lvlJc w:val="left"/>
      <w:pPr>
        <w:ind w:left="720" w:hanging="360"/>
      </w:pPr>
      <w:rPr>
        <w:rFonts w:ascii="Times New Roman" w:hAnsi="Times New Roman"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EA664A"/>
    <w:multiLevelType w:val="multilevel"/>
    <w:tmpl w:val="C792C4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0263D20"/>
    <w:multiLevelType w:val="hybridMultilevel"/>
    <w:tmpl w:val="8C32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5B2C2F"/>
    <w:multiLevelType w:val="hybridMultilevel"/>
    <w:tmpl w:val="DAD49C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9E1308"/>
    <w:multiLevelType w:val="hybridMultilevel"/>
    <w:tmpl w:val="9BDE3FF6"/>
    <w:lvl w:ilvl="0" w:tplc="04090017">
      <w:start w:val="1"/>
      <w:numFmt w:val="lowerLetter"/>
      <w:lvlText w:val="%1)"/>
      <w:lvlJc w:val="left"/>
      <w:pPr>
        <w:ind w:left="690" w:hanging="360"/>
      </w:pPr>
      <w:rPr>
        <w:rFont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1" w15:restartNumberingAfterBreak="0">
    <w:nsid w:val="769622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84B206A"/>
    <w:multiLevelType w:val="hybridMultilevel"/>
    <w:tmpl w:val="DAD49C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2A6869"/>
    <w:multiLevelType w:val="hybridMultilevel"/>
    <w:tmpl w:val="16BA37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4"/>
  </w:num>
  <w:num w:numId="4">
    <w:abstractNumId w:val="9"/>
  </w:num>
  <w:num w:numId="5">
    <w:abstractNumId w:val="11"/>
  </w:num>
  <w:num w:numId="6">
    <w:abstractNumId w:val="15"/>
  </w:num>
  <w:num w:numId="7">
    <w:abstractNumId w:val="19"/>
  </w:num>
  <w:num w:numId="8">
    <w:abstractNumId w:val="20"/>
  </w:num>
  <w:num w:numId="9">
    <w:abstractNumId w:val="22"/>
  </w:num>
  <w:num w:numId="10">
    <w:abstractNumId w:val="0"/>
  </w:num>
  <w:num w:numId="11">
    <w:abstractNumId w:val="2"/>
  </w:num>
  <w:num w:numId="12">
    <w:abstractNumId w:val="6"/>
  </w:num>
  <w:num w:numId="13">
    <w:abstractNumId w:val="3"/>
  </w:num>
  <w:num w:numId="14">
    <w:abstractNumId w:val="13"/>
  </w:num>
  <w:num w:numId="15">
    <w:abstractNumId w:val="16"/>
  </w:num>
  <w:num w:numId="16">
    <w:abstractNumId w:val="7"/>
  </w:num>
  <w:num w:numId="17">
    <w:abstractNumId w:val="21"/>
  </w:num>
  <w:num w:numId="18">
    <w:abstractNumId w:val="14"/>
  </w:num>
  <w:num w:numId="19">
    <w:abstractNumId w:val="23"/>
  </w:num>
  <w:num w:numId="20">
    <w:abstractNumId w:val="12"/>
  </w:num>
  <w:num w:numId="21">
    <w:abstractNumId w:val="1"/>
  </w:num>
  <w:num w:numId="22">
    <w:abstractNumId w:val="8"/>
  </w:num>
  <w:num w:numId="23">
    <w:abstractNumId w:val="1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E4"/>
    <w:rsid w:val="000122F8"/>
    <w:rsid w:val="00115187"/>
    <w:rsid w:val="00163635"/>
    <w:rsid w:val="001E70A0"/>
    <w:rsid w:val="002047D9"/>
    <w:rsid w:val="00301423"/>
    <w:rsid w:val="004C3F08"/>
    <w:rsid w:val="005038E4"/>
    <w:rsid w:val="00596F68"/>
    <w:rsid w:val="005D6B5D"/>
    <w:rsid w:val="00710CF5"/>
    <w:rsid w:val="007674E4"/>
    <w:rsid w:val="007842E5"/>
    <w:rsid w:val="008241D0"/>
    <w:rsid w:val="00C3190A"/>
    <w:rsid w:val="00EF32DA"/>
    <w:rsid w:val="00F94278"/>
    <w:rsid w:val="00FA16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B6CE4"/>
  <w15:docId w15:val="{B9E869D2-5DDA-4A89-B08D-76D368F9D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character" w:styleId="Strong">
    <w:name w:val="Strong"/>
    <w:basedOn w:val="DefaultParagraphFont"/>
    <w:uiPriority w:val="22"/>
    <w:qFormat/>
    <w:rsid w:val="007842E5"/>
    <w:rPr>
      <w:b/>
      <w:bCs/>
    </w:rPr>
  </w:style>
  <w:style w:type="paragraph" w:styleId="ListParagraph">
    <w:name w:val="List Paragraph"/>
    <w:basedOn w:val="Normal"/>
    <w:uiPriority w:val="99"/>
    <w:qFormat/>
    <w:rsid w:val="004C3F08"/>
    <w:pPr>
      <w:bidi/>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311961">
      <w:bodyDiv w:val="1"/>
      <w:marLeft w:val="0"/>
      <w:marRight w:val="0"/>
      <w:marTop w:val="0"/>
      <w:marBottom w:val="0"/>
      <w:divBdr>
        <w:top w:val="none" w:sz="0" w:space="0" w:color="auto"/>
        <w:left w:val="none" w:sz="0" w:space="0" w:color="auto"/>
        <w:bottom w:val="none" w:sz="0" w:space="0" w:color="auto"/>
        <w:right w:val="none" w:sz="0" w:space="0" w:color="auto"/>
      </w:divBdr>
      <w:divsChild>
        <w:div w:id="10250581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13</Pages>
  <Words>4283</Words>
  <Characters>21073</Characters>
  <Application>Microsoft Office Word</Application>
  <DocSecurity>0</DocSecurity>
  <Lines>1621</Lines>
  <Paragraphs>939</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Rinan ABU HAMDEH</cp:lastModifiedBy>
  <cp:revision>31</cp:revision>
  <dcterms:created xsi:type="dcterms:W3CDTF">2023-09-17T06:48:00Z</dcterms:created>
  <dcterms:modified xsi:type="dcterms:W3CDTF">2023-09-17T10:15:00Z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fedbf95bdd50eb42d201e9f028cf6a35a72db6ab56db25c08b6a8cbaba1b5322</vt:lpwstr>
  </property>
</Properties>
</file>