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heading=h.gjdgxs"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4"/>
        </w:numPr>
        <w:ind w:left="360" w:hanging="360"/>
        <w:rPr>
          <w:rFonts w:ascii="Arial Black" w:cs="Arial Black" w:eastAsia="Arial Black" w:hAnsi="Arial Black"/>
          <w:color w:val="004976"/>
          <w:sz w:val="20"/>
          <w:szCs w:val="20"/>
        </w:rPr>
      </w:pPr>
      <w:bookmarkStart w:colFirst="0" w:colLast="0" w:name="_heading=h.30j0zll" w:id="1"/>
      <w:bookmarkEnd w:id="1"/>
      <w:r w:rsidDel="00000000" w:rsidR="00000000" w:rsidRPr="00000000">
        <w:rPr>
          <w:sz w:val="20"/>
          <w:szCs w:val="20"/>
          <w:rtl w:val="0"/>
        </w:rPr>
        <w:t xml:space="preserve">Proposal submission declaration</w:t>
      </w:r>
      <w:r w:rsidDel="00000000" w:rsidR="00000000" w:rsidRPr="00000000">
        <w:rPr>
          <w:rtl w:val="0"/>
        </w:rPr>
      </w:r>
    </w:p>
    <w:p w:rsidR="00000000" w:rsidDel="00000000" w:rsidP="00000000" w:rsidRDefault="00000000" w:rsidRPr="00000000" w14:paraId="00000010">
      <w:pPr>
        <w:ind w:left="1620" w:right="0" w:firstLine="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rtl w:val="0"/>
        </w:rPr>
      </w:r>
    </w:p>
    <w:p w:rsidR="00000000" w:rsidDel="00000000" w:rsidP="00000000" w:rsidRDefault="00000000" w:rsidRPr="00000000" w14:paraId="00000011">
      <w:pPr>
        <w:ind w:left="1620" w:right="0" w:firstLine="0"/>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document ref. no.</w:t>
      </w:r>
      <w:r w:rsidDel="00000000" w:rsidR="00000000" w:rsidRPr="00000000">
        <w:rPr>
          <w:sz w:val="17"/>
          <w:szCs w:val="17"/>
          <w:shd w:fill="efefef" w:val="clear"/>
          <w:rtl w:val="0"/>
        </w:rPr>
        <w:t xml:space="preserve"> </w:t>
      </w:r>
      <w:r w:rsidDel="00000000" w:rsidR="00000000" w:rsidRPr="00000000">
        <w:rPr>
          <w:b w:val="1"/>
          <w:color w:val="004976"/>
          <w:sz w:val="16"/>
          <w:szCs w:val="16"/>
          <w:rtl w:val="0"/>
        </w:rPr>
        <w:t xml:space="preserve">GSA/SHF/WP08/2023/04</w:t>
      </w:r>
      <w:r w:rsidDel="00000000" w:rsidR="00000000" w:rsidRPr="00000000">
        <w:rPr>
          <w:sz w:val="17"/>
          <w:szCs w:val="17"/>
          <w:rtl w:val="0"/>
        </w:rPr>
        <w:t xml:space="preserve">, dated </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2"/>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2"/>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2"/>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2"/>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2"/>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2"/>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2"/>
        </w:numPr>
        <w:ind w:left="630" w:right="0" w:hanging="360"/>
        <w:rPr>
          <w:sz w:val="17"/>
          <w:szCs w:val="17"/>
        </w:rPr>
      </w:pPr>
      <w:r w:rsidDel="00000000" w:rsidR="00000000" w:rsidRPr="00000000">
        <w:rPr>
          <w:sz w:val="17"/>
          <w:szCs w:val="17"/>
          <w:rtl w:val="0"/>
        </w:rPr>
        <w:t xml:space="preserve">We embrace the principles of the </w:t>
      </w:r>
      <w:hyperlink r:id="rId7">
        <w:r w:rsidDel="00000000" w:rsidR="00000000" w:rsidRPr="00000000">
          <w:rPr>
            <w:color w:val="0092d1"/>
            <w:sz w:val="17"/>
            <w:szCs w:val="17"/>
            <w:rtl w:val="0"/>
          </w:rPr>
          <w:t xml:space="preserve">United Nations Supplier Code of Conduc</w:t>
        </w:r>
      </w:hyperlink>
      <w:hyperlink r:id="rId8">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2"/>
        </w:numPr>
        <w:ind w:left="630" w:right="0" w:hanging="360"/>
        <w:rPr>
          <w:sz w:val="17"/>
          <w:szCs w:val="17"/>
        </w:rPr>
      </w:pPr>
      <w:r w:rsidDel="00000000" w:rsidR="00000000" w:rsidRPr="00000000">
        <w:rPr>
          <w:sz w:val="17"/>
          <w:szCs w:val="17"/>
          <w:rtl w:val="0"/>
        </w:rPr>
        <w:t xml:space="preserve">We agree to respect the </w:t>
      </w:r>
      <w:hyperlink r:id="rId9">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10">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2"/>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1">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2"/>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63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
        <w:gridCol w:w="2380"/>
        <w:gridCol w:w="1000"/>
        <w:gridCol w:w="1920"/>
        <w:tblGridChange w:id="0">
          <w:tblGrid>
            <w:gridCol w:w="1000"/>
            <w:gridCol w:w="2380"/>
            <w:gridCol w:w="1000"/>
            <w:gridCol w:w="192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b w:val="1"/>
                <w:color w:val="004976"/>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sectPr>
          <w:headerReference r:id="rId12" w:type="default"/>
          <w:footerReference r:id="rId13" w:type="default"/>
          <w:pgSz w:h="15840" w:w="12240" w:orient="portrait"/>
          <w:pgMar w:bottom="1440" w:top="1440" w:left="1440" w:right="1440" w:header="720" w:footer="720"/>
          <w:pgNumType w:start="1"/>
        </w:sect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numPr>
          <w:ilvl w:val="0"/>
          <w:numId w:val="3"/>
        </w:numPr>
        <w:ind w:left="360" w:right="3240" w:hanging="360"/>
        <w:rPr>
          <w:rFonts w:ascii="Arial Black" w:cs="Arial Black" w:eastAsia="Arial Black" w:hAnsi="Arial Black"/>
          <w:color w:val="004976"/>
          <w:sz w:val="20"/>
          <w:szCs w:val="20"/>
        </w:rPr>
      </w:pPr>
      <w:bookmarkStart w:colFirst="0" w:colLast="0" w:name="_heading=h.1fob9te" w:id="2"/>
      <w:bookmarkEnd w:id="2"/>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9">
      <w:pPr>
        <w:ind w:left="1620" w:firstLine="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ref. no.</w:t>
      </w:r>
      <w:r w:rsidDel="00000000" w:rsidR="00000000" w:rsidRPr="00000000">
        <w:rPr>
          <w:sz w:val="17"/>
          <w:szCs w:val="17"/>
          <w:shd w:fill="efefef" w:val="clear"/>
          <w:rtl w:val="0"/>
        </w:rPr>
        <w:t xml:space="preserve"> </w:t>
      </w:r>
      <w:r w:rsidDel="00000000" w:rsidR="00000000" w:rsidRPr="00000000">
        <w:rPr>
          <w:b w:val="1"/>
          <w:color w:val="004976"/>
          <w:sz w:val="17"/>
          <w:szCs w:val="17"/>
          <w:rtl w:val="0"/>
        </w:rPr>
        <w:t xml:space="preserve">GSA/SHF/WP08/2023/04</w:t>
      </w:r>
      <w:r w:rsidDel="00000000" w:rsidR="00000000" w:rsidRPr="00000000">
        <w:rPr>
          <w:sz w:val="17"/>
          <w:szCs w:val="17"/>
          <w:rtl w:val="0"/>
        </w:rPr>
        <w:t xml:space="preserve">, dated </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A">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B">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C">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D">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2E">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2F">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0">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1">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2">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3">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4">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6">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7">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8">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A">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B">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Prescribed Practices in the past?</w:t>
            </w:r>
          </w:p>
          <w:p w:rsidR="00000000" w:rsidDel="00000000" w:rsidP="00000000" w:rsidRDefault="00000000" w:rsidRPr="00000000" w14:paraId="0000003C">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4">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D">
            <w:pPr>
              <w:numPr>
                <w:ilvl w:val="0"/>
                <w:numId w:val="1"/>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3E">
            <w:pPr>
              <w:numPr>
                <w:ilvl w:val="0"/>
                <w:numId w:val="1"/>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3F">
            <w:pPr>
              <w:numPr>
                <w:ilvl w:val="0"/>
                <w:numId w:val="1"/>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0">
            <w:pPr>
              <w:numPr>
                <w:ilvl w:val="0"/>
                <w:numId w:val="1"/>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1">
            <w:pPr>
              <w:numPr>
                <w:ilvl w:val="0"/>
                <w:numId w:val="1"/>
              </w:numPr>
              <w:spacing w:line="240" w:lineRule="auto"/>
              <w:ind w:left="360" w:right="-15" w:hanging="270"/>
              <w:rPr>
                <w:sz w:val="17"/>
                <w:szCs w:val="17"/>
              </w:rPr>
            </w:pPr>
            <w:r w:rsidDel="00000000" w:rsidR="00000000" w:rsidRPr="00000000">
              <w:rPr>
                <w:sz w:val="17"/>
                <w:szCs w:val="17"/>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042">
            <w:pPr>
              <w:numPr>
                <w:ilvl w:val="0"/>
                <w:numId w:val="1"/>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3">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4">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5">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6">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7">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8">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9">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A">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5">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B">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C">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D">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E">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4F">
            <w:pPr>
              <w:numPr>
                <w:ilvl w:val="0"/>
                <w:numId w:val="5"/>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0">
            <w:pPr>
              <w:numPr>
                <w:ilvl w:val="0"/>
                <w:numId w:val="5"/>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1">
            <w:pPr>
              <w:numPr>
                <w:ilvl w:val="0"/>
                <w:numId w:val="5"/>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2">
            <w:pPr>
              <w:numPr>
                <w:ilvl w:val="0"/>
                <w:numId w:val="5"/>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3">
            <w:pPr>
              <w:numPr>
                <w:ilvl w:val="0"/>
                <w:numId w:val="5"/>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4">
            <w:pPr>
              <w:numPr>
                <w:ilvl w:val="0"/>
                <w:numId w:val="5"/>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5">
            <w:pPr>
              <w:numPr>
                <w:ilvl w:val="0"/>
                <w:numId w:val="5"/>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6">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7">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8">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9">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A">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B">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C">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D">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E">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F">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0">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1">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2">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3">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4">
      <w:pPr>
        <w:spacing w:after="0" w:lineRule="auto"/>
        <w:rPr>
          <w:sz w:val="17"/>
          <w:szCs w:val="17"/>
        </w:rPr>
      </w:pPr>
      <w:r w:rsidDel="00000000" w:rsidR="00000000" w:rsidRPr="00000000">
        <w:rPr>
          <w:rtl w:val="0"/>
        </w:rPr>
      </w:r>
    </w:p>
    <w:p w:rsidR="00000000" w:rsidDel="00000000" w:rsidP="00000000" w:rsidRDefault="00000000" w:rsidRPr="00000000" w14:paraId="00000065">
      <w:pPr>
        <w:ind w:right="3240"/>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444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tblGridChange w:id="0">
          <w:tblGrid>
            <w:gridCol w:w="1275"/>
            <w:gridCol w:w="316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6">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7">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8">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9">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A">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B">
            <w:pPr>
              <w:widowControl w:val="0"/>
              <w:spacing w:after="0" w:line="240" w:lineRule="auto"/>
              <w:ind w:right="0"/>
              <w:rPr>
                <w:rFonts w:ascii="Arial" w:cs="Arial" w:eastAsia="Arial" w:hAnsi="Arial"/>
                <w:b w:val="1"/>
                <w:color w:val="004976"/>
                <w:sz w:val="17"/>
                <w:szCs w:val="17"/>
              </w:rPr>
            </w:pP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C">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D">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6E">
      <w:pPr>
        <w:spacing w:after="0" w:lineRule="auto"/>
        <w:rPr>
          <w:sz w:val="17"/>
          <w:szCs w:val="17"/>
        </w:rPr>
      </w:pPr>
      <w:r w:rsidDel="00000000" w:rsidR="00000000" w:rsidRPr="00000000">
        <w:rPr>
          <w:rtl w:val="0"/>
        </w:rPr>
      </w:r>
    </w:p>
    <w:p w:rsidR="00000000" w:rsidDel="00000000" w:rsidP="00000000" w:rsidRDefault="00000000" w:rsidRPr="00000000" w14:paraId="0000006F">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sectPr>
      <w:footerReference r:id="rId16"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6">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9">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B">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E">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2">
    <w:pPr>
      <w:widowControl w:val="0"/>
      <w:spacing w:after="60" w:lineRule="auto"/>
      <w:ind w:right="0"/>
      <w:jc w:val="right"/>
      <w:rPr>
        <w:sz w:val="16"/>
        <w:szCs w:val="16"/>
      </w:rPr>
    </w:pPr>
    <w:r w:rsidDel="00000000" w:rsidR="00000000" w:rsidRPr="00000000">
      <w:rPr>
        <w:color w:val="999999"/>
        <w:sz w:val="16"/>
        <w:szCs w:val="16"/>
        <w:rtl w:val="0"/>
      </w:rPr>
      <w:t xml:space="preserve">CFP ref. no.: </w:t>
    </w:r>
    <w:r w:rsidDel="00000000" w:rsidR="00000000" w:rsidRPr="00000000">
      <w:rPr>
        <w:b w:val="1"/>
        <w:color w:val="004976"/>
        <w:sz w:val="16"/>
        <w:szCs w:val="16"/>
        <w:rtl w:val="0"/>
      </w:rPr>
      <w:t xml:space="preserve">GSA/SHF/WP08/2023/04</w:t>
    </w:r>
    <w:r w:rsidDel="00000000" w:rsidR="00000000" w:rsidRPr="00000000">
      <w:rPr>
        <w:rtl w:val="0"/>
      </w:rPr>
    </w:r>
  </w:p>
  <w:p w:rsidR="00000000" w:rsidDel="00000000" w:rsidP="00000000" w:rsidRDefault="00000000" w:rsidRPr="00000000" w14:paraId="00000073">
    <w:pPr>
      <w:widowControl w:val="0"/>
      <w:spacing w:after="60" w:lineRule="auto"/>
      <w:ind w:right="0"/>
      <w:jc w:val="right"/>
      <w:rPr>
        <w:color w:val="666666"/>
        <w:sz w:val="16"/>
        <w:szCs w:val="16"/>
        <w:shd w:fill="d9d9d9" w:val="clear"/>
      </w:rPr>
    </w:pPr>
    <w:r w:rsidDel="00000000" w:rsidR="00000000" w:rsidRPr="00000000">
      <w:rPr>
        <w:rtl w:val="0"/>
      </w:rPr>
    </w:r>
  </w:p>
  <w:p w:rsidR="00000000" w:rsidDel="00000000" w:rsidP="00000000" w:rsidRDefault="00000000" w:rsidRPr="00000000" w14:paraId="00000074">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ntent.unops.org/service-Line-Documents/Infrastructure/Grant-Support-Call-for-Proposals-Instructions-to-Applicants_EN.pdf" TargetMode="External"/><Relationship Id="rId10" Type="http://schemas.openxmlformats.org/officeDocument/2006/relationships/hyperlink" Target="https://unpartnerportalcso.zendesk.com/hc/en-us/article_attachments/360017914034/Principles_of_Partnership.pdf"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n.org/en/about-us/universal-declaration-of-human-rights" TargetMode="External"/><Relationship Id="rId15" Type="http://schemas.openxmlformats.org/officeDocument/2006/relationships/hyperlink" Target="https://content.unops.org/service-Line-Documents/Infrastructure/Grant-Support-Call-for-Proposals-Instructions-to-Applicants_EN.pdf" TargetMode="External"/><Relationship Id="rId14" Type="http://schemas.openxmlformats.org/officeDocument/2006/relationships/hyperlink" Target="https://content.unops.org/documents/libraries/policies-2020/operational-directives-and-instructions/procurement-framework/en/OI.PG-Vendor-Sanctions-2021.pdf" TargetMode="Externa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Depts/ptd/about-us/un-supplier-code-conduc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caQpdMhHmRkRIqL/vizrM2WV+w==">CgMxLjAyCGguZ2pkZ3hzMgloLjMwajB6bGwyCWguMWZvYjl0ZTgAciExRGprNkQ0Slk2dGdZS19KcWZWOWhLZjVZQ2I5SW15TFk=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