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RFQ/2023/45674</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sz w:val="6"/>
          <w:szCs w:val="6"/>
          <w:highlight w:val="cyan"/>
          <w:rtl w:val="0"/>
        </w:rPr>
        <w:t xml:space="preserve">\</w:t>
      </w:r>
      <w:r w:rsidDel="00000000" w:rsidR="00000000" w:rsidRPr="00000000">
        <w:rPr>
          <w:rtl w:val="0"/>
        </w:rPr>
      </w:r>
    </w:p>
    <w:p w:rsidR="00000000" w:rsidDel="00000000" w:rsidP="00000000" w:rsidRDefault="00000000" w:rsidRPr="00000000" w14:paraId="00000004">
      <w:pPr>
        <w:rPr>
          <w:color w:val="000000"/>
          <w:highlight w:val="cyan"/>
        </w:rPr>
      </w:pPr>
      <w:r w:rsidDel="00000000" w:rsidR="00000000" w:rsidRPr="00000000">
        <w:rPr>
          <w:rtl w:val="0"/>
        </w:rPr>
      </w:r>
    </w:p>
    <w:p w:rsidR="00000000" w:rsidDel="00000000" w:rsidP="00000000" w:rsidRDefault="00000000" w:rsidRPr="00000000" w14:paraId="00000005">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RFQ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rPr>
          <w:b w:val="1"/>
          <w:color w:val="0092d1"/>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9">
      <w:pPr>
        <w:numPr>
          <w:ilvl w:val="0"/>
          <w:numId w:val="2"/>
        </w:numPr>
        <w:ind w:left="1800" w:hanging="360"/>
        <w:jc w:val="both"/>
        <w:rPr/>
      </w:pPr>
      <w:r w:rsidDel="00000000" w:rsidR="00000000" w:rsidRPr="00000000">
        <w:rPr>
          <w:rtl w:val="0"/>
        </w:rPr>
        <w:t xml:space="preserve">Form A: Joint Venture Partner Information Form </w:t>
      </w:r>
    </w:p>
    <w:p w:rsidR="00000000" w:rsidDel="00000000" w:rsidP="00000000" w:rsidRDefault="00000000" w:rsidRPr="00000000" w14:paraId="0000000A">
      <w:pPr>
        <w:numPr>
          <w:ilvl w:val="0"/>
          <w:numId w:val="2"/>
        </w:numPr>
        <w:ind w:left="1800" w:hanging="360"/>
        <w:jc w:val="both"/>
        <w:rPr/>
      </w:pPr>
      <w:r w:rsidDel="00000000" w:rsidR="00000000" w:rsidRPr="00000000">
        <w:rPr>
          <w:rtl w:val="0"/>
        </w:rPr>
        <w:t xml:space="preserve">Form B: Quotation Submission Form</w:t>
      </w:r>
    </w:p>
    <w:p w:rsidR="00000000" w:rsidDel="00000000" w:rsidP="00000000" w:rsidRDefault="00000000" w:rsidRPr="00000000" w14:paraId="0000000B">
      <w:pPr>
        <w:numPr>
          <w:ilvl w:val="0"/>
          <w:numId w:val="2"/>
        </w:numPr>
        <w:ind w:left="1800" w:hanging="360"/>
        <w:jc w:val="both"/>
        <w:rPr/>
      </w:pPr>
      <w:r w:rsidDel="00000000" w:rsidR="00000000" w:rsidRPr="00000000">
        <w:rPr>
          <w:rtl w:val="0"/>
        </w:rPr>
        <w:t xml:space="preserve">Form C: Price Schedule Form</w:t>
      </w:r>
    </w:p>
    <w:p w:rsidR="00000000" w:rsidDel="00000000" w:rsidP="00000000" w:rsidRDefault="00000000" w:rsidRPr="00000000" w14:paraId="0000000C">
      <w:pPr>
        <w:numPr>
          <w:ilvl w:val="0"/>
          <w:numId w:val="2"/>
        </w:numPr>
        <w:ind w:left="1800" w:hanging="360"/>
        <w:jc w:val="both"/>
        <w:rPr/>
      </w:pPr>
      <w:r w:rsidDel="00000000" w:rsidR="00000000" w:rsidRPr="00000000">
        <w:rPr>
          <w:rtl w:val="0"/>
        </w:rPr>
        <w:t xml:space="preserve">Form D: Technical Quotation Form</w:t>
      </w:r>
    </w:p>
    <w:p w:rsidR="00000000" w:rsidDel="00000000" w:rsidP="00000000" w:rsidRDefault="00000000" w:rsidRPr="00000000" w14:paraId="0000000D">
      <w:pPr>
        <w:numPr>
          <w:ilvl w:val="0"/>
          <w:numId w:val="2"/>
        </w:numPr>
        <w:ind w:left="1800" w:hanging="360"/>
        <w:jc w:val="both"/>
        <w:rPr/>
      </w:pPr>
      <w:r w:rsidDel="00000000" w:rsidR="00000000" w:rsidRPr="00000000">
        <w:rPr>
          <w:rtl w:val="0"/>
        </w:rPr>
        <w:t xml:space="preserve">Form E: Performance Statement Form</w:t>
      </w:r>
    </w:p>
    <w:p w:rsidR="00000000" w:rsidDel="00000000" w:rsidP="00000000" w:rsidRDefault="00000000" w:rsidRPr="00000000" w14:paraId="0000000E">
      <w:pPr>
        <w:numPr>
          <w:ilvl w:val="0"/>
          <w:numId w:val="2"/>
        </w:numPr>
        <w:ind w:left="1800" w:hanging="360"/>
        <w:jc w:val="both"/>
        <w:rPr/>
      </w:pPr>
      <w:r w:rsidDel="00000000" w:rsidR="00000000" w:rsidRPr="00000000">
        <w:rPr>
          <w:rtl w:val="0"/>
        </w:rPr>
        <w:t xml:space="preserve">Form F: Manufacturer’s authorization form</w:t>
      </w:r>
    </w:p>
    <w:p w:rsidR="00000000" w:rsidDel="00000000" w:rsidP="00000000" w:rsidRDefault="00000000" w:rsidRPr="00000000" w14:paraId="0000000F">
      <w:pPr>
        <w:numPr>
          <w:ilvl w:val="0"/>
          <w:numId w:val="2"/>
        </w:numPr>
        <w:ind w:left="1800" w:hanging="360"/>
        <w:jc w:val="both"/>
        <w:rPr/>
      </w:pPr>
      <w:r w:rsidDel="00000000" w:rsidR="00000000" w:rsidRPr="00000000">
        <w:rPr>
          <w:rtl w:val="0"/>
        </w:rPr>
        <w:t xml:space="preserve">Form G: No Adverse Action Confirmation Form</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2">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4">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5">
      <w:pPr>
        <w:ind w:left="720" w:hanging="7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RFQ reference no:</w:t>
      </w:r>
      <w:r w:rsidDel="00000000" w:rsidR="00000000" w:rsidRPr="00000000">
        <w:rPr>
          <w:b w:val="1"/>
          <w:color w:val="000000"/>
          <w:rtl w:val="0"/>
        </w:rPr>
        <w:t xml:space="preserve"> </w:t>
      </w:r>
      <w:r w:rsidDel="00000000" w:rsidR="00000000" w:rsidRPr="00000000">
        <w:rPr>
          <w:b w:val="1"/>
          <w:rtl w:val="0"/>
        </w:rPr>
        <w:t xml:space="preserve">RFQ/2023/45674</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B">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F">
      <w:pPr>
        <w:jc w:val="both"/>
        <w:rPr/>
      </w:pPr>
      <w:r w:rsidDel="00000000" w:rsidR="00000000" w:rsidRPr="00000000">
        <w:rPr>
          <w:b w:val="1"/>
          <w:color w:val="000000"/>
          <w:rtl w:val="0"/>
        </w:rPr>
        <w:t xml:space="preserve">Subject: Quotation for the</w:t>
      </w:r>
      <w:r w:rsidDel="00000000" w:rsidR="00000000" w:rsidRPr="00000000">
        <w:rPr>
          <w:b w:val="1"/>
          <w:rtl w:val="0"/>
        </w:rPr>
        <w:t xml:space="preserve"> Supply, delivery and installation of Systems for blood management during surgery to the Republican Specialized Scientific and Practical Medical Center of Oncology and Radiology in Tashkent, Uzbekistan</w:t>
      </w:r>
      <w:r w:rsidDel="00000000" w:rsidR="00000000" w:rsidRPr="00000000">
        <w:rPr>
          <w:b w:val="1"/>
          <w:color w:val="000000"/>
          <w:rtl w:val="0"/>
        </w:rPr>
        <w:t xml:space="preserve">, </w:t>
      </w:r>
      <w:r w:rsidDel="00000000" w:rsidR="00000000" w:rsidRPr="00000000">
        <w:rPr>
          <w:rtl w:val="0"/>
        </w:rPr>
        <w:t xml:space="preserve">RFQ Case No. RFQ/2023/45674, dated 15/08/2023.</w:t>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2">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3">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draft Instrument of Agreement, General Conditions of Contract, and in accordance with the delivery schedules specified in the Schedule of Requirements.</w:t>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5">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6">
      <w:pPr>
        <w:numPr>
          <w:ilvl w:val="0"/>
          <w:numId w:val="5"/>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7">
      <w:pPr>
        <w:numPr>
          <w:ilvl w:val="0"/>
          <w:numId w:val="5"/>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8">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90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this period;</w:t>
      </w:r>
    </w:p>
    <w:p w:rsidR="00000000" w:rsidDel="00000000" w:rsidP="00000000" w:rsidRDefault="00000000" w:rsidRPr="00000000" w14:paraId="00000049">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B">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D">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E">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F">
      <w:pPr>
        <w:numPr>
          <w:ilvl w:val="1"/>
          <w:numId w:val="3"/>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leader="none" w:pos="720"/>
        </w:tabs>
        <w:rPr>
          <w:color w:val="000000"/>
        </w:rPr>
      </w:pPr>
      <w:r w:rsidDel="00000000" w:rsidR="00000000" w:rsidRPr="00000000">
        <w:rPr>
          <w:rtl w:val="0"/>
        </w:rPr>
      </w:r>
    </w:p>
    <w:p w:rsidR="00000000" w:rsidDel="00000000" w:rsidP="00000000" w:rsidRDefault="00000000" w:rsidRPr="00000000" w14:paraId="0000005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A">
      <w:pP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p>
    <w:p w:rsidR="00000000" w:rsidDel="00000000" w:rsidP="00000000" w:rsidRDefault="00000000" w:rsidRPr="00000000" w14:paraId="0000005B">
      <w:pPr>
        <w:jc w:val="center"/>
        <w:rPr/>
      </w:pPr>
      <w:r w:rsidDel="00000000" w:rsidR="00000000" w:rsidRPr="00000000">
        <w:rPr>
          <w:rtl w:val="0"/>
        </w:rPr>
      </w:r>
    </w:p>
    <w:p w:rsidR="00000000" w:rsidDel="00000000" w:rsidP="00000000" w:rsidRDefault="00000000" w:rsidRPr="00000000" w14:paraId="0000005C">
      <w:pPr>
        <w:jc w:val="center"/>
        <w:rPr/>
      </w:pPr>
      <w:r w:rsidDel="00000000" w:rsidR="00000000" w:rsidRPr="00000000">
        <w:rPr>
          <w:rtl w:val="0"/>
        </w:rPr>
      </w:r>
    </w:p>
    <w:p w:rsidR="00000000" w:rsidDel="00000000" w:rsidP="00000000" w:rsidRDefault="00000000" w:rsidRPr="00000000" w14:paraId="0000005D">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color w:val="ff0000"/>
        </w:rPr>
      </w:pPr>
      <w:r w:rsidDel="00000000" w:rsidR="00000000" w:rsidRPr="00000000">
        <w:rPr>
          <w:b w:val="1"/>
          <w:color w:val="ff0000"/>
          <w:rtl w:val="0"/>
        </w:rPr>
        <w:t xml:space="preserve">Bidders shall fill in as per Excel File “RFQ-2023-45674_Section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60">
      <w:pPr>
        <w:jc w:val="center"/>
        <w:rPr/>
      </w:pPr>
      <w:r w:rsidDel="00000000" w:rsidR="00000000" w:rsidRPr="00000000">
        <w:rPr>
          <w:rtl w:val="0"/>
        </w:rPr>
      </w:r>
    </w:p>
    <w:p w:rsidR="00000000" w:rsidDel="00000000" w:rsidP="00000000" w:rsidRDefault="00000000" w:rsidRPr="00000000" w14:paraId="00000061">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62">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3">
      <w:pPr>
        <w:ind w:left="-284" w:right="-318" w:firstLine="0"/>
        <w:rPr>
          <w:sz w:val="10"/>
          <w:szCs w:val="10"/>
        </w:rPr>
      </w:pPr>
      <w:r w:rsidDel="00000000" w:rsidR="00000000" w:rsidRPr="00000000">
        <w:rPr>
          <w:rtl w:val="0"/>
        </w:rPr>
      </w:r>
    </w:p>
    <w:p w:rsidR="00000000" w:rsidDel="00000000" w:rsidP="00000000" w:rsidRDefault="00000000" w:rsidRPr="00000000" w14:paraId="00000064">
      <w:pPr>
        <w:spacing w:after="60" w:lineRule="auto"/>
        <w:rPr/>
      </w:pPr>
      <w:r w:rsidDel="00000000" w:rsidR="00000000" w:rsidRPr="00000000">
        <w:rPr>
          <w:rtl w:val="0"/>
        </w:rPr>
        <w:t xml:space="preserve">RFQ reference no: </w:t>
      </w:r>
      <w:r w:rsidDel="00000000" w:rsidR="00000000" w:rsidRPr="00000000">
        <w:rPr>
          <w:b w:val="1"/>
          <w:rtl w:val="0"/>
        </w:rPr>
        <w:t xml:space="preserve">RFQ/2023/45674</w:t>
      </w:r>
      <w:r w:rsidDel="00000000" w:rsidR="00000000" w:rsidRPr="00000000">
        <w:rPr>
          <w:rtl w:val="0"/>
        </w:rPr>
      </w:r>
    </w:p>
    <w:p w:rsidR="00000000" w:rsidDel="00000000" w:rsidP="00000000" w:rsidRDefault="00000000" w:rsidRPr="00000000" w14:paraId="00000065">
      <w:pPr>
        <w:spacing w:after="60" w:lineRule="auto"/>
        <w:rPr/>
      </w:pPr>
      <w:r w:rsidDel="00000000" w:rsidR="00000000" w:rsidRPr="00000000">
        <w:rPr>
          <w:rtl w:val="0"/>
        </w:rPr>
        <w:t xml:space="preserve">Name of Bidder: [insert name of Bidder]</w:t>
      </w:r>
    </w:p>
    <w:p w:rsidR="00000000" w:rsidDel="00000000" w:rsidP="00000000" w:rsidRDefault="00000000" w:rsidRPr="00000000" w14:paraId="00000066">
      <w:pPr>
        <w:spacing w:after="60" w:lineRule="auto"/>
        <w:rPr/>
      </w:pPr>
      <w:r w:rsidDel="00000000" w:rsidR="00000000" w:rsidRPr="00000000">
        <w:rPr>
          <w:rtl w:val="0"/>
        </w:rPr>
        <w:t xml:space="preserve">Date: [insert submission date]</w:t>
      </w:r>
    </w:p>
    <w:p w:rsidR="00000000" w:rsidDel="00000000" w:rsidP="00000000" w:rsidRDefault="00000000" w:rsidRPr="00000000" w14:paraId="00000067">
      <w:pPr>
        <w:spacing w:after="60" w:lineRule="auto"/>
        <w:rPr/>
      </w:pPr>
      <w:r w:rsidDel="00000000" w:rsidR="00000000" w:rsidRPr="00000000">
        <w:rPr>
          <w:rtl w:val="0"/>
        </w:rPr>
      </w:r>
    </w:p>
    <w:p w:rsidR="00000000" w:rsidDel="00000000" w:rsidP="00000000" w:rsidRDefault="00000000" w:rsidRPr="00000000" w14:paraId="00000068">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numPr>
          <w:ilvl w:val="0"/>
          <w:numId w:val="4"/>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RFQ-2023-45674_Section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4"/>
        </w:numPr>
        <w:ind w:left="720" w:hanging="360"/>
        <w:jc w:val="both"/>
        <w:rPr/>
      </w:pPr>
      <w:r w:rsidDel="00000000" w:rsidR="00000000" w:rsidRPr="00000000">
        <w:rPr>
          <w:b w:val="1"/>
          <w:rtl w:val="0"/>
        </w:rPr>
        <w:t xml:space="preserve">Service requirements –– Comparative Data Table is as below -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RFQ-2023-45674_Section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D">
      <w:pPr>
        <w:rPr/>
      </w:pPr>
      <w:r w:rsidDel="00000000" w:rsidR="00000000" w:rsidRPr="00000000">
        <w:br w:type="page"/>
      </w:r>
      <w:r w:rsidDel="00000000" w:rsidR="00000000" w:rsidRPr="00000000">
        <w:rPr>
          <w:rtl w:val="0"/>
        </w:rPr>
      </w:r>
    </w:p>
    <w:p w:rsidR="00000000" w:rsidDel="00000000" w:rsidP="00000000" w:rsidRDefault="00000000" w:rsidRPr="00000000" w14:paraId="0000006E">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6F">
      <w:pPr>
        <w:jc w:val="center"/>
        <w:rPr/>
      </w:pPr>
      <w:r w:rsidDel="00000000" w:rsidR="00000000" w:rsidRPr="00000000">
        <w:rPr>
          <w:rtl w:val="0"/>
        </w:rPr>
      </w:r>
    </w:p>
    <w:p w:rsidR="00000000" w:rsidDel="00000000" w:rsidP="00000000" w:rsidRDefault="00000000" w:rsidRPr="00000000" w14:paraId="00000070">
      <w:pPr>
        <w:spacing w:after="60" w:lineRule="auto"/>
        <w:rPr/>
      </w:pPr>
      <w:r w:rsidDel="00000000" w:rsidR="00000000" w:rsidRPr="00000000">
        <w:rPr>
          <w:rtl w:val="0"/>
        </w:rPr>
        <w:t xml:space="preserve">RFQ reference no:  </w:t>
      </w:r>
      <w:r w:rsidDel="00000000" w:rsidR="00000000" w:rsidRPr="00000000">
        <w:rPr>
          <w:b w:val="1"/>
          <w:rtl w:val="0"/>
        </w:rPr>
        <w:t xml:space="preserve">RFQ/2023/45674</w:t>
      </w:r>
      <w:r w:rsidDel="00000000" w:rsidR="00000000" w:rsidRPr="00000000">
        <w:rPr>
          <w:rtl w:val="0"/>
        </w:rPr>
      </w:r>
    </w:p>
    <w:p w:rsidR="00000000" w:rsidDel="00000000" w:rsidP="00000000" w:rsidRDefault="00000000" w:rsidRPr="00000000" w14:paraId="00000071">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2">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73">
      <w:pPr>
        <w:spacing w:after="60" w:lineRule="auto"/>
        <w:rPr>
          <w:highlight w:val="cyan"/>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b w:val="1"/>
          <w:rtl w:val="0"/>
        </w:rPr>
        <w:t xml:space="preserve">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035"/>
        <w:gridCol w:w="1455"/>
        <w:gridCol w:w="1020"/>
        <w:gridCol w:w="1245"/>
        <w:gridCol w:w="1065"/>
        <w:gridCol w:w="1425"/>
        <w:gridCol w:w="1335"/>
        <w:tblGridChange w:id="0">
          <w:tblGrid>
            <w:gridCol w:w="1395"/>
            <w:gridCol w:w="103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1">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2">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C">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4">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C">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4">
            <w:pPr>
              <w:rPr>
                <w:rFonts w:ascii="Arial" w:cs="Arial" w:eastAsia="Arial" w:hAnsi="Arial"/>
              </w:rPr>
            </w:pPr>
            <w:r w:rsidDel="00000000" w:rsidR="00000000" w:rsidRPr="00000000">
              <w:rPr>
                <w:rtl w:val="0"/>
              </w:rPr>
            </w:r>
          </w:p>
        </w:tc>
      </w:tr>
    </w:tbl>
    <w:p w:rsidR="00000000" w:rsidDel="00000000" w:rsidP="00000000" w:rsidRDefault="00000000" w:rsidRPr="00000000" w14:paraId="000000A5">
      <w:pPr>
        <w:ind w:left="1598" w:firstLine="0"/>
        <w:jc w:val="both"/>
        <w:rPr/>
      </w:pPr>
      <w:r w:rsidDel="00000000" w:rsidR="00000000" w:rsidRPr="00000000">
        <w:rPr>
          <w:rtl w:val="0"/>
        </w:rPr>
      </w:r>
    </w:p>
    <w:p w:rsidR="00000000" w:rsidDel="00000000" w:rsidP="00000000" w:rsidRDefault="00000000" w:rsidRPr="00000000" w14:paraId="000000A6">
      <w:pPr>
        <w:rPr/>
      </w:pPr>
      <w:r w:rsidDel="00000000" w:rsidR="00000000" w:rsidRPr="00000000">
        <w:rPr>
          <w:b w:val="1"/>
          <w:rtl w:val="0"/>
        </w:rPr>
        <w:t xml:space="preserve">Prior experience in the provision of in-country services across Uzbekistan </w:t>
      </w:r>
      <w:r w:rsidDel="00000000" w:rsidR="00000000" w:rsidRPr="00000000">
        <w:rPr>
          <w:rtl w:val="0"/>
        </w:rPr>
      </w:r>
    </w:p>
    <w:tbl>
      <w:tblPr>
        <w:tblStyle w:val="Table3"/>
        <w:tblW w:w="9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44" w:hRule="atLeast"/>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7">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8">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9">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A">
            <w:pPr>
              <w:jc w:val="center"/>
              <w:rPr>
                <w:rFonts w:ascii="Arial" w:cs="Arial" w:eastAsia="Arial" w:hAnsi="Arial"/>
                <w:b w:val="1"/>
              </w:rPr>
            </w:pPr>
            <w:r w:rsidDel="00000000" w:rsidR="00000000" w:rsidRPr="00000000">
              <w:rPr>
                <w:rFonts w:ascii="Arial" w:cs="Arial" w:eastAsia="Arial" w:hAnsi="Arial"/>
                <w:b w:val="1"/>
                <w:rtl w:val="0"/>
              </w:rPr>
              <w:t xml:space="preserve">Name of in-country service provider (if different) </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B">
            <w:pPr>
              <w:jc w:val="center"/>
              <w:rPr>
                <w:rFonts w:ascii="Arial" w:cs="Arial" w:eastAsia="Arial" w:hAnsi="Arial"/>
                <w:b w:val="1"/>
              </w:rPr>
            </w:pPr>
            <w:r w:rsidDel="00000000" w:rsidR="00000000" w:rsidRPr="00000000">
              <w:rPr>
                <w:rFonts w:ascii="Arial" w:cs="Arial" w:eastAsia="Arial" w:hAnsi="Arial"/>
                <w:b w:val="1"/>
                <w:rtl w:val="0"/>
              </w:rPr>
              <w:t xml:space="preserve">Place(s) where the services were rendered</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r>
      <w:tr>
        <w:trPr>
          <w:cantSplit w:val="0"/>
          <w:trHeight w:val="281" w:hRule="atLeast"/>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8">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E">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4">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rPr>
            </w:pPr>
            <w:r w:rsidDel="00000000" w:rsidR="00000000" w:rsidRPr="00000000">
              <w:rPr>
                <w:rtl w:val="0"/>
              </w:rPr>
            </w:r>
          </w:p>
        </w:tc>
      </w:tr>
    </w:tbl>
    <w:p w:rsidR="00000000" w:rsidDel="00000000" w:rsidP="00000000" w:rsidRDefault="00000000" w:rsidRPr="00000000" w14:paraId="000000CB">
      <w:pPr>
        <w:ind w:left="1598" w:firstLine="0"/>
        <w:jc w:val="both"/>
        <w:rPr/>
      </w:pPr>
      <w:r w:rsidDel="00000000" w:rsidR="00000000" w:rsidRPr="00000000">
        <w:rPr>
          <w:rtl w:val="0"/>
        </w:rPr>
      </w:r>
    </w:p>
    <w:p w:rsidR="00000000" w:rsidDel="00000000" w:rsidP="00000000" w:rsidRDefault="00000000" w:rsidRPr="00000000" w14:paraId="000000CC">
      <w:pPr>
        <w:rPr/>
      </w:pPr>
      <w:r w:rsidDel="00000000" w:rsidR="00000000" w:rsidRPr="00000000">
        <w:rPr>
          <w:b w:val="1"/>
          <w:rtl w:val="0"/>
        </w:rPr>
        <w:t xml:space="preserve">Available capacity for the provision of in-country services across Uzbekistan</w:t>
      </w:r>
      <w:r w:rsidDel="00000000" w:rsidR="00000000" w:rsidRPr="00000000">
        <w:rPr>
          <w:rtl w:val="0"/>
        </w:rPr>
      </w:r>
    </w:p>
    <w:tbl>
      <w:tblPr>
        <w:tblStyle w:val="Table4"/>
        <w:tblW w:w="9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3"/>
        <w:gridCol w:w="4652"/>
        <w:tblGridChange w:id="0">
          <w:tblGrid>
            <w:gridCol w:w="5293"/>
            <w:gridCol w:w="4652"/>
          </w:tblGrid>
        </w:tblGridChange>
      </w:tblGrid>
      <w:tr>
        <w:trPr>
          <w:cantSplit w:val="0"/>
          <w:tblHeader w:val="0"/>
        </w:trPr>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D">
            <w:pPr>
              <w:keepNext w:val="1"/>
              <w:keepLines w:val="1"/>
              <w:spacing w:after="120" w:lineRule="auto"/>
              <w:jc w:val="both"/>
              <w:rPr>
                <w:rFonts w:ascii="Arial" w:cs="Arial" w:eastAsia="Arial" w:hAnsi="Arial"/>
              </w:rPr>
            </w:pPr>
            <w:r w:rsidDel="00000000" w:rsidR="00000000" w:rsidRPr="00000000">
              <w:rPr>
                <w:rFonts w:ascii="Arial" w:cs="Arial" w:eastAsia="Arial" w:hAnsi="Arial"/>
                <w:rtl w:val="0"/>
              </w:rPr>
              <w:t xml:space="preserve">Please provide a brief write-up explaining your available capacity and experience (both technical and commercial) for the provision of in-country services (delivery, installation or assembly at final destinations, end-user training, maintenance services during warranty as well as ad-hoc), as may apply to the goods to be supplied. </w:t>
            </w:r>
          </w:p>
        </w:tc>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E">
            <w:pPr>
              <w:widowControl w:val="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CF">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D0">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D1">
      <w:pPr>
        <w:tabs>
          <w:tab w:val="left" w:leader="none" w:pos="720"/>
        </w:tabs>
        <w:rPr/>
      </w:pPr>
      <w:r w:rsidDel="00000000" w:rsidR="00000000" w:rsidRPr="00000000">
        <w:rPr>
          <w:rtl w:val="0"/>
        </w:rPr>
      </w:r>
    </w:p>
    <w:p w:rsidR="00000000" w:rsidDel="00000000" w:rsidP="00000000" w:rsidRDefault="00000000" w:rsidRPr="00000000" w14:paraId="000000D2">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D7">
      <w:pPr>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D8">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9">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0DA">
      <w:pPr>
        <w:rPr>
          <w:highlight w:val="lightGray"/>
        </w:rPr>
      </w:pPr>
      <w:r w:rsidDel="00000000" w:rsidR="00000000" w:rsidRPr="00000000">
        <w:rPr>
          <w:rtl w:val="0"/>
        </w:rPr>
      </w:r>
    </w:p>
    <w:p w:rsidR="00000000" w:rsidDel="00000000" w:rsidP="00000000" w:rsidRDefault="00000000" w:rsidRPr="00000000" w14:paraId="000000DB">
      <w:pPr>
        <w:jc w:val="both"/>
        <w:rPr>
          <w:i w:val="1"/>
          <w:sz w:val="22"/>
          <w:szCs w:val="22"/>
        </w:rPr>
      </w:pPr>
      <w:r w:rsidDel="00000000" w:rsidR="00000000" w:rsidRPr="00000000">
        <w:rPr>
          <w:i w:val="1"/>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0DC">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0DD">
      <w:pPr>
        <w:jc w:val="both"/>
        <w:rPr>
          <w:b w:val="1"/>
        </w:rPr>
      </w:pPr>
      <w:r w:rsidDel="00000000" w:rsidR="00000000" w:rsidRPr="00000000">
        <w:rPr>
          <w:rtl w:val="0"/>
        </w:rPr>
      </w:r>
    </w:p>
    <w:p w:rsidR="00000000" w:rsidDel="00000000" w:rsidP="00000000" w:rsidRDefault="00000000" w:rsidRPr="00000000" w14:paraId="000000DE">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RFQ/2023/45674</w:t>
      </w:r>
    </w:p>
    <w:p w:rsidR="00000000" w:rsidDel="00000000" w:rsidP="00000000" w:rsidRDefault="00000000" w:rsidRPr="00000000" w14:paraId="000000D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E0">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E1">
      <w:pPr>
        <w:spacing w:after="60" w:lineRule="auto"/>
        <w:rPr>
          <w:highlight w:val="cyan"/>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To: UNOPS</w:t>
      </w:r>
    </w:p>
    <w:p w:rsidR="00000000" w:rsidDel="00000000" w:rsidP="00000000" w:rsidRDefault="00000000" w:rsidRPr="00000000" w14:paraId="000000E3">
      <w:pPr>
        <w:jc w:val="center"/>
        <w:rPr>
          <w:b w:val="1"/>
          <w:i w:val="1"/>
        </w:rPr>
      </w:pPr>
      <w:r w:rsidDel="00000000" w:rsidR="00000000" w:rsidRPr="00000000">
        <w:rPr>
          <w:rtl w:val="0"/>
        </w:rPr>
      </w:r>
    </w:p>
    <w:p w:rsidR="00000000" w:rsidDel="00000000" w:rsidP="00000000" w:rsidRDefault="00000000" w:rsidRPr="00000000" w14:paraId="000000E4">
      <w:pPr>
        <w:jc w:val="center"/>
        <w:rPr>
          <w:b w:val="1"/>
          <w:i w:val="1"/>
        </w:rPr>
      </w:pPr>
      <w:r w:rsidDel="00000000" w:rsidR="00000000" w:rsidRPr="00000000">
        <w:rPr>
          <w:rtl w:val="0"/>
        </w:rPr>
      </w:r>
    </w:p>
    <w:p w:rsidR="00000000" w:rsidDel="00000000" w:rsidP="00000000" w:rsidRDefault="00000000" w:rsidRPr="00000000" w14:paraId="000000E5">
      <w:pPr>
        <w:jc w:val="center"/>
        <w:rPr>
          <w:b w:val="1"/>
        </w:rPr>
      </w:pPr>
      <w:r w:rsidDel="00000000" w:rsidR="00000000" w:rsidRPr="00000000">
        <w:rPr>
          <w:b w:val="1"/>
          <w:rtl w:val="0"/>
        </w:rPr>
        <w:t xml:space="preserve">WHEREAS</w:t>
      </w:r>
    </w:p>
    <w:p w:rsidR="00000000" w:rsidDel="00000000" w:rsidP="00000000" w:rsidRDefault="00000000" w:rsidRPr="00000000" w14:paraId="000000E6">
      <w:pPr>
        <w:jc w:val="center"/>
        <w:rPr>
          <w:b w:val="1"/>
        </w:rPr>
      </w:pPr>
      <w:r w:rsidDel="00000000" w:rsidR="00000000" w:rsidRPr="00000000">
        <w:rPr>
          <w:rtl w:val="0"/>
        </w:rPr>
      </w:r>
    </w:p>
    <w:p w:rsidR="00000000" w:rsidDel="00000000" w:rsidP="00000000" w:rsidRDefault="00000000" w:rsidRPr="00000000" w14:paraId="000000E7">
      <w:pPr>
        <w:jc w:val="center"/>
        <w:rPr>
          <w:b w:val="1"/>
        </w:rPr>
      </w:pPr>
      <w:r w:rsidDel="00000000" w:rsidR="00000000" w:rsidRPr="00000000">
        <w:rPr>
          <w:rtl w:val="0"/>
        </w:rPr>
      </w:r>
    </w:p>
    <w:p w:rsidR="00000000" w:rsidDel="00000000" w:rsidP="00000000" w:rsidRDefault="00000000" w:rsidRPr="00000000" w14:paraId="000000E8">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0E9">
      <w:pPr>
        <w:jc w:val="both"/>
        <w:rPr/>
      </w:pPr>
      <w:r w:rsidDel="00000000" w:rsidR="00000000" w:rsidRPr="00000000">
        <w:rPr>
          <w:rtl w:val="0"/>
        </w:rPr>
      </w:r>
    </w:p>
    <w:p w:rsidR="00000000" w:rsidDel="00000000" w:rsidP="00000000" w:rsidRDefault="00000000" w:rsidRPr="00000000" w14:paraId="000000EA">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spacing w:after="240" w:lineRule="auto"/>
        <w:jc w:val="both"/>
        <w:rPr>
          <w:sz w:val="18"/>
          <w:szCs w:val="18"/>
        </w:rPr>
      </w:pPr>
      <w:r w:rsidDel="00000000" w:rsidR="00000000" w:rsidRPr="00000000">
        <w:rPr>
          <w:rtl w:val="0"/>
        </w:rPr>
        <w:t xml:space="preserve">We also confirm availability of spare parts, consumables, reagents, etc. and related service support in the Republic of Uzbekistan for the coming 5 years.</w:t>
      </w:r>
      <w:r w:rsidDel="00000000" w:rsidR="00000000" w:rsidRPr="00000000">
        <w:rPr>
          <w:rtl w:val="0"/>
        </w:rPr>
      </w:r>
    </w:p>
    <w:p w:rsidR="00000000" w:rsidDel="00000000" w:rsidP="00000000" w:rsidRDefault="00000000" w:rsidRPr="00000000" w14:paraId="000000ED">
      <w:pPr>
        <w:jc w:val="both"/>
        <w:rPr/>
      </w:pPr>
      <w:r w:rsidDel="00000000" w:rsidR="00000000" w:rsidRPr="00000000">
        <w:rPr>
          <w:rtl w:val="0"/>
        </w:rPr>
      </w:r>
    </w:p>
    <w:p w:rsidR="00000000" w:rsidDel="00000000" w:rsidP="00000000" w:rsidRDefault="00000000" w:rsidRPr="00000000" w14:paraId="000000EE">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0EF">
      <w:pPr>
        <w:jc w:val="both"/>
        <w:rPr>
          <w:b w:val="1"/>
        </w:rPr>
      </w:pPr>
      <w:r w:rsidDel="00000000" w:rsidR="00000000" w:rsidRPr="00000000">
        <w:rPr>
          <w:rtl w:val="0"/>
        </w:rPr>
      </w:r>
    </w:p>
    <w:p w:rsidR="00000000" w:rsidDel="00000000" w:rsidP="00000000" w:rsidRDefault="00000000" w:rsidRPr="00000000" w14:paraId="000000F0">
      <w:pPr>
        <w:jc w:val="both"/>
        <w:rPr>
          <w:b w:val="1"/>
        </w:rPr>
      </w:pPr>
      <w:r w:rsidDel="00000000" w:rsidR="00000000" w:rsidRPr="00000000">
        <w:rPr>
          <w:rtl w:val="0"/>
        </w:rPr>
      </w:r>
    </w:p>
    <w:p w:rsidR="00000000" w:rsidDel="00000000" w:rsidP="00000000" w:rsidRDefault="00000000" w:rsidRPr="00000000" w14:paraId="000000F1">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0F2">
      <w:pPr>
        <w:jc w:val="both"/>
        <w:rPr/>
      </w:pPr>
      <w:r w:rsidDel="00000000" w:rsidR="00000000" w:rsidRPr="00000000">
        <w:rPr>
          <w:rtl w:val="0"/>
        </w:rPr>
      </w:r>
    </w:p>
    <w:p w:rsidR="00000000" w:rsidDel="00000000" w:rsidP="00000000" w:rsidRDefault="00000000" w:rsidRPr="00000000" w14:paraId="000000F3">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0F4">
      <w:pPr>
        <w:jc w:val="both"/>
        <w:rPr/>
      </w:pPr>
      <w:r w:rsidDel="00000000" w:rsidR="00000000" w:rsidRPr="00000000">
        <w:rPr>
          <w:rtl w:val="0"/>
        </w:rPr>
      </w:r>
    </w:p>
    <w:p w:rsidR="00000000" w:rsidDel="00000000" w:rsidP="00000000" w:rsidRDefault="00000000" w:rsidRPr="00000000" w14:paraId="000000F5">
      <w:pPr>
        <w:jc w:val="both"/>
        <w:rPr>
          <w:i w:val="1"/>
        </w:rPr>
      </w:pPr>
      <w:r w:rsidDel="00000000" w:rsidR="00000000" w:rsidRPr="00000000">
        <w:rPr>
          <w:rtl w:val="0"/>
        </w:rPr>
      </w:r>
    </w:p>
    <w:p w:rsidR="00000000" w:rsidDel="00000000" w:rsidP="00000000" w:rsidRDefault="00000000" w:rsidRPr="00000000" w14:paraId="000000F6">
      <w:pPr>
        <w:jc w:val="both"/>
        <w:rPr/>
      </w:pPr>
      <w:r w:rsidDel="00000000" w:rsidR="00000000" w:rsidRPr="00000000">
        <w:rPr>
          <w:rtl w:val="0"/>
        </w:rPr>
      </w:r>
    </w:p>
    <w:p w:rsidR="00000000" w:rsidDel="00000000" w:rsidP="00000000" w:rsidRDefault="00000000" w:rsidRPr="00000000" w14:paraId="000000F7">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FA">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FB">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jc w:val="both"/>
        <w:rPr/>
      </w:pPr>
      <w:r w:rsidDel="00000000" w:rsidR="00000000" w:rsidRPr="00000000">
        <w:rPr>
          <w:rtl w:val="0"/>
        </w:rPr>
        <w:t xml:space="preserve">This is to certify that [delete unwanted option]:</w:t>
      </w:r>
    </w:p>
    <w:p w:rsidR="00000000" w:rsidDel="00000000" w:rsidP="00000000" w:rsidRDefault="00000000" w:rsidRPr="00000000" w14:paraId="000000FF">
      <w:pPr>
        <w:jc w:val="both"/>
        <w:rPr/>
      </w:pPr>
      <w:r w:rsidDel="00000000" w:rsidR="00000000" w:rsidRPr="00000000">
        <w:rPr>
          <w:rtl w:val="0"/>
        </w:rPr>
        <w:t xml:space="preserve"> </w:t>
      </w:r>
    </w:p>
    <w:p w:rsidR="00000000" w:rsidDel="00000000" w:rsidP="00000000" w:rsidRDefault="00000000" w:rsidRPr="00000000" w14:paraId="00000100">
      <w:pPr>
        <w:numPr>
          <w:ilvl w:val="0"/>
          <w:numId w:val="1"/>
        </w:numPr>
        <w:ind w:left="720" w:hanging="360"/>
        <w:jc w:val="both"/>
        <w:rPr/>
      </w:pPr>
      <w:r w:rsidDel="00000000" w:rsidR="00000000" w:rsidRPr="00000000">
        <w:rPr>
          <w:rtl w:val="0"/>
        </w:rPr>
        <w:t xml:space="preserve">No adverse action has been taken against the Bidder (insert Bidder’s name) and the manufacturers (insert manufacturer’s names) whose products are being offered by the Bidder against this Request for Quotations, in the last 5 (Five) years.</w:t>
      </w:r>
    </w:p>
    <w:p w:rsidR="00000000" w:rsidDel="00000000" w:rsidP="00000000" w:rsidRDefault="00000000" w:rsidRPr="00000000" w14:paraId="00000101">
      <w:pPr>
        <w:ind w:left="720" w:firstLine="0"/>
        <w:jc w:val="both"/>
        <w:rPr/>
      </w:pPr>
      <w:r w:rsidDel="00000000" w:rsidR="00000000" w:rsidRPr="00000000">
        <w:rPr>
          <w:rtl w:val="0"/>
        </w:rPr>
      </w:r>
    </w:p>
    <w:p w:rsidR="00000000" w:rsidDel="00000000" w:rsidP="00000000" w:rsidRDefault="00000000" w:rsidRPr="00000000" w14:paraId="00000102">
      <w:pPr>
        <w:numPr>
          <w:ilvl w:val="0"/>
          <w:numId w:val="1"/>
        </w:numPr>
        <w:ind w:left="720" w:hanging="360"/>
        <w:jc w:val="both"/>
        <w:rPr/>
      </w:pPr>
      <w:r w:rsidDel="00000000" w:rsidR="00000000" w:rsidRPr="00000000">
        <w:rPr>
          <w:rtl w:val="0"/>
        </w:rPr>
        <w:t xml:space="preserve">The following instances of previous past performance have resulted in adverse actions taken against the Bidder (insert Bidder’s name) and the manufacturers (insert manufacturer’s names) whose products are being offered by the Bidder, in the last 5 (Five) years. Such adverse actions included:</w:t>
      </w:r>
    </w:p>
    <w:p w:rsidR="00000000" w:rsidDel="00000000" w:rsidP="00000000" w:rsidRDefault="00000000" w:rsidRPr="00000000" w14:paraId="00000103">
      <w:pPr>
        <w:ind w:left="720" w:firstLine="0"/>
        <w:jc w:val="both"/>
        <w:rPr/>
      </w:pPr>
      <w:r w:rsidDel="00000000" w:rsidR="00000000" w:rsidRPr="00000000">
        <w:rPr>
          <w:rtl w:val="0"/>
        </w:rPr>
      </w:r>
    </w:p>
    <w:p w:rsidR="00000000" w:rsidDel="00000000" w:rsidP="00000000" w:rsidRDefault="00000000" w:rsidRPr="00000000" w14:paraId="00000104">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05">
      <w:pPr>
        <w:jc w:val="both"/>
        <w:rPr/>
      </w:pPr>
      <w:r w:rsidDel="00000000" w:rsidR="00000000" w:rsidRPr="00000000">
        <w:rPr>
          <w:rtl w:val="0"/>
        </w:rPr>
      </w:r>
    </w:p>
    <w:p w:rsidR="00000000" w:rsidDel="00000000" w:rsidP="00000000" w:rsidRDefault="00000000" w:rsidRPr="00000000" w14:paraId="00000106">
      <w:pPr>
        <w:jc w:val="both"/>
        <w:rPr/>
      </w:pPr>
      <w:r w:rsidDel="00000000" w:rsidR="00000000" w:rsidRPr="00000000">
        <w:rPr>
          <w:rtl w:val="0"/>
        </w:rPr>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09">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0A">
      <w:pPr>
        <w:tabs>
          <w:tab w:val="left" w:leader="none" w:pos="720"/>
        </w:tabs>
        <w:rPr/>
      </w:pPr>
      <w:r w:rsidDel="00000000" w:rsidR="00000000" w:rsidRPr="00000000">
        <w:rPr>
          <w:rtl w:val="0"/>
        </w:rPr>
      </w:r>
    </w:p>
    <w:p w:rsidR="00000000" w:rsidDel="00000000" w:rsidP="00000000" w:rsidRDefault="00000000" w:rsidRPr="00000000" w14:paraId="0000010B">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10">
      <w:pPr>
        <w:tabs>
          <w:tab w:val="left" w:leader="none" w:pos="990"/>
        </w:tabs>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111">
      <w:pPr>
        <w:tabs>
          <w:tab w:val="left" w:leader="none" w:pos="990"/>
        </w:tabs>
        <w:jc w:val="left"/>
        <w:rPr/>
      </w:pPr>
      <w:r w:rsidDel="00000000" w:rsidR="00000000" w:rsidRPr="00000000">
        <w:rPr>
          <w:rtl w:val="0"/>
        </w:rPr>
      </w:r>
    </w:p>
    <w:p w:rsidR="00000000" w:rsidDel="00000000" w:rsidP="00000000" w:rsidRDefault="00000000" w:rsidRPr="00000000" w14:paraId="00000112">
      <w:pPr>
        <w:tabs>
          <w:tab w:val="left" w:leader="none" w:pos="990"/>
        </w:tabs>
        <w:jc w:val="left"/>
        <w:rPr/>
      </w:pPr>
      <w:r w:rsidDel="00000000" w:rsidR="00000000" w:rsidRPr="00000000">
        <w:rPr>
          <w:rtl w:val="0"/>
        </w:rPr>
      </w:r>
    </w:p>
    <w:sectPr>
      <w:headerReference r:id="rId7" w:type="default"/>
      <w:headerReference r:id="rId8" w:type="first"/>
      <w:footerReference r:id="rId9" w:type="default"/>
      <w:pgSz w:h="16839" w:w="11907" w:orient="portrait"/>
      <w:pgMar w:bottom="1008" w:top="1296" w:left="1152" w:right="863" w:header="576" w:footer="4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14459.0" w:type="dxa"/>
      <w:jc w:val="left"/>
      <w:tblLayout w:type="fixed"/>
      <w:tblLook w:val="0400"/>
    </w:tblPr>
    <w:tblGrid>
      <w:gridCol w:w="4596"/>
      <w:gridCol w:w="9863"/>
      <w:tblGridChange w:id="0">
        <w:tblGrid>
          <w:gridCol w:w="4596"/>
          <w:gridCol w:w="9863"/>
        </w:tblGrid>
      </w:tblGridChange>
    </w:tblGrid>
    <w:tr>
      <w:trPr>
        <w:cantSplit w:val="0"/>
        <w:trHeight w:val="30" w:hRule="atLeast"/>
        <w:tblHeader w:val="0"/>
      </w:trPr>
      <w:tc>
        <w:tcPr>
          <w:tcMar>
            <w:top w:w="0.0" w:type="dxa"/>
            <w:bottom w:w="0.0" w:type="dxa"/>
          </w:tcMar>
          <w:vAlign w:val="center"/>
        </w:tcPr>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sz w:val="18"/>
              <w:szCs w:val="18"/>
              <w:rtl w:val="0"/>
            </w:rPr>
            <w:t xml:space="preserve">UNOPS 2021</w:t>
          </w:r>
          <w:r w:rsidDel="00000000" w:rsidR="00000000" w:rsidRPr="00000000">
            <w:rPr>
              <w:rtl w:val="0"/>
            </w:rPr>
          </w:r>
        </w:p>
      </w:tc>
      <w:tc>
        <w:tcPr>
          <w:tcMar>
            <w:top w:w="0.0" w:type="dxa"/>
            <w:bottom w:w="0.0" w:type="dxa"/>
          </w:tcMar>
          <w:vAlign w:val="center"/>
        </w:tcPr>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-7802</wp:posOffset>
          </wp:positionV>
          <wp:extent cx="1477645" cy="215900"/>
          <wp:effectExtent b="0" l="0" r="0" t="0"/>
          <wp:wrapNone/>
          <wp:docPr id="192880104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widowControl w:val="0"/>
      <w:spacing w:line="276" w:lineRule="auto"/>
      <w:rPr>
        <w:sz w:val="2"/>
        <w:szCs w:val="2"/>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15">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92880104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16">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RFQ/2023/45674</w:t>
          </w:r>
        </w:p>
      </w:tc>
    </w:tr>
  </w:tbl>
  <w:p w:rsidR="00000000" w:rsidDel="00000000" w:rsidP="00000000" w:rsidRDefault="00000000" w:rsidRPr="00000000" w14:paraId="00000117">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DA6EDA"/>
    <w:pPr>
      <w:tabs>
        <w:tab w:val="center" w:pos="4513"/>
        <w:tab w:val="right" w:pos="9026"/>
      </w:tabs>
    </w:pPr>
  </w:style>
  <w:style w:type="character" w:styleId="HeaderChar" w:customStyle="1">
    <w:name w:val="Header Char"/>
    <w:basedOn w:val="DefaultParagraphFont"/>
    <w:link w:val="Header"/>
    <w:uiPriority w:val="99"/>
    <w:rsid w:val="00DA6EDA"/>
  </w:style>
  <w:style w:type="paragraph" w:styleId="Footer">
    <w:name w:val="footer"/>
    <w:basedOn w:val="Normal"/>
    <w:link w:val="FooterChar"/>
    <w:uiPriority w:val="99"/>
    <w:unhideWhenUsed w:val="1"/>
    <w:rsid w:val="00DA6EDA"/>
    <w:pPr>
      <w:tabs>
        <w:tab w:val="center" w:pos="4513"/>
        <w:tab w:val="right" w:pos="9026"/>
      </w:tabs>
    </w:pPr>
  </w:style>
  <w:style w:type="character" w:styleId="FooterChar" w:customStyle="1">
    <w:name w:val="Footer Char"/>
    <w:basedOn w:val="DefaultParagraphFont"/>
    <w:link w:val="Footer"/>
    <w:uiPriority w:val="99"/>
    <w:rsid w:val="00DA6EDA"/>
  </w:style>
  <w:style w:type="paragraph" w:styleId="ListParagraph">
    <w:name w:val="List Paragraph"/>
    <w:basedOn w:val="Normal"/>
    <w:uiPriority w:val="34"/>
    <w:qFormat w:val="1"/>
    <w:rsid w:val="00EE3908"/>
    <w:pPr>
      <w:ind w:left="720"/>
      <w:contextualSpacing w:val="1"/>
    </w:pPr>
  </w:style>
  <w:style w:type="paragraph" w:styleId="msonormal0" w:customStyle="1">
    <w:name w:val="msonormal"/>
    <w:basedOn w:val="Normal"/>
    <w:rsid w:val="00C92C8D"/>
    <w:pPr>
      <w:spacing w:after="100" w:afterAutospacing="1" w:before="100" w:beforeAutospacing="1"/>
    </w:pPr>
    <w:rPr>
      <w:rFonts w:ascii="Times New Roman" w:cs="Times New Roman" w:eastAsia="Times New Roman" w:hAnsi="Times New Roman"/>
      <w:sz w:val="24"/>
      <w:szCs w:val="24"/>
    </w:rPr>
  </w:style>
  <w:style w:type="paragraph" w:styleId="NormalWeb">
    <w:name w:val="Normal (Web)"/>
    <w:basedOn w:val="Normal"/>
    <w:uiPriority w:val="99"/>
    <w:unhideWhenUsed w:val="1"/>
    <w:rsid w:val="00C92C8D"/>
    <w:pPr>
      <w:spacing w:after="100" w:afterAutospacing="1" w:before="100" w:beforeAutospacing="1"/>
    </w:pPr>
    <w:rPr>
      <w:rFonts w:ascii="Times New Roman" w:cs="Times New Roman" w:eastAsia="Times New Roman" w:hAnsi="Times New Roman"/>
      <w:sz w:val="24"/>
      <w:szCs w:val="24"/>
    </w:rPr>
  </w:style>
  <w:style w:type="paragraph" w:styleId="FootnoteText">
    <w:name w:val="footnote text"/>
    <w:basedOn w:val="Normal"/>
    <w:link w:val="FootnoteTextChar"/>
    <w:uiPriority w:val="99"/>
    <w:semiHidden w:val="1"/>
    <w:unhideWhenUsed w:val="1"/>
    <w:rsid w:val="00057FBE"/>
  </w:style>
  <w:style w:type="character" w:styleId="FootnoteTextChar" w:customStyle="1">
    <w:name w:val="Footnote Text Char"/>
    <w:basedOn w:val="DefaultParagraphFont"/>
    <w:link w:val="FootnoteText"/>
    <w:uiPriority w:val="99"/>
    <w:semiHidden w:val="1"/>
    <w:rsid w:val="00057FBE"/>
  </w:style>
  <w:style w:type="character" w:styleId="FootnoteReference">
    <w:name w:val="footnote reference"/>
    <w:basedOn w:val="DefaultParagraphFont"/>
    <w:uiPriority w:val="99"/>
    <w:semiHidden w:val="1"/>
    <w:unhideWhenUsed w:val="1"/>
    <w:rsid w:val="00057FBE"/>
    <w:rPr>
      <w:vertAlign w:val="superscript"/>
    </w:rPr>
  </w:style>
  <w:style w:type="character" w:styleId="Strong">
    <w:name w:val="Strong"/>
    <w:basedOn w:val="DefaultParagraphFont"/>
    <w:uiPriority w:val="22"/>
    <w:qFormat w:val="1"/>
    <w:rsid w:val="00057FBE"/>
    <w:rPr>
      <w:b w:val="1"/>
      <w:bCs w:val="1"/>
    </w:r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57.0" w:type="dxa"/>
        <w:right w:w="57.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57.0" w:type="dxa"/>
        <w:right w:w="57.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15.0" w:type="dxa"/>
        <w:left w:w="15.0" w:type="dxa"/>
        <w:bottom w:w="15.0" w:type="dxa"/>
        <w:right w:w="15.0" w:type="dxa"/>
      </w:tblCellMar>
    </w:tblPr>
  </w:style>
  <w:style w:type="table" w:styleId="aff" w:customStyle="1">
    <w:basedOn w:val="TableNormal"/>
    <w:tblPr>
      <w:tblStyleRowBandSize w:val="1"/>
      <w:tblStyleColBandSize w:val="1"/>
      <w:tblCellMar>
        <w:top w:w="15.0" w:type="dxa"/>
        <w:left w:w="15.0" w:type="dxa"/>
        <w:bottom w:w="15.0" w:type="dxa"/>
        <w:right w:w="15.0" w:type="dxa"/>
      </w:tblCellMar>
    </w:tblPr>
  </w:style>
  <w:style w:type="table" w:styleId="aff0" w:customStyle="1">
    <w:basedOn w:val="TableNormal"/>
    <w:tblPr>
      <w:tblStyleRowBandSize w:val="1"/>
      <w:tblStyleColBandSize w:val="1"/>
      <w:tblCellMar>
        <w:top w:w="15.0" w:type="dxa"/>
        <w:left w:w="15.0" w:type="dxa"/>
        <w:bottom w:w="15.0" w:type="dxa"/>
        <w:right w:w="15.0" w:type="dxa"/>
      </w:tblCellMar>
    </w:tblPr>
  </w:style>
  <w:style w:type="table" w:styleId="aff1" w:customStyle="1">
    <w:basedOn w:val="TableNormal"/>
    <w:tblPr>
      <w:tblStyleRowBandSize w:val="1"/>
      <w:tblStyleColBandSize w:val="1"/>
      <w:tblCellMar>
        <w:top w:w="15.0" w:type="dxa"/>
        <w:left w:w="15.0" w:type="dxa"/>
        <w:bottom w:w="15.0" w:type="dxa"/>
        <w:right w:w="15.0" w:type="dxa"/>
      </w:tblCellMar>
    </w:tbl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tblPr>
      <w:tblStyleRowBandSize w:val="1"/>
      <w:tblStyleColBandSize w:val="1"/>
      <w:tblCellMar>
        <w:top w:w="15.0" w:type="dxa"/>
        <w:left w:w="15.0" w:type="dxa"/>
        <w:bottom w:w="15.0" w:type="dxa"/>
        <w:right w:w="15.0" w:type="dxa"/>
      </w:tblCellMar>
    </w:tblPr>
  </w:style>
  <w:style w:type="table" w:styleId="aff4" w:customStyle="1">
    <w:basedOn w:val="TableNormal"/>
    <w:tblPr>
      <w:tblStyleRowBandSize w:val="1"/>
      <w:tblStyleColBandSize w:val="1"/>
      <w:tblCellMar>
        <w:top w:w="15.0" w:type="dxa"/>
        <w:left w:w="15.0" w:type="dxa"/>
        <w:bottom w:w="15.0" w:type="dxa"/>
        <w:right w:w="15.0" w:type="dxa"/>
      </w:tblCellMar>
    </w:tblPr>
  </w:style>
  <w:style w:type="table" w:styleId="aff5" w:customStyle="1">
    <w:basedOn w:val="TableNormal"/>
    <w:tblPr>
      <w:tblStyleRowBandSize w:val="1"/>
      <w:tblStyleColBandSize w:val="1"/>
      <w:tblCellMar>
        <w:top w:w="15.0" w:type="dxa"/>
        <w:left w:w="15.0" w:type="dxa"/>
        <w:bottom w:w="15.0" w:type="dxa"/>
        <w:right w:w="15.0" w:type="dxa"/>
      </w:tblCellMar>
    </w:tblPr>
  </w:style>
  <w:style w:type="table" w:styleId="aff6" w:customStyle="1">
    <w:basedOn w:val="TableNormal"/>
    <w:tblPr>
      <w:tblStyleRowBandSize w:val="1"/>
      <w:tblStyleColBandSize w:val="1"/>
      <w:tblCellMar>
        <w:top w:w="15.0" w:type="dxa"/>
        <w:left w:w="15.0" w:type="dxa"/>
        <w:bottom w:w="15.0" w:type="dxa"/>
        <w:right w:w="15.0" w:type="dxa"/>
      </w:tblCellMar>
    </w:tblPr>
  </w:style>
  <w:style w:type="table" w:styleId="aff7" w:customStyle="1">
    <w:basedOn w:val="TableNormal"/>
    <w:tblPr>
      <w:tblStyleRowBandSize w:val="1"/>
      <w:tblStyleColBandSize w:val="1"/>
      <w:tblCellMar>
        <w:top w:w="15.0" w:type="dxa"/>
        <w:left w:w="15.0" w:type="dxa"/>
        <w:bottom w:w="15.0" w:type="dxa"/>
        <w:right w:w="15.0" w:type="dxa"/>
      </w:tblCellMar>
    </w:tblPr>
  </w:style>
  <w:style w:type="table" w:styleId="aff8" w:customStyle="1">
    <w:basedOn w:val="TableNormal"/>
    <w:tblPr>
      <w:tblStyleRowBandSize w:val="1"/>
      <w:tblStyleColBandSize w:val="1"/>
      <w:tblCellMar>
        <w:top w:w="15.0" w:type="dxa"/>
        <w:left w:w="15.0" w:type="dxa"/>
        <w:bottom w:w="15.0" w:type="dxa"/>
        <w:right w:w="15.0" w:type="dxa"/>
      </w:tblCellMar>
    </w:tblPr>
  </w:style>
  <w:style w:type="table" w:styleId="aff9" w:customStyle="1">
    <w:basedOn w:val="TableNormal"/>
    <w:tblPr>
      <w:tblStyleRowBandSize w:val="1"/>
      <w:tblStyleColBandSize w:val="1"/>
      <w:tblCellMar>
        <w:top w:w="15.0" w:type="dxa"/>
        <w:left w:w="15.0" w:type="dxa"/>
        <w:bottom w:w="15.0" w:type="dxa"/>
        <w:right w:w="15.0" w:type="dxa"/>
      </w:tblCellMar>
    </w:tblPr>
  </w:style>
  <w:style w:type="table" w:styleId="affa" w:customStyle="1">
    <w:basedOn w:val="TableNormal"/>
    <w:tblPr>
      <w:tblStyleRowBandSize w:val="1"/>
      <w:tblStyleColBandSize w:val="1"/>
      <w:tblCellMar>
        <w:top w:w="15.0" w:type="dxa"/>
        <w:left w:w="15.0" w:type="dxa"/>
        <w:bottom w:w="15.0" w:type="dxa"/>
        <w:right w:w="15.0" w:type="dxa"/>
      </w:tblCellMar>
    </w:tblPr>
  </w:style>
  <w:style w:type="table" w:styleId="affb" w:customStyle="1">
    <w:basedOn w:val="TableNormal"/>
    <w:tblPr>
      <w:tblStyleRowBandSize w:val="1"/>
      <w:tblStyleColBandSize w:val="1"/>
      <w:tblCellMar>
        <w:left w:w="57.0" w:type="dxa"/>
        <w:right w:w="57.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tblPr>
      <w:tblStyleRowBandSize w:val="1"/>
      <w:tblStyleColBandSize w:val="1"/>
      <w:tblCellMar>
        <w:top w:w="100.0" w:type="dxa"/>
        <w:left w:w="100.0" w:type="dxa"/>
        <w:bottom w:w="100.0" w:type="dxa"/>
        <w:right w:w="100.0" w:type="dxa"/>
      </w:tblCellMar>
    </w:tblPr>
  </w:style>
  <w:style w:type="table" w:styleId="a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tblPr>
      <w:tblStyleRowBandSize w:val="1"/>
      <w:tblStyleColBandSize w:val="1"/>
      <w:tblCellMar>
        <w:top w:w="100.0" w:type="dxa"/>
        <w:left w:w="100.0" w:type="dxa"/>
        <w:bottom w:w="100.0" w:type="dxa"/>
        <w:right w:w="100.0" w:type="dxa"/>
      </w:tblCellMar>
    </w:tblPr>
  </w:style>
  <w:style w:type="table" w:styleId="afffffffff4" w:customStyle="1">
    <w:basedOn w:val="TableNormal"/>
    <w:tblPr>
      <w:tblStyleRowBandSize w:val="1"/>
      <w:tblStyleColBandSize w:val="1"/>
      <w:tblCellMar>
        <w:top w:w="100.0" w:type="dxa"/>
        <w:left w:w="100.0" w:type="dxa"/>
        <w:bottom w:w="100.0" w:type="dxa"/>
        <w:right w:w="100.0" w:type="dxa"/>
      </w:tblCellMar>
    </w:tblPr>
  </w:style>
  <w:style w:type="table" w:styleId="afffffffff5" w:customStyle="1">
    <w:basedOn w:val="TableNormal"/>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tblPr>
      <w:tblStyleRowBandSize w:val="1"/>
      <w:tblStyleColBandSize w:val="1"/>
      <w:tblCellMar>
        <w:top w:w="100.0" w:type="dxa"/>
        <w:left w:w="100.0" w:type="dxa"/>
        <w:bottom w:w="100.0" w:type="dxa"/>
        <w:right w:w="100.0" w:type="dxa"/>
      </w:tblCellMar>
    </w:tblPr>
  </w:style>
  <w:style w:type="table" w:styleId="afffffffff8" w:customStyle="1">
    <w:basedOn w:val="TableNormal"/>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bLQaM7so4YsEKMMvtGTfWrknRA==">CgMxLjAyCGguZ2pkZ3hzOAByITFmN0NCTGRfZm5KZHF5ODRJNnh2cDhxLVhvRWIxdGREUw==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2023-01-20T13:34:00Z</dcterms:created>
  <dc:creator>Davronbek Akhmadbekov</dc:creator>
</cp:coreProperties>
</file>