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131C" w:rsidRDefault="005D523F">
      <w:pPr>
        <w:tabs>
          <w:tab w:val="left" w:pos="5400"/>
        </w:tabs>
        <w:jc w:val="right"/>
        <w:rPr>
          <w:rFonts w:ascii="Calibri" w:eastAsia="Calibri" w:hAnsi="Calibri" w:cs="Calibri"/>
          <w:sz w:val="22"/>
          <w:szCs w:val="22"/>
        </w:rPr>
      </w:pPr>
      <w:r>
        <w:rPr>
          <w:rFonts w:ascii="Calibri" w:eastAsia="Calibri" w:hAnsi="Calibri" w:cs="Calibri"/>
          <w:sz w:val="22"/>
          <w:szCs w:val="22"/>
        </w:rPr>
        <w:t xml:space="preserve">Date:  </w:t>
      </w:r>
      <w:r w:rsidR="00C82069">
        <w:rPr>
          <w:rFonts w:ascii="Calibri" w:eastAsia="Calibri" w:hAnsi="Calibri" w:cs="Calibri"/>
          <w:i/>
          <w:sz w:val="22"/>
          <w:szCs w:val="22"/>
        </w:rPr>
        <w:t xml:space="preserve">21 July </w:t>
      </w:r>
      <w:bookmarkStart w:id="0" w:name="_GoBack"/>
      <w:bookmarkEnd w:id="0"/>
      <w:r>
        <w:rPr>
          <w:rFonts w:ascii="Calibri" w:eastAsia="Calibri" w:hAnsi="Calibri" w:cs="Calibri"/>
          <w:i/>
          <w:sz w:val="22"/>
          <w:szCs w:val="22"/>
        </w:rPr>
        <w:t>2023</w:t>
      </w:r>
    </w:p>
    <w:p w:rsidR="00C4131C" w:rsidRDefault="00C4131C">
      <w:pPr>
        <w:tabs>
          <w:tab w:val="left" w:pos="-180"/>
          <w:tab w:val="right" w:pos="1980"/>
          <w:tab w:val="left" w:pos="2160"/>
          <w:tab w:val="left" w:pos="4320"/>
        </w:tabs>
        <w:rPr>
          <w:rFonts w:ascii="Calibri" w:eastAsia="Calibri" w:hAnsi="Calibri" w:cs="Calibri"/>
        </w:rPr>
      </w:pPr>
    </w:p>
    <w:p w:rsidR="00C4131C" w:rsidRDefault="00C4131C">
      <w:pPr>
        <w:tabs>
          <w:tab w:val="left" w:pos="-180"/>
          <w:tab w:val="right" w:pos="1980"/>
          <w:tab w:val="left" w:pos="2160"/>
          <w:tab w:val="left" w:pos="4320"/>
        </w:tabs>
        <w:rPr>
          <w:rFonts w:ascii="Calibri" w:eastAsia="Calibri" w:hAnsi="Calibri" w:cs="Calibri"/>
          <w:b/>
          <w:sz w:val="28"/>
          <w:szCs w:val="28"/>
        </w:rPr>
      </w:pPr>
    </w:p>
    <w:p w:rsidR="00C4131C" w:rsidRDefault="00C82069" w:rsidP="00C82069">
      <w:pPr>
        <w:pBdr>
          <w:top w:val="nil"/>
          <w:left w:val="nil"/>
          <w:bottom w:val="nil"/>
          <w:right w:val="nil"/>
          <w:between w:val="nil"/>
        </w:pBdr>
        <w:jc w:val="center"/>
        <w:rPr>
          <w:rFonts w:ascii="Calibri" w:eastAsia="Calibri" w:hAnsi="Calibri" w:cs="Calibri"/>
          <w:b/>
          <w:color w:val="000000"/>
          <w:sz w:val="26"/>
          <w:szCs w:val="26"/>
        </w:rPr>
      </w:pPr>
      <w:r>
        <w:rPr>
          <w:rFonts w:ascii="Calibri" w:eastAsia="Calibri" w:hAnsi="Calibri" w:cs="Calibri"/>
          <w:b/>
          <w:color w:val="000000"/>
          <w:sz w:val="26"/>
          <w:szCs w:val="26"/>
        </w:rPr>
        <w:t>Shopping</w:t>
      </w:r>
      <w:r w:rsidR="005D523F">
        <w:rPr>
          <w:rFonts w:ascii="Calibri" w:eastAsia="Calibri" w:hAnsi="Calibri" w:cs="Calibri"/>
          <w:b/>
          <w:color w:val="000000"/>
          <w:sz w:val="26"/>
          <w:szCs w:val="26"/>
        </w:rPr>
        <w:t xml:space="preserve"> /</w:t>
      </w:r>
      <w:r w:rsidR="00CD5C86" w:rsidRPr="00CD5C86">
        <w:rPr>
          <w:rFonts w:ascii="Calibri" w:eastAsia="Calibri" w:hAnsi="Calibri" w:cs="Calibri"/>
          <w:b/>
          <w:color w:val="000000"/>
          <w:sz w:val="26"/>
          <w:szCs w:val="26"/>
          <w:highlight w:val="yellow"/>
        </w:rPr>
        <w:t>20</w:t>
      </w:r>
      <w:r w:rsidR="005D523F" w:rsidRPr="00CD5C86">
        <w:rPr>
          <w:rFonts w:ascii="Calibri" w:eastAsia="Calibri" w:hAnsi="Calibri" w:cs="Calibri"/>
          <w:b/>
          <w:color w:val="000000"/>
          <w:sz w:val="26"/>
          <w:szCs w:val="26"/>
          <w:highlight w:val="yellow"/>
        </w:rPr>
        <w:t>23/0</w:t>
      </w:r>
      <w:r>
        <w:rPr>
          <w:rFonts w:ascii="Calibri" w:eastAsia="Calibri" w:hAnsi="Calibri" w:cs="Calibri"/>
          <w:b/>
          <w:color w:val="000000"/>
          <w:sz w:val="26"/>
          <w:szCs w:val="26"/>
          <w:highlight w:val="yellow"/>
        </w:rPr>
        <w:t>77</w:t>
      </w:r>
    </w:p>
    <w:p w:rsidR="00C4131C" w:rsidRPr="00CD5C86" w:rsidRDefault="00C82069">
      <w:pPr>
        <w:jc w:val="center"/>
        <w:rPr>
          <w:rFonts w:asciiTheme="minorHAnsi" w:eastAsia="Calibri" w:hAnsiTheme="minorHAnsi" w:cstheme="minorHAnsi"/>
          <w:sz w:val="32"/>
          <w:szCs w:val="22"/>
        </w:rPr>
      </w:pPr>
      <w:r w:rsidRPr="00C82069">
        <w:rPr>
          <w:rFonts w:asciiTheme="minorHAnsi" w:eastAsia="Calibri" w:hAnsiTheme="minorHAnsi" w:cstheme="minorHAnsi"/>
          <w:sz w:val="32"/>
          <w:szCs w:val="22"/>
        </w:rPr>
        <w:t>Graphic Design Firm</w:t>
      </w:r>
    </w:p>
    <w:p w:rsidR="00C4131C" w:rsidRDefault="005D52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sz w:val="22"/>
          <w:szCs w:val="22"/>
        </w:rPr>
      </w:pPr>
      <w:r>
        <w:rPr>
          <w:rFonts w:ascii="Calibri" w:eastAsia="Calibri" w:hAnsi="Calibri" w:cs="Calibri"/>
          <w:color w:val="000000"/>
          <w:sz w:val="22"/>
          <w:szCs w:val="22"/>
        </w:rPr>
        <w:t>Dear Sir/Madam,</w:t>
      </w:r>
    </w:p>
    <w:p w:rsidR="00C4131C" w:rsidRDefault="00C4131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sz w:val="22"/>
          <w:szCs w:val="22"/>
        </w:rPr>
      </w:pPr>
    </w:p>
    <w:p w:rsidR="00C4131C" w:rsidRDefault="005D523F">
      <w:pPr>
        <w:jc w:val="both"/>
        <w:rPr>
          <w:rFonts w:ascii="Calibri" w:eastAsia="Calibri" w:hAnsi="Calibri" w:cs="Calibri"/>
          <w:sz w:val="22"/>
          <w:szCs w:val="22"/>
        </w:rPr>
      </w:pPr>
      <w:r>
        <w:rPr>
          <w:rFonts w:ascii="Calibri" w:eastAsia="Calibri" w:hAnsi="Calibri" w:cs="Calibri"/>
          <w:sz w:val="22"/>
          <w:szCs w:val="22"/>
        </w:rPr>
        <w:t>UNFPA hereby solicits a quotation for the following service:</w:t>
      </w:r>
    </w:p>
    <w:p w:rsidR="00C4131C" w:rsidRDefault="00C4131C">
      <w:pPr>
        <w:jc w:val="both"/>
        <w:rPr>
          <w:rFonts w:ascii="Calibri" w:eastAsia="Calibri" w:hAnsi="Calibri" w:cs="Calibri"/>
          <w:sz w:val="22"/>
          <w:szCs w:val="22"/>
        </w:rPr>
      </w:pPr>
    </w:p>
    <w:p w:rsidR="00C4131C" w:rsidRDefault="005D523F">
      <w:pPr>
        <w:jc w:val="both"/>
        <w:rPr>
          <w:rFonts w:ascii="Calibri" w:eastAsia="Calibri" w:hAnsi="Calibri" w:cs="Calibri"/>
          <w:sz w:val="22"/>
          <w:szCs w:val="22"/>
        </w:rPr>
      </w:pPr>
      <w:r>
        <w:rPr>
          <w:rFonts w:ascii="Calibri" w:eastAsia="Calibri" w:hAnsi="Calibri" w:cs="Calibri"/>
          <w:sz w:val="22"/>
          <w:szCs w:val="22"/>
        </w:rPr>
        <w:t xml:space="preserve">This Request for Quotation is open to all legally-constituted companies that can provide the requested </w:t>
      </w:r>
      <w:r>
        <w:rPr>
          <w:rFonts w:ascii="Calibri" w:eastAsia="Calibri" w:hAnsi="Calibri" w:cs="Calibri"/>
          <w:sz w:val="22"/>
          <w:szCs w:val="22"/>
          <w:highlight w:val="yellow"/>
        </w:rPr>
        <w:t>services</w:t>
      </w:r>
      <w:r>
        <w:rPr>
          <w:rFonts w:ascii="Calibri" w:eastAsia="Calibri" w:hAnsi="Calibri" w:cs="Calibri"/>
          <w:sz w:val="22"/>
          <w:szCs w:val="22"/>
        </w:rPr>
        <w:t xml:space="preserve"> and have legal capacity to </w:t>
      </w:r>
      <w:r>
        <w:rPr>
          <w:rFonts w:ascii="Calibri" w:eastAsia="Calibri" w:hAnsi="Calibri" w:cs="Calibri"/>
          <w:sz w:val="22"/>
          <w:szCs w:val="22"/>
          <w:highlight w:val="yellow"/>
        </w:rPr>
        <w:t>perform</w:t>
      </w:r>
      <w:r>
        <w:rPr>
          <w:rFonts w:ascii="Calibri" w:eastAsia="Calibri" w:hAnsi="Calibri" w:cs="Calibri"/>
          <w:sz w:val="22"/>
          <w:szCs w:val="22"/>
        </w:rPr>
        <w:t xml:space="preserve"> in the country, or through an authorized representative. </w:t>
      </w:r>
    </w:p>
    <w:p w:rsidR="00CD5C86" w:rsidRDefault="00CD5C86">
      <w:pPr>
        <w:jc w:val="both"/>
        <w:rPr>
          <w:rFonts w:ascii="Calibri" w:eastAsia="Calibri" w:hAnsi="Calibri" w:cs="Calibri"/>
          <w:sz w:val="22"/>
          <w:szCs w:val="22"/>
        </w:rPr>
      </w:pPr>
    </w:p>
    <w:p w:rsidR="00C82069" w:rsidRDefault="00C8206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b/>
          <w:sz w:val="22"/>
          <w:szCs w:val="22"/>
        </w:rPr>
      </w:pPr>
      <w:r>
        <w:rPr>
          <w:rFonts w:ascii="Calibri" w:eastAsia="Calibri" w:hAnsi="Calibri" w:cs="Calibri"/>
          <w:b/>
          <w:sz w:val="22"/>
          <w:szCs w:val="22"/>
        </w:rPr>
        <w:t>Objectives of the Outsourced Services:</w:t>
      </w:r>
    </w:p>
    <w:p w:rsidR="00CD5C86" w:rsidRPr="00CD5C86" w:rsidRDefault="00CD5C86">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b/>
          <w:sz w:val="22"/>
          <w:szCs w:val="22"/>
        </w:rPr>
      </w:pPr>
      <w:r w:rsidRPr="00CD5C86">
        <w:rPr>
          <w:rFonts w:ascii="Calibri" w:eastAsia="Calibri" w:hAnsi="Calibri" w:cs="Calibri"/>
          <w:b/>
          <w:sz w:val="22"/>
          <w:szCs w:val="22"/>
        </w:rPr>
        <w:t xml:space="preserve"> </w:t>
      </w:r>
    </w:p>
    <w:p w:rsidR="00CD5C86" w:rsidRPr="00CD5C86" w:rsidRDefault="00C8206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sz w:val="22"/>
          <w:szCs w:val="22"/>
        </w:rPr>
      </w:pPr>
      <w:r w:rsidRPr="00C82069">
        <w:rPr>
          <w:rFonts w:ascii="Calibri" w:eastAsia="Calibri" w:hAnsi="Calibri" w:cs="Calibri"/>
          <w:sz w:val="22"/>
          <w:szCs w:val="22"/>
        </w:rPr>
        <w:t>UNFPA Philippines is looking for a graphic design firm to support its brand building and communication activities with partners and the general public, which in turn will help strengthen its advocacy work. The graphic design firm will assist the Country Office in conceptualizing and designing its visual materials in time for the launch of its 9th Country Programme.</w:t>
      </w:r>
    </w:p>
    <w:p w:rsidR="00C4131C" w:rsidRPr="00CD5C86" w:rsidRDefault="00C4131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sz w:val="22"/>
          <w:szCs w:val="22"/>
        </w:rPr>
      </w:pPr>
    </w:p>
    <w:p w:rsidR="00C4131C" w:rsidRDefault="005D523F">
      <w:pPr>
        <w:numPr>
          <w:ilvl w:val="0"/>
          <w:numId w:val="11"/>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About UNFPA</w:t>
      </w:r>
    </w:p>
    <w:p w:rsidR="00C4131C" w:rsidRDefault="00C4131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rsidR="00C4131C" w:rsidRDefault="005D52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 xml:space="preserve">UNFPA, the United Nations Population Fund (UNFPA), is an international development agency that </w:t>
      </w:r>
      <w:r>
        <w:rPr>
          <w:rFonts w:ascii="Calibri" w:eastAsia="Calibri" w:hAnsi="Calibri" w:cs="Calibri"/>
          <w:color w:val="000000"/>
          <w:sz w:val="22"/>
          <w:szCs w:val="22"/>
          <w:highlight w:val="white"/>
        </w:rPr>
        <w:t>works to deliver a world where every pregnancy is wanted, every child birth is safe and every young person’s potential is fulfilled.</w:t>
      </w:r>
      <w:r>
        <w:rPr>
          <w:rFonts w:ascii="Calibri" w:eastAsia="Calibri" w:hAnsi="Calibri" w:cs="Calibri"/>
          <w:color w:val="000000"/>
          <w:sz w:val="22"/>
          <w:szCs w:val="22"/>
        </w:rPr>
        <w:t xml:space="preserve">   </w:t>
      </w:r>
    </w:p>
    <w:p w:rsidR="00C4131C" w:rsidRDefault="00C4131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rsidR="00C4131C" w:rsidRDefault="005D52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UNFPA is the lead UN agency th</w:t>
      </w:r>
      <w:r>
        <w:rPr>
          <w:rFonts w:ascii="Calibri" w:eastAsia="Calibri" w:hAnsi="Calibri" w:cs="Calibri"/>
          <w:color w:val="000000"/>
          <w:sz w:val="22"/>
          <w:szCs w:val="22"/>
          <w:highlight w:val="white"/>
        </w:rPr>
        <w:t>at expands the possibilities for women and young people to lead healthy sexual and reproductive lives.</w:t>
      </w:r>
      <w:r>
        <w:rPr>
          <w:rFonts w:ascii="Calibri" w:eastAsia="Calibri" w:hAnsi="Calibri" w:cs="Calibri"/>
          <w:color w:val="000000"/>
          <w:sz w:val="22"/>
          <w:szCs w:val="22"/>
        </w:rPr>
        <w:t xml:space="preserve"> To read more about UNFPA, please go to: </w:t>
      </w:r>
      <w:hyperlink r:id="rId8">
        <w:r>
          <w:rPr>
            <w:rFonts w:ascii="Calibri" w:eastAsia="Calibri" w:hAnsi="Calibri" w:cs="Calibri"/>
            <w:color w:val="0070C0"/>
            <w:sz w:val="22"/>
            <w:szCs w:val="22"/>
            <w:u w:val="single"/>
          </w:rPr>
          <w:t>UNFPA about us</w:t>
        </w:r>
      </w:hyperlink>
    </w:p>
    <w:p w:rsidR="00C4131C" w:rsidRDefault="00C4131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highlight w:val="cyan"/>
        </w:rPr>
      </w:pPr>
    </w:p>
    <w:p w:rsidR="00CD5C86" w:rsidRDefault="00CD5C86">
      <w:pPr>
        <w:jc w:val="both"/>
        <w:rPr>
          <w:rFonts w:ascii="Calibri" w:eastAsia="Calibri" w:hAnsi="Calibri" w:cs="Calibri"/>
          <w:b/>
          <w:sz w:val="22"/>
          <w:szCs w:val="22"/>
        </w:rPr>
      </w:pPr>
    </w:p>
    <w:p w:rsidR="00C4131C" w:rsidRDefault="005D523F">
      <w:pPr>
        <w:jc w:val="both"/>
        <w:rPr>
          <w:rFonts w:ascii="Calibri" w:eastAsia="Calibri" w:hAnsi="Calibri" w:cs="Calibri"/>
          <w:b/>
          <w:sz w:val="22"/>
          <w:szCs w:val="22"/>
        </w:rPr>
      </w:pPr>
      <w:r>
        <w:rPr>
          <w:rFonts w:ascii="Calibri" w:eastAsia="Calibri" w:hAnsi="Calibri" w:cs="Calibri"/>
          <w:b/>
          <w:sz w:val="22"/>
          <w:szCs w:val="22"/>
        </w:rPr>
        <w:t>BIR Certification ( Vat exempt)</w:t>
      </w:r>
    </w:p>
    <w:p w:rsidR="00C4131C" w:rsidRDefault="005D523F">
      <w:pPr>
        <w:jc w:val="both"/>
        <w:rPr>
          <w:rFonts w:ascii="Calibri" w:eastAsia="Calibri" w:hAnsi="Calibri" w:cs="Calibri"/>
          <w:b/>
          <w:sz w:val="22"/>
          <w:szCs w:val="22"/>
        </w:rPr>
      </w:pPr>
      <w:r>
        <w:rPr>
          <w:rFonts w:ascii="Calibri" w:eastAsia="Calibri" w:hAnsi="Calibri" w:cs="Calibri"/>
          <w:b/>
          <w:sz w:val="22"/>
          <w:szCs w:val="22"/>
        </w:rPr>
        <w:t>General Terms and Conditions</w:t>
      </w:r>
    </w:p>
    <w:p w:rsidR="00C4131C" w:rsidRDefault="00C4131C">
      <w:pPr>
        <w:jc w:val="both"/>
        <w:rPr>
          <w:rFonts w:ascii="Calibri" w:eastAsia="Calibri" w:hAnsi="Calibri" w:cs="Calibri"/>
          <w:b/>
          <w:sz w:val="22"/>
          <w:szCs w:val="22"/>
          <w:u w:val="single"/>
        </w:rPr>
      </w:pPr>
    </w:p>
    <w:p w:rsidR="00C4131C" w:rsidRDefault="00C4131C">
      <w:pPr>
        <w:jc w:val="both"/>
        <w:rPr>
          <w:rFonts w:ascii="Calibri" w:eastAsia="Calibri" w:hAnsi="Calibri" w:cs="Calibri"/>
          <w:b/>
          <w:sz w:val="22"/>
          <w:szCs w:val="22"/>
          <w:u w:val="single"/>
        </w:rPr>
      </w:pPr>
    </w:p>
    <w:p w:rsidR="00C4131C" w:rsidRDefault="005D523F">
      <w:pPr>
        <w:numPr>
          <w:ilvl w:val="0"/>
          <w:numId w:val="11"/>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 xml:space="preserve">Questions </w:t>
      </w:r>
    </w:p>
    <w:p w:rsidR="00C4131C" w:rsidRDefault="005D52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Questions or requests for further clarifications should be submitted in writing to the contact person below.</w:t>
      </w:r>
    </w:p>
    <w:p w:rsidR="00C4131C" w:rsidRDefault="00C4131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rsidR="00C4131C" w:rsidRDefault="00C4131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u w:val="single"/>
        </w:rPr>
      </w:pPr>
    </w:p>
    <w:tbl>
      <w:tblPr>
        <w:tblStyle w:val="a8"/>
        <w:tblW w:w="8940" w:type="dxa"/>
        <w:jc w:val="center"/>
        <w:tblBorders>
          <w:top w:val="single" w:sz="4" w:space="0" w:color="D9D9D9"/>
          <w:left w:val="single" w:sz="4" w:space="0" w:color="D9D9D9"/>
          <w:bottom w:val="single" w:sz="4" w:space="0" w:color="D9D9D9"/>
          <w:right w:val="single" w:sz="4" w:space="0" w:color="D9D9D9"/>
          <w:insideH w:val="single" w:sz="6" w:space="0" w:color="D9D9D9"/>
          <w:insideV w:val="single" w:sz="6" w:space="0" w:color="D9D9D9"/>
        </w:tblBorders>
        <w:tblLayout w:type="fixed"/>
        <w:tblLook w:val="0400" w:firstRow="0" w:lastRow="0" w:firstColumn="0" w:lastColumn="0" w:noHBand="0" w:noVBand="1"/>
      </w:tblPr>
      <w:tblGrid>
        <w:gridCol w:w="3510"/>
        <w:gridCol w:w="5430"/>
      </w:tblGrid>
      <w:tr w:rsidR="00C4131C">
        <w:trPr>
          <w:jc w:val="center"/>
        </w:trPr>
        <w:tc>
          <w:tcPr>
            <w:tcW w:w="3510" w:type="dxa"/>
            <w:shd w:val="clear" w:color="auto" w:fill="auto"/>
            <w:vAlign w:val="center"/>
          </w:tcPr>
          <w:p w:rsidR="00C4131C" w:rsidRDefault="005D52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color w:val="000000"/>
              </w:rPr>
            </w:pPr>
            <w:r>
              <w:rPr>
                <w:color w:val="000000"/>
              </w:rPr>
              <w:t>Name of contact person at UNFPA:</w:t>
            </w:r>
          </w:p>
        </w:tc>
        <w:tc>
          <w:tcPr>
            <w:tcW w:w="5430" w:type="dxa"/>
            <w:shd w:val="clear" w:color="auto" w:fill="auto"/>
            <w:vAlign w:val="center"/>
          </w:tcPr>
          <w:p w:rsidR="00C4131C" w:rsidRDefault="005D52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i/>
                <w:color w:val="000000"/>
                <w:highlight w:val="yellow"/>
              </w:rPr>
            </w:pPr>
            <w:r>
              <w:rPr>
                <w:i/>
                <w:color w:val="000000"/>
                <w:highlight w:val="yellow"/>
              </w:rPr>
              <w:t>Marrychris Machanidis</w:t>
            </w:r>
          </w:p>
        </w:tc>
      </w:tr>
      <w:tr w:rsidR="00C4131C">
        <w:trPr>
          <w:jc w:val="center"/>
        </w:trPr>
        <w:tc>
          <w:tcPr>
            <w:tcW w:w="3510" w:type="dxa"/>
            <w:shd w:val="clear" w:color="auto" w:fill="auto"/>
            <w:vAlign w:val="center"/>
          </w:tcPr>
          <w:p w:rsidR="00C4131C" w:rsidRDefault="005D52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color w:val="000000"/>
              </w:rPr>
            </w:pPr>
            <w:r>
              <w:rPr>
                <w:color w:val="000000"/>
              </w:rPr>
              <w:t>Tel Nº:</w:t>
            </w:r>
          </w:p>
        </w:tc>
        <w:tc>
          <w:tcPr>
            <w:tcW w:w="5430" w:type="dxa"/>
            <w:shd w:val="clear" w:color="auto" w:fill="auto"/>
            <w:vAlign w:val="center"/>
          </w:tcPr>
          <w:p w:rsidR="00C4131C" w:rsidRDefault="005D52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i/>
                <w:color w:val="000000"/>
                <w:highlight w:val="yellow"/>
              </w:rPr>
            </w:pPr>
            <w:r>
              <w:rPr>
                <w:i/>
                <w:color w:val="000000"/>
                <w:highlight w:val="yellow"/>
              </w:rPr>
              <w:t>63-2-9989563345</w:t>
            </w:r>
          </w:p>
        </w:tc>
      </w:tr>
      <w:tr w:rsidR="00C4131C">
        <w:trPr>
          <w:jc w:val="center"/>
        </w:trPr>
        <w:tc>
          <w:tcPr>
            <w:tcW w:w="3510" w:type="dxa"/>
            <w:shd w:val="clear" w:color="auto" w:fill="auto"/>
            <w:vAlign w:val="center"/>
          </w:tcPr>
          <w:p w:rsidR="00C4131C" w:rsidRDefault="005D52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color w:val="000000"/>
              </w:rPr>
            </w:pPr>
            <w:r>
              <w:rPr>
                <w:color w:val="000000"/>
              </w:rPr>
              <w:t>Email address of contact person:</w:t>
            </w:r>
          </w:p>
        </w:tc>
        <w:tc>
          <w:tcPr>
            <w:tcW w:w="5430" w:type="dxa"/>
            <w:shd w:val="clear" w:color="auto" w:fill="auto"/>
            <w:vAlign w:val="center"/>
          </w:tcPr>
          <w:p w:rsidR="00C4131C" w:rsidRDefault="0020400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i/>
                <w:color w:val="000000"/>
                <w:highlight w:val="yellow"/>
              </w:rPr>
            </w:pPr>
            <w:hyperlink r:id="rId9">
              <w:r w:rsidR="005D523F">
                <w:rPr>
                  <w:i/>
                  <w:color w:val="003366"/>
                  <w:highlight w:val="yellow"/>
                  <w:u w:val="single"/>
                </w:rPr>
                <w:t>machanidis@unfpa.org</w:t>
              </w:r>
            </w:hyperlink>
          </w:p>
        </w:tc>
      </w:tr>
    </w:tbl>
    <w:p w:rsidR="00C4131C" w:rsidRDefault="00C4131C">
      <w:pPr>
        <w:tabs>
          <w:tab w:val="left" w:pos="6630"/>
          <w:tab w:val="left" w:pos="9120"/>
        </w:tabs>
        <w:jc w:val="both"/>
        <w:rPr>
          <w:rFonts w:ascii="Calibri" w:eastAsia="Calibri" w:hAnsi="Calibri" w:cs="Calibri"/>
          <w:sz w:val="22"/>
          <w:szCs w:val="22"/>
        </w:rPr>
      </w:pPr>
    </w:p>
    <w:p w:rsidR="00C4131C" w:rsidRDefault="005D523F">
      <w:pPr>
        <w:tabs>
          <w:tab w:val="left" w:pos="6630"/>
          <w:tab w:val="left" w:pos="9120"/>
        </w:tabs>
        <w:jc w:val="both"/>
        <w:rPr>
          <w:rFonts w:ascii="Calibri" w:eastAsia="Calibri" w:hAnsi="Calibri" w:cs="Calibri"/>
          <w:sz w:val="22"/>
          <w:szCs w:val="22"/>
        </w:rPr>
      </w:pPr>
      <w:r>
        <w:rPr>
          <w:rFonts w:ascii="Calibri" w:eastAsia="Calibri" w:hAnsi="Calibri" w:cs="Calibri"/>
          <w:sz w:val="22"/>
          <w:szCs w:val="22"/>
        </w:rPr>
        <w:t xml:space="preserve">The deadline for submission of questions is </w:t>
      </w:r>
      <w:r w:rsidR="00C82069">
        <w:rPr>
          <w:rFonts w:ascii="Calibri" w:eastAsia="Calibri" w:hAnsi="Calibri" w:cs="Calibri"/>
          <w:sz w:val="22"/>
          <w:szCs w:val="22"/>
          <w:highlight w:val="yellow"/>
        </w:rPr>
        <w:t>[26 July</w:t>
      </w:r>
      <w:r>
        <w:rPr>
          <w:rFonts w:ascii="Calibri" w:eastAsia="Calibri" w:hAnsi="Calibri" w:cs="Calibri"/>
          <w:sz w:val="22"/>
          <w:szCs w:val="22"/>
          <w:highlight w:val="yellow"/>
        </w:rPr>
        <w:t xml:space="preserve"> 2023, 12noon</w:t>
      </w:r>
      <w:r>
        <w:rPr>
          <w:rFonts w:ascii="Calibri" w:eastAsia="Calibri" w:hAnsi="Calibri" w:cs="Calibri"/>
          <w:i/>
          <w:sz w:val="22"/>
          <w:szCs w:val="22"/>
          <w:highlight w:val="yellow"/>
        </w:rPr>
        <w:t>, and Manila Philippines time</w:t>
      </w:r>
      <w:r>
        <w:rPr>
          <w:rFonts w:ascii="Calibri" w:eastAsia="Calibri" w:hAnsi="Calibri" w:cs="Calibri"/>
          <w:sz w:val="22"/>
          <w:szCs w:val="22"/>
          <w:highlight w:val="yellow"/>
        </w:rPr>
        <w:t>]</w:t>
      </w:r>
      <w:r>
        <w:rPr>
          <w:rFonts w:ascii="Calibri" w:eastAsia="Calibri" w:hAnsi="Calibri" w:cs="Calibri"/>
          <w:sz w:val="22"/>
          <w:szCs w:val="22"/>
        </w:rPr>
        <w:t>. Questions will be answered in writing and shared will parties as soon as possible after this deadline.</w:t>
      </w:r>
    </w:p>
    <w:p w:rsidR="00C4131C" w:rsidRDefault="00C4131C">
      <w:pPr>
        <w:tabs>
          <w:tab w:val="left" w:pos="6630"/>
          <w:tab w:val="left" w:pos="9120"/>
        </w:tabs>
        <w:jc w:val="both"/>
        <w:rPr>
          <w:rFonts w:ascii="Calibri" w:eastAsia="Calibri" w:hAnsi="Calibri" w:cs="Calibri"/>
          <w:sz w:val="22"/>
          <w:szCs w:val="22"/>
        </w:rPr>
      </w:pPr>
    </w:p>
    <w:p w:rsidR="00C4131C" w:rsidRDefault="005D523F">
      <w:pPr>
        <w:numPr>
          <w:ilvl w:val="0"/>
          <w:numId w:val="11"/>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Content of quotations</w:t>
      </w:r>
    </w:p>
    <w:p w:rsidR="00C4131C" w:rsidRDefault="005D523F">
      <w:pPr>
        <w:tabs>
          <w:tab w:val="left" w:pos="6630"/>
          <w:tab w:val="left" w:pos="9120"/>
        </w:tabs>
        <w:jc w:val="both"/>
        <w:rPr>
          <w:rFonts w:ascii="Calibri" w:eastAsia="Calibri" w:hAnsi="Calibri" w:cs="Calibri"/>
          <w:sz w:val="22"/>
          <w:szCs w:val="22"/>
        </w:rPr>
      </w:pPr>
      <w:r>
        <w:rPr>
          <w:rFonts w:ascii="Calibri" w:eastAsia="Calibri" w:hAnsi="Calibri" w:cs="Calibri"/>
          <w:sz w:val="22"/>
          <w:szCs w:val="22"/>
        </w:rPr>
        <w:t>Quotations should be submitted in a single email whenever possible, depending on file size. Quotations must contain:</w:t>
      </w:r>
    </w:p>
    <w:p w:rsidR="00C4131C" w:rsidRDefault="00C4131C">
      <w:pPr>
        <w:tabs>
          <w:tab w:val="left" w:pos="6630"/>
          <w:tab w:val="left" w:pos="9120"/>
        </w:tabs>
        <w:jc w:val="both"/>
        <w:rPr>
          <w:rFonts w:ascii="Calibri" w:eastAsia="Calibri" w:hAnsi="Calibri" w:cs="Calibri"/>
          <w:sz w:val="22"/>
          <w:szCs w:val="22"/>
        </w:rPr>
      </w:pPr>
    </w:p>
    <w:p w:rsidR="00C4131C" w:rsidRDefault="005D523F">
      <w:pPr>
        <w:numPr>
          <w:ilvl w:val="0"/>
          <w:numId w:val="1"/>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lastRenderedPageBreak/>
        <w:t>Technical proposal, in response to the requirements outlined in the service requirements / TORs.</w:t>
      </w:r>
    </w:p>
    <w:p w:rsidR="00C4131C" w:rsidRDefault="005D523F">
      <w:pPr>
        <w:numPr>
          <w:ilvl w:val="0"/>
          <w:numId w:val="1"/>
        </w:numPr>
        <w:jc w:val="both"/>
        <w:rPr>
          <w:rFonts w:ascii="Calibri" w:eastAsia="Calibri" w:hAnsi="Calibri" w:cs="Calibri"/>
          <w:sz w:val="22"/>
          <w:szCs w:val="22"/>
        </w:rPr>
      </w:pPr>
      <w:r>
        <w:rPr>
          <w:rFonts w:ascii="Calibri" w:eastAsia="Calibri" w:hAnsi="Calibri" w:cs="Calibri"/>
          <w:sz w:val="22"/>
          <w:szCs w:val="22"/>
        </w:rPr>
        <w:t>Price quotation, to be submitted strictly in accordance with the price quotation form.</w:t>
      </w:r>
    </w:p>
    <w:p w:rsidR="00C4131C" w:rsidRDefault="00C4131C">
      <w:pPr>
        <w:jc w:val="both"/>
        <w:rPr>
          <w:rFonts w:ascii="Calibri" w:eastAsia="Calibri" w:hAnsi="Calibri" w:cs="Calibri"/>
          <w:sz w:val="22"/>
          <w:szCs w:val="22"/>
        </w:rPr>
      </w:pPr>
    </w:p>
    <w:p w:rsidR="00C4131C" w:rsidRDefault="005D523F">
      <w:pPr>
        <w:jc w:val="both"/>
        <w:rPr>
          <w:rFonts w:ascii="Calibri" w:eastAsia="Calibri" w:hAnsi="Calibri" w:cs="Calibri"/>
          <w:sz w:val="22"/>
          <w:szCs w:val="22"/>
        </w:rPr>
      </w:pPr>
      <w:r>
        <w:rPr>
          <w:rFonts w:ascii="Calibri" w:eastAsia="Calibri" w:hAnsi="Calibri" w:cs="Calibri"/>
          <w:sz w:val="22"/>
          <w:szCs w:val="22"/>
        </w:rPr>
        <w:t>Both parts of the quotation must be signed by the bidding company’s relevant authority and submitted in PDF format.</w:t>
      </w:r>
    </w:p>
    <w:p w:rsidR="00C4131C" w:rsidRDefault="00C4131C">
      <w:pPr>
        <w:tabs>
          <w:tab w:val="left" w:pos="6630"/>
          <w:tab w:val="left" w:pos="9120"/>
        </w:tabs>
        <w:rPr>
          <w:rFonts w:ascii="Calibri" w:eastAsia="Calibri" w:hAnsi="Calibri" w:cs="Calibri"/>
          <w:sz w:val="22"/>
          <w:szCs w:val="22"/>
        </w:rPr>
      </w:pPr>
    </w:p>
    <w:p w:rsidR="00C4131C" w:rsidRDefault="005D523F">
      <w:pPr>
        <w:numPr>
          <w:ilvl w:val="0"/>
          <w:numId w:val="11"/>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 xml:space="preserve">Instructions for submission </w:t>
      </w:r>
    </w:p>
    <w:p w:rsidR="00C4131C" w:rsidRDefault="00C4131C">
      <w:pPr>
        <w:pBdr>
          <w:top w:val="nil"/>
          <w:left w:val="nil"/>
          <w:bottom w:val="nil"/>
          <w:right w:val="nil"/>
          <w:between w:val="nil"/>
        </w:pBdr>
        <w:ind w:left="360"/>
        <w:jc w:val="both"/>
        <w:rPr>
          <w:rFonts w:ascii="Calibri" w:eastAsia="Calibri" w:hAnsi="Calibri" w:cs="Calibri"/>
          <w:color w:val="000000"/>
          <w:sz w:val="22"/>
          <w:szCs w:val="22"/>
        </w:rPr>
      </w:pPr>
    </w:p>
    <w:p w:rsidR="00C4131C" w:rsidRDefault="005D523F">
      <w:pPr>
        <w:pBdr>
          <w:top w:val="nil"/>
          <w:left w:val="nil"/>
          <w:bottom w:val="nil"/>
          <w:right w:val="nil"/>
          <w:between w:val="nil"/>
        </w:pBdr>
        <w:ind w:left="360"/>
        <w:jc w:val="both"/>
        <w:rPr>
          <w:rFonts w:ascii="Calibri" w:eastAsia="Calibri" w:hAnsi="Calibri" w:cs="Calibri"/>
          <w:color w:val="000000"/>
          <w:sz w:val="22"/>
          <w:szCs w:val="22"/>
        </w:rPr>
      </w:pPr>
      <w:r>
        <w:rPr>
          <w:rFonts w:ascii="Calibri" w:eastAsia="Calibri" w:hAnsi="Calibri" w:cs="Calibri"/>
          <w:color w:val="000000"/>
          <w:sz w:val="22"/>
          <w:szCs w:val="22"/>
        </w:rPr>
        <w:t xml:space="preserve">Proposals should be prepared based on the guidelines set forth in Section III above, along with a properly filled out and signed price quotation form, and are to be sent by email to the contact person indicated below no later than  : </w:t>
      </w:r>
      <w:r>
        <w:rPr>
          <w:rFonts w:ascii="Calibri" w:eastAsia="Calibri" w:hAnsi="Calibri" w:cs="Calibri"/>
          <w:color w:val="000000"/>
          <w:sz w:val="22"/>
          <w:szCs w:val="22"/>
          <w:highlight w:val="yellow"/>
        </w:rPr>
        <w:t>[</w:t>
      </w:r>
      <w:r w:rsidR="00C82069">
        <w:rPr>
          <w:rFonts w:ascii="Calibri" w:eastAsia="Calibri" w:hAnsi="Calibri" w:cs="Calibri"/>
          <w:i/>
          <w:color w:val="000000"/>
          <w:sz w:val="22"/>
          <w:szCs w:val="22"/>
          <w:highlight w:val="yellow"/>
        </w:rPr>
        <w:t>6 August</w:t>
      </w:r>
      <w:r w:rsidR="00CD5C86">
        <w:rPr>
          <w:rFonts w:ascii="Calibri" w:eastAsia="Calibri" w:hAnsi="Calibri" w:cs="Calibri"/>
          <w:i/>
          <w:color w:val="000000"/>
          <w:sz w:val="22"/>
          <w:szCs w:val="22"/>
          <w:highlight w:val="yellow"/>
        </w:rPr>
        <w:t xml:space="preserve"> 2023, 2PM</w:t>
      </w:r>
      <w:r>
        <w:rPr>
          <w:rFonts w:ascii="Calibri" w:eastAsia="Calibri" w:hAnsi="Calibri" w:cs="Calibri"/>
          <w:i/>
          <w:color w:val="000000"/>
          <w:sz w:val="22"/>
          <w:szCs w:val="22"/>
          <w:highlight w:val="yellow"/>
        </w:rPr>
        <w:t xml:space="preserve">  Manila Philippines time</w:t>
      </w:r>
      <w:r>
        <w:rPr>
          <w:rFonts w:ascii="Calibri" w:eastAsia="Calibri" w:hAnsi="Calibri" w:cs="Calibri"/>
          <w:color w:val="000000"/>
          <w:sz w:val="22"/>
          <w:szCs w:val="22"/>
          <w:highlight w:val="yellow"/>
        </w:rPr>
        <w:t>]</w:t>
      </w:r>
      <w:r>
        <w:rPr>
          <w:rFonts w:ascii="Calibri" w:eastAsia="Calibri" w:hAnsi="Calibri" w:cs="Calibri"/>
          <w:color w:val="000000"/>
          <w:sz w:val="22"/>
          <w:szCs w:val="22"/>
          <w:vertAlign w:val="superscript"/>
        </w:rPr>
        <w:footnoteReference w:id="1"/>
      </w:r>
      <w:r>
        <w:rPr>
          <w:rFonts w:ascii="Calibri" w:eastAsia="Calibri" w:hAnsi="Calibri" w:cs="Calibri"/>
          <w:color w:val="000000"/>
          <w:sz w:val="22"/>
          <w:szCs w:val="22"/>
        </w:rPr>
        <w:t>.</w:t>
      </w:r>
    </w:p>
    <w:p w:rsidR="00C4131C" w:rsidRDefault="00C4131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tbl>
      <w:tblPr>
        <w:tblStyle w:val="a9"/>
        <w:tblW w:w="8522" w:type="dxa"/>
        <w:jc w:val="center"/>
        <w:tblBorders>
          <w:top w:val="single" w:sz="4" w:space="0" w:color="D9D9D9"/>
          <w:left w:val="single" w:sz="4" w:space="0" w:color="D9D9D9"/>
          <w:bottom w:val="single" w:sz="4" w:space="0" w:color="D9D9D9"/>
          <w:right w:val="single" w:sz="4" w:space="0" w:color="D9D9D9"/>
          <w:insideH w:val="single" w:sz="6" w:space="0" w:color="D9D9D9"/>
          <w:insideV w:val="single" w:sz="6" w:space="0" w:color="D9D9D9"/>
        </w:tblBorders>
        <w:tblLayout w:type="fixed"/>
        <w:tblLook w:val="0400" w:firstRow="0" w:lastRow="0" w:firstColumn="0" w:lastColumn="0" w:noHBand="0" w:noVBand="1"/>
      </w:tblPr>
      <w:tblGrid>
        <w:gridCol w:w="3510"/>
        <w:gridCol w:w="5012"/>
      </w:tblGrid>
      <w:tr w:rsidR="00C4131C">
        <w:trPr>
          <w:jc w:val="center"/>
        </w:trPr>
        <w:tc>
          <w:tcPr>
            <w:tcW w:w="3510" w:type="dxa"/>
            <w:shd w:val="clear" w:color="auto" w:fill="auto"/>
            <w:vAlign w:val="center"/>
          </w:tcPr>
          <w:p w:rsidR="00C4131C" w:rsidRDefault="005D52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color w:val="000000"/>
              </w:rPr>
            </w:pPr>
            <w:r>
              <w:rPr>
                <w:color w:val="000000"/>
              </w:rPr>
              <w:t xml:space="preserve"> email address:</w:t>
            </w:r>
          </w:p>
        </w:tc>
        <w:tc>
          <w:tcPr>
            <w:tcW w:w="5012" w:type="dxa"/>
            <w:shd w:val="clear" w:color="auto" w:fill="auto"/>
            <w:vAlign w:val="center"/>
          </w:tcPr>
          <w:p w:rsidR="00C4131C" w:rsidRDefault="00C8206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i/>
                <w:color w:val="000000"/>
                <w:highlight w:val="yellow"/>
              </w:rPr>
            </w:pPr>
            <w:hyperlink r:id="rId10" w:history="1">
              <w:r w:rsidRPr="004171F6">
                <w:rPr>
                  <w:rStyle w:val="Hyperlink"/>
                  <w:i/>
                  <w:highlight w:val="yellow"/>
                </w:rPr>
                <w:t>machanidis@unfpa.org</w:t>
              </w:r>
            </w:hyperlink>
          </w:p>
        </w:tc>
      </w:tr>
    </w:tbl>
    <w:p w:rsidR="00C4131C" w:rsidRDefault="00C4131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rsidR="00C4131C" w:rsidRDefault="005D52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Please note the following guidelines for electronic submissions:</w:t>
      </w:r>
    </w:p>
    <w:p w:rsidR="00CD5C86" w:rsidRDefault="00CD5C86" w:rsidP="00CD5C86">
      <w:pPr>
        <w:rPr>
          <w:rFonts w:ascii="Calibri" w:eastAsia="Calibri" w:hAnsi="Calibri" w:cs="Calibri"/>
          <w:color w:val="000000"/>
          <w:sz w:val="22"/>
          <w:szCs w:val="22"/>
        </w:rPr>
      </w:pPr>
    </w:p>
    <w:p w:rsidR="00CD5C86" w:rsidRDefault="005D523F" w:rsidP="00CD5C86">
      <w:pPr>
        <w:rPr>
          <w:rFonts w:ascii="Calibri" w:eastAsia="Calibri" w:hAnsi="Calibri" w:cs="Calibri"/>
          <w:color w:val="000000"/>
          <w:sz w:val="22"/>
          <w:szCs w:val="22"/>
        </w:rPr>
      </w:pPr>
      <w:r>
        <w:rPr>
          <w:rFonts w:ascii="Calibri" w:eastAsia="Calibri" w:hAnsi="Calibri" w:cs="Calibri"/>
          <w:color w:val="000000"/>
          <w:sz w:val="22"/>
          <w:szCs w:val="22"/>
        </w:rPr>
        <w:t xml:space="preserve">The following reference must be included in the email subject line: </w:t>
      </w:r>
    </w:p>
    <w:p w:rsidR="00C4131C" w:rsidRPr="00CD5C86" w:rsidRDefault="005D523F">
      <w:pPr>
        <w:jc w:val="center"/>
        <w:rPr>
          <w:rFonts w:ascii="Calibri" w:eastAsia="Calibri" w:hAnsi="Calibri" w:cs="Calibri"/>
          <w:b/>
          <w:color w:val="000000"/>
          <w:sz w:val="22"/>
          <w:szCs w:val="22"/>
        </w:rPr>
      </w:pPr>
      <w:r w:rsidRPr="00CD5C86">
        <w:rPr>
          <w:rFonts w:ascii="Calibri" w:eastAsia="Calibri" w:hAnsi="Calibri" w:cs="Calibri"/>
          <w:b/>
          <w:color w:val="000000"/>
          <w:sz w:val="22"/>
          <w:szCs w:val="22"/>
          <w:highlight w:val="yellow"/>
        </w:rPr>
        <w:t>RFQ Nº UNFPA/PHL/RFQ/2023</w:t>
      </w:r>
      <w:r w:rsidR="00CD5C86" w:rsidRPr="00CD5C86">
        <w:rPr>
          <w:rFonts w:ascii="Calibri" w:eastAsia="Calibri" w:hAnsi="Calibri" w:cs="Calibri"/>
          <w:b/>
          <w:color w:val="000000"/>
          <w:sz w:val="22"/>
          <w:szCs w:val="22"/>
          <w:highlight w:val="yellow"/>
        </w:rPr>
        <w:t>/009</w:t>
      </w:r>
      <w:r w:rsidRPr="00CD5C86">
        <w:rPr>
          <w:rFonts w:ascii="Calibri" w:eastAsia="Calibri" w:hAnsi="Calibri" w:cs="Calibri"/>
          <w:b/>
          <w:color w:val="000000"/>
          <w:sz w:val="22"/>
          <w:szCs w:val="22"/>
          <w:highlight w:val="yellow"/>
        </w:rPr>
        <w:t xml:space="preserve"> </w:t>
      </w:r>
      <w:r w:rsidR="00CD5C86" w:rsidRPr="00CD5C86">
        <w:rPr>
          <w:rFonts w:ascii="Calibri" w:eastAsia="Calibri" w:hAnsi="Calibri" w:cs="Calibri"/>
          <w:b/>
          <w:color w:val="000000"/>
          <w:sz w:val="22"/>
          <w:szCs w:val="22"/>
          <w:highlight w:val="yellow"/>
        </w:rPr>
        <w:t>Consulting Firm for the development of Theory of Change</w:t>
      </w:r>
    </w:p>
    <w:p w:rsidR="00C4131C" w:rsidRDefault="00C4131C" w:rsidP="00CD5C86">
      <w:pPr>
        <w:pBdr>
          <w:top w:val="nil"/>
          <w:left w:val="nil"/>
          <w:bottom w:val="nil"/>
          <w:right w:val="nil"/>
          <w:between w:val="nil"/>
        </w:pBdr>
        <w:jc w:val="both"/>
        <w:rPr>
          <w:rFonts w:ascii="Calibri" w:eastAsia="Calibri" w:hAnsi="Calibri" w:cs="Calibri"/>
          <w:b/>
          <w:color w:val="000000"/>
          <w:sz w:val="22"/>
          <w:szCs w:val="22"/>
        </w:rPr>
      </w:pPr>
    </w:p>
    <w:p w:rsidR="00C4131C" w:rsidRDefault="005D523F">
      <w:pPr>
        <w:numPr>
          <w:ilvl w:val="0"/>
          <w:numId w:val="12"/>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color w:val="000000"/>
          <w:sz w:val="22"/>
          <w:szCs w:val="22"/>
        </w:rPr>
        <w:t xml:space="preserve"> Proposals, including both technical and financial proposals, that do not contain the correct email subject line may be overlooked by the procurement officer and therefore not considered.</w:t>
      </w:r>
    </w:p>
    <w:p w:rsidR="00C4131C" w:rsidRDefault="005D523F">
      <w:pPr>
        <w:numPr>
          <w:ilvl w:val="0"/>
          <w:numId w:val="12"/>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 xml:space="preserve">The total email size may not exceed </w:t>
      </w:r>
      <w:r>
        <w:rPr>
          <w:rFonts w:ascii="Calibri" w:eastAsia="Calibri" w:hAnsi="Calibri" w:cs="Calibri"/>
          <w:b/>
          <w:color w:val="000000"/>
          <w:sz w:val="22"/>
          <w:szCs w:val="22"/>
        </w:rPr>
        <w:t>20 MB (including email body, encoded attachments and headers)</w:t>
      </w:r>
      <w:r>
        <w:rPr>
          <w:rFonts w:ascii="Calibri" w:eastAsia="Calibri" w:hAnsi="Calibri" w:cs="Calibri"/>
          <w:color w:val="000000"/>
          <w:sz w:val="22"/>
          <w:szCs w:val="22"/>
        </w:rPr>
        <w:t xml:space="preserve">. Where the technical details are in large electronic files, it is recommended that these be sent separately before the deadline. </w:t>
      </w:r>
    </w:p>
    <w:p w:rsidR="00C4131C" w:rsidRDefault="005D523F">
      <w:pPr>
        <w:numPr>
          <w:ilvl w:val="0"/>
          <w:numId w:val="12"/>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sz w:val="22"/>
          <w:szCs w:val="22"/>
        </w:rPr>
      </w:pPr>
      <w:r>
        <w:rPr>
          <w:rFonts w:ascii="Calibri" w:eastAsia="Calibri" w:hAnsi="Calibri" w:cs="Calibri"/>
          <w:color w:val="000000"/>
          <w:sz w:val="22"/>
          <w:szCs w:val="22"/>
        </w:rPr>
        <w:t>When submitting electronic offers, Bidders will receive an auto-reply acknowledging receipt of the </w:t>
      </w:r>
      <w:r>
        <w:rPr>
          <w:rFonts w:ascii="Calibri" w:eastAsia="Calibri" w:hAnsi="Calibri" w:cs="Calibri"/>
          <w:b/>
          <w:color w:val="000000"/>
          <w:sz w:val="22"/>
          <w:szCs w:val="22"/>
          <w:u w:val="single"/>
        </w:rPr>
        <w:t>first</w:t>
      </w:r>
      <w:r>
        <w:rPr>
          <w:rFonts w:ascii="Calibri" w:eastAsia="Calibri" w:hAnsi="Calibri" w:cs="Calibri"/>
          <w:color w:val="000000"/>
          <w:sz w:val="22"/>
          <w:szCs w:val="22"/>
        </w:rPr>
        <w:t> email. Should you offer require to submit more than one email, in the body of this first email, bidders are requested to list the number of messages, which make up their technical offer and the number of messages, which make up their financial offer. If you do not receive any auto-reply for the first email from UNFPA’s email system, please inform </w:t>
      </w:r>
      <w:r>
        <w:rPr>
          <w:rFonts w:ascii="Calibri" w:eastAsia="Calibri" w:hAnsi="Calibri" w:cs="Calibri"/>
          <w:color w:val="000000"/>
          <w:sz w:val="22"/>
          <w:szCs w:val="22"/>
          <w:highlight w:val="yellow"/>
        </w:rPr>
        <w:t>Marrychris Machanidis at machanidis@unfpa.org</w:t>
      </w:r>
    </w:p>
    <w:p w:rsidR="00C4131C" w:rsidRDefault="005D523F">
      <w:pPr>
        <w:numPr>
          <w:ilvl w:val="0"/>
          <w:numId w:val="12"/>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Any quotation submitted will be regarded as an offer by the bidder and does not</w:t>
      </w:r>
      <w:r>
        <w:rPr>
          <w:rFonts w:ascii="Calibri" w:eastAsia="Calibri" w:hAnsi="Calibri" w:cs="Calibri"/>
          <w:color w:val="000000"/>
          <w:sz w:val="22"/>
          <w:szCs w:val="22"/>
        </w:rPr>
        <w:br/>
        <w:t>constitute or imply the acceptance of any quotation by UNFPA. UNFPA is under no obligation to award a contract to any bidder as a result of this RFQ</w:t>
      </w:r>
      <w:r>
        <w:rPr>
          <w:rFonts w:ascii="Arial" w:eastAsia="Arial" w:hAnsi="Arial" w:cs="Arial"/>
          <w:color w:val="333333"/>
          <w:highlight w:val="white"/>
        </w:rPr>
        <w:t>.</w:t>
      </w:r>
      <w:r>
        <w:rPr>
          <w:rFonts w:ascii="Calibri" w:eastAsia="Calibri" w:hAnsi="Calibri" w:cs="Calibri"/>
          <w:color w:val="000000"/>
          <w:sz w:val="22"/>
          <w:szCs w:val="22"/>
        </w:rPr>
        <w:t xml:space="preserve"> </w:t>
      </w:r>
    </w:p>
    <w:p w:rsidR="00C4131C" w:rsidRDefault="005D523F">
      <w:pPr>
        <w:numPr>
          <w:ilvl w:val="0"/>
          <w:numId w:val="11"/>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Overview of Evaluation Process</w:t>
      </w:r>
    </w:p>
    <w:p w:rsidR="00C4131C" w:rsidRDefault="005D523F">
      <w:pPr>
        <w:jc w:val="both"/>
        <w:rPr>
          <w:rFonts w:ascii="Calibri" w:eastAsia="Calibri" w:hAnsi="Calibri" w:cs="Calibri"/>
          <w:sz w:val="22"/>
          <w:szCs w:val="22"/>
        </w:rPr>
      </w:pPr>
      <w:r>
        <w:rPr>
          <w:rFonts w:ascii="Calibri" w:eastAsia="Calibri" w:hAnsi="Calibri" w:cs="Calibri"/>
          <w:sz w:val="22"/>
          <w:szCs w:val="22"/>
        </w:rPr>
        <w:t>The evaluation will be carried out in a two-step process by an ad-hoc evaluation panel. Technical proposals will be evaluated and scored first, prior to the evaluation and scoring of price quotations</w:t>
      </w:r>
    </w:p>
    <w:p w:rsidR="00C4131C" w:rsidRDefault="00C4131C">
      <w:pPr>
        <w:jc w:val="both"/>
        <w:rPr>
          <w:rFonts w:ascii="Calibri" w:eastAsia="Calibri" w:hAnsi="Calibri" w:cs="Calibri"/>
          <w:b/>
          <w:sz w:val="22"/>
          <w:szCs w:val="22"/>
        </w:rPr>
      </w:pPr>
    </w:p>
    <w:p w:rsidR="00C4131C" w:rsidRDefault="005D523F">
      <w:pPr>
        <w:jc w:val="both"/>
        <w:rPr>
          <w:rFonts w:ascii="Calibri" w:eastAsia="Calibri" w:hAnsi="Calibri" w:cs="Calibri"/>
          <w:b/>
          <w:sz w:val="22"/>
          <w:szCs w:val="22"/>
        </w:rPr>
      </w:pPr>
      <w:r>
        <w:rPr>
          <w:rFonts w:ascii="Calibri" w:eastAsia="Calibri" w:hAnsi="Calibri" w:cs="Calibri"/>
          <w:b/>
          <w:sz w:val="22"/>
          <w:szCs w:val="22"/>
        </w:rPr>
        <w:t>Technical Evaluation</w:t>
      </w:r>
    </w:p>
    <w:p w:rsidR="00C4131C" w:rsidRDefault="00C4131C">
      <w:pPr>
        <w:jc w:val="both"/>
        <w:rPr>
          <w:rFonts w:ascii="Calibri" w:eastAsia="Calibri" w:hAnsi="Calibri" w:cs="Calibri"/>
          <w:b/>
          <w:sz w:val="22"/>
          <w:szCs w:val="22"/>
        </w:rPr>
      </w:pPr>
    </w:p>
    <w:p w:rsidR="00C4131C" w:rsidRDefault="005D52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Technical proposals will be evaluated based on their responsiveness to the servic</w:t>
      </w:r>
      <w:r w:rsidR="00C82069">
        <w:rPr>
          <w:rFonts w:ascii="Calibri" w:eastAsia="Calibri" w:hAnsi="Calibri" w:cs="Calibri"/>
          <w:color w:val="000000"/>
          <w:sz w:val="22"/>
          <w:szCs w:val="22"/>
        </w:rPr>
        <w:t>e requirements. Please see details in TOR</w:t>
      </w:r>
    </w:p>
    <w:p w:rsidR="00C4131C" w:rsidRDefault="00C4131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rsidR="00C4131C" w:rsidRDefault="00C4131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rsidR="00C4131C" w:rsidRDefault="00C4131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b/>
          <w:color w:val="000000"/>
          <w:sz w:val="22"/>
          <w:szCs w:val="22"/>
        </w:rPr>
      </w:pPr>
    </w:p>
    <w:p w:rsidR="00C4131C" w:rsidRDefault="005D52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b/>
          <w:color w:val="000000"/>
          <w:sz w:val="22"/>
          <w:szCs w:val="22"/>
          <w:highlight w:val="cyan"/>
        </w:rPr>
        <w:t>Award to be given to:  Lowest technically compliant offer</w:t>
      </w:r>
      <w:r>
        <w:rPr>
          <w:rFonts w:ascii="Calibri" w:eastAsia="Calibri" w:hAnsi="Calibri" w:cs="Calibri"/>
          <w:b/>
          <w:color w:val="000000"/>
          <w:sz w:val="22"/>
          <w:szCs w:val="22"/>
        </w:rPr>
        <w:t xml:space="preserve"> </w:t>
      </w:r>
    </w:p>
    <w:p w:rsidR="00C4131C" w:rsidRDefault="00C4131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b/>
          <w:color w:val="000000"/>
          <w:sz w:val="22"/>
          <w:szCs w:val="22"/>
          <w:u w:val="single"/>
        </w:rPr>
      </w:pPr>
      <w:bookmarkStart w:id="1" w:name="_heading=h.gjdgxs" w:colFirst="0" w:colLast="0"/>
      <w:bookmarkEnd w:id="1"/>
    </w:p>
    <w:p w:rsidR="00C82069" w:rsidRDefault="00C8206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b/>
          <w:color w:val="000000"/>
          <w:sz w:val="22"/>
          <w:szCs w:val="22"/>
          <w:u w:val="single"/>
        </w:rPr>
      </w:pPr>
    </w:p>
    <w:p w:rsidR="00C82069" w:rsidRDefault="00C8206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b/>
          <w:color w:val="000000"/>
          <w:sz w:val="22"/>
          <w:szCs w:val="22"/>
          <w:u w:val="single"/>
        </w:rPr>
      </w:pPr>
    </w:p>
    <w:p w:rsidR="00C4131C" w:rsidRDefault="005D523F">
      <w:pPr>
        <w:numPr>
          <w:ilvl w:val="0"/>
          <w:numId w:val="11"/>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lastRenderedPageBreak/>
        <w:t xml:space="preserve">Award Criteria </w:t>
      </w:r>
    </w:p>
    <w:p w:rsidR="00C4131C" w:rsidRDefault="005D523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In case of a satisfactory result from the evaluation process, UNFPA intends to award a [</w:t>
      </w:r>
      <w:r>
        <w:rPr>
          <w:rFonts w:ascii="Calibri" w:eastAsia="Calibri" w:hAnsi="Calibri" w:cs="Calibri"/>
          <w:color w:val="000000"/>
          <w:sz w:val="22"/>
          <w:szCs w:val="22"/>
          <w:highlight w:val="yellow"/>
        </w:rPr>
        <w:t xml:space="preserve">Purchase Order </w:t>
      </w:r>
      <w:r>
        <w:rPr>
          <w:rFonts w:ascii="Calibri" w:eastAsia="Calibri" w:hAnsi="Calibri" w:cs="Calibri"/>
          <w:color w:val="000000"/>
          <w:sz w:val="22"/>
          <w:szCs w:val="22"/>
        </w:rPr>
        <w:t>to the Bidder(s) that obtain the lowest technically compliant offer.</w:t>
      </w:r>
    </w:p>
    <w:p w:rsidR="00C4131C" w:rsidRDefault="00C4131C">
      <w:pPr>
        <w:rPr>
          <w:rFonts w:ascii="Calibri" w:eastAsia="Calibri" w:hAnsi="Calibri" w:cs="Calibri"/>
          <w:sz w:val="22"/>
          <w:szCs w:val="22"/>
        </w:rPr>
      </w:pPr>
    </w:p>
    <w:p w:rsidR="00C4131C" w:rsidRDefault="005D523F">
      <w:pPr>
        <w:numPr>
          <w:ilvl w:val="0"/>
          <w:numId w:val="11"/>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 xml:space="preserve">Right to Vary Requirements at Time of Award </w:t>
      </w:r>
    </w:p>
    <w:p w:rsidR="00C4131C" w:rsidRDefault="005D523F">
      <w:pPr>
        <w:pBdr>
          <w:top w:val="nil"/>
          <w:left w:val="nil"/>
          <w:bottom w:val="nil"/>
          <w:right w:val="nil"/>
          <w:between w:val="nil"/>
        </w:pBdr>
        <w:tabs>
          <w:tab w:val="left" w:pos="851"/>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UNFPA reserves the right at the time of award of contract to increase or decrease by up to 20% the volume of services specified in this RFQ without any change in unit prices or other terms and conditions.</w:t>
      </w:r>
    </w:p>
    <w:p w:rsidR="00C4131C" w:rsidRDefault="00C4131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b/>
          <w:color w:val="000000"/>
          <w:sz w:val="22"/>
          <w:szCs w:val="22"/>
          <w:u w:val="single"/>
        </w:rPr>
      </w:pPr>
    </w:p>
    <w:p w:rsidR="00C4131C" w:rsidRDefault="005D523F">
      <w:pPr>
        <w:numPr>
          <w:ilvl w:val="0"/>
          <w:numId w:val="11"/>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Payment Terms</w:t>
      </w:r>
    </w:p>
    <w:p w:rsidR="00C4131C" w:rsidRDefault="005D523F">
      <w:pPr>
        <w:pBdr>
          <w:top w:val="nil"/>
          <w:left w:val="nil"/>
          <w:bottom w:val="nil"/>
          <w:right w:val="nil"/>
          <w:between w:val="nil"/>
        </w:pBdr>
        <w:tabs>
          <w:tab w:val="left" w:pos="851"/>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UNFPA payment terms are net 30 days upon receipt of invoice and delivery/acceptance of the milestone deliverables linked to payment as specified in the contract.</w:t>
      </w:r>
    </w:p>
    <w:p w:rsidR="00C4131C" w:rsidRDefault="00C4131C">
      <w:pPr>
        <w:pBdr>
          <w:top w:val="nil"/>
          <w:left w:val="nil"/>
          <w:bottom w:val="nil"/>
          <w:right w:val="nil"/>
          <w:between w:val="nil"/>
        </w:pBdr>
        <w:tabs>
          <w:tab w:val="left" w:pos="851"/>
        </w:tabs>
        <w:spacing w:line="276" w:lineRule="auto"/>
        <w:jc w:val="both"/>
        <w:rPr>
          <w:rFonts w:ascii="Calibri" w:eastAsia="Calibri" w:hAnsi="Calibri" w:cs="Calibri"/>
          <w:color w:val="000000"/>
          <w:sz w:val="22"/>
          <w:szCs w:val="22"/>
        </w:rPr>
      </w:pPr>
    </w:p>
    <w:p w:rsidR="00C4131C" w:rsidRDefault="0020400F">
      <w:pPr>
        <w:numPr>
          <w:ilvl w:val="0"/>
          <w:numId w:val="11"/>
        </w:numPr>
        <w:pBdr>
          <w:top w:val="nil"/>
          <w:left w:val="nil"/>
          <w:bottom w:val="nil"/>
          <w:right w:val="nil"/>
          <w:between w:val="nil"/>
        </w:pBdr>
        <w:jc w:val="both"/>
        <w:rPr>
          <w:rFonts w:ascii="Calibri" w:eastAsia="Calibri" w:hAnsi="Calibri" w:cs="Calibri"/>
          <w:b/>
          <w:color w:val="000000"/>
          <w:sz w:val="22"/>
          <w:szCs w:val="22"/>
        </w:rPr>
      </w:pPr>
      <w:hyperlink r:id="rId11" w:anchor="FraudCorruption">
        <w:r w:rsidR="005D523F">
          <w:rPr>
            <w:rFonts w:ascii="Calibri" w:eastAsia="Calibri" w:hAnsi="Calibri" w:cs="Calibri"/>
            <w:b/>
            <w:color w:val="000000"/>
            <w:sz w:val="22"/>
            <w:szCs w:val="22"/>
          </w:rPr>
          <w:t>Fraud and Corruption</w:t>
        </w:r>
      </w:hyperlink>
    </w:p>
    <w:p w:rsidR="00C4131C" w:rsidRDefault="005D523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UNFPA is committed to preventing, identifying, and addressing all acts of fraud against UNFPA, as well as against third parties involved in UNFPA activities. UNFPA’s policy regarding fraud and corruption is available here: </w:t>
      </w:r>
      <w:hyperlink r:id="rId12" w:anchor="overlay-context=node/10356/draft">
        <w:r>
          <w:rPr>
            <w:rFonts w:ascii="Calibri" w:eastAsia="Calibri" w:hAnsi="Calibri" w:cs="Calibri"/>
            <w:color w:val="003366"/>
            <w:sz w:val="22"/>
            <w:szCs w:val="22"/>
            <w:u w:val="single"/>
          </w:rPr>
          <w:t>Fraud Policy</w:t>
        </w:r>
      </w:hyperlink>
      <w:r>
        <w:rPr>
          <w:rFonts w:ascii="Calibri" w:eastAsia="Calibri" w:hAnsi="Calibri" w:cs="Calibri"/>
          <w:color w:val="000000"/>
          <w:sz w:val="22"/>
          <w:szCs w:val="22"/>
        </w:rPr>
        <w:t xml:space="preserve">. Submission of a proposal implies that the Bidder is aware of this policy. </w:t>
      </w:r>
    </w:p>
    <w:p w:rsidR="00C4131C" w:rsidRDefault="00C4131C">
      <w:pPr>
        <w:spacing w:line="276" w:lineRule="auto"/>
        <w:jc w:val="both"/>
        <w:rPr>
          <w:rFonts w:ascii="Calibri" w:eastAsia="Calibri" w:hAnsi="Calibri" w:cs="Calibri"/>
          <w:sz w:val="22"/>
          <w:szCs w:val="22"/>
        </w:rPr>
      </w:pPr>
    </w:p>
    <w:p w:rsidR="00C4131C" w:rsidRDefault="005D523F">
      <w:pPr>
        <w:spacing w:line="276" w:lineRule="auto"/>
        <w:jc w:val="both"/>
        <w:rPr>
          <w:rFonts w:ascii="Calibri" w:eastAsia="Calibri" w:hAnsi="Calibri" w:cs="Calibri"/>
          <w:sz w:val="22"/>
          <w:szCs w:val="22"/>
        </w:rPr>
      </w:pPr>
      <w:r>
        <w:rPr>
          <w:rFonts w:ascii="Calibri" w:eastAsia="Calibri" w:hAnsi="Calibri" w:cs="Calibri"/>
          <w:sz w:val="22"/>
          <w:szCs w:val="22"/>
        </w:rPr>
        <w:t>Suppliers, their subsidiaries, agents, intermediaries and principals must cooperate with the UNFPA Office of Audit and Investigations Services as well as with any other oversight entity authorized by the Executive Director and with the UNFPA Ethics Advisor as and when required.  Such cooperation shall include, but not be limited to, the following: access to all employees, representatives agents and assignees of the vendor; as well as production of all documents requested, including financial records.  Failure to fully cooperate with investigations will be considered sufficient grounds to allow UNFPA to repudiate and terminate the Agreement, and to debar and remove the supplier from UNFPA's list of registered suppliers.</w:t>
      </w:r>
    </w:p>
    <w:p w:rsidR="00C4131C" w:rsidRDefault="00C4131C">
      <w:pPr>
        <w:spacing w:line="276" w:lineRule="auto"/>
        <w:jc w:val="both"/>
        <w:rPr>
          <w:rFonts w:ascii="Calibri" w:eastAsia="Calibri" w:hAnsi="Calibri" w:cs="Calibri"/>
          <w:sz w:val="22"/>
          <w:szCs w:val="22"/>
        </w:rPr>
      </w:pPr>
    </w:p>
    <w:p w:rsidR="00C4131C" w:rsidRDefault="005D523F">
      <w:pPr>
        <w:spacing w:line="276" w:lineRule="auto"/>
        <w:jc w:val="both"/>
        <w:rPr>
          <w:rFonts w:ascii="Calibri" w:eastAsia="Calibri" w:hAnsi="Calibri" w:cs="Calibri"/>
          <w:color w:val="003366"/>
          <w:sz w:val="22"/>
          <w:szCs w:val="22"/>
          <w:u w:val="single"/>
        </w:rPr>
      </w:pPr>
      <w:r>
        <w:rPr>
          <w:rFonts w:ascii="Calibri" w:eastAsia="Calibri" w:hAnsi="Calibri" w:cs="Calibri"/>
          <w:sz w:val="22"/>
          <w:szCs w:val="22"/>
        </w:rPr>
        <w:t xml:space="preserve">A confidential Anti-Fraud Hotline is available to any Bidder to report suspicious fraudulent activities at </w:t>
      </w:r>
      <w:hyperlink r:id="rId13">
        <w:r>
          <w:rPr>
            <w:rFonts w:ascii="Calibri" w:eastAsia="Calibri" w:hAnsi="Calibri" w:cs="Calibri"/>
            <w:color w:val="003366"/>
            <w:sz w:val="22"/>
            <w:szCs w:val="22"/>
            <w:u w:val="single"/>
          </w:rPr>
          <w:t>UNFPA Investigation Hotline</w:t>
        </w:r>
      </w:hyperlink>
      <w:r>
        <w:rPr>
          <w:rFonts w:ascii="Calibri" w:eastAsia="Calibri" w:hAnsi="Calibri" w:cs="Calibri"/>
          <w:color w:val="003366"/>
          <w:sz w:val="22"/>
          <w:szCs w:val="22"/>
          <w:u w:val="single"/>
        </w:rPr>
        <w:t>.</w:t>
      </w:r>
    </w:p>
    <w:p w:rsidR="00C4131C" w:rsidRDefault="00C4131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rsidR="00C4131C" w:rsidRDefault="005D523F">
      <w:pPr>
        <w:numPr>
          <w:ilvl w:val="0"/>
          <w:numId w:val="11"/>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Zero Tolerance</w:t>
      </w:r>
    </w:p>
    <w:p w:rsidR="00C4131C" w:rsidRDefault="005D523F">
      <w:pPr>
        <w:jc w:val="both"/>
        <w:rPr>
          <w:rFonts w:ascii="Calibri" w:eastAsia="Calibri" w:hAnsi="Calibri" w:cs="Calibri"/>
          <w:sz w:val="22"/>
          <w:szCs w:val="22"/>
        </w:rPr>
      </w:pPr>
      <w:r>
        <w:rPr>
          <w:rFonts w:ascii="Calibri" w:eastAsia="Calibri" w:hAnsi="Calibri" w:cs="Calibri"/>
          <w:sz w:val="22"/>
          <w:szCs w:val="22"/>
        </w:rPr>
        <w:t xml:space="preserve">UNFPA has adopted a zero-tolerance policy on gifts and hospitality. Suppliers are therefore requested not to send gifts or offer hospitality to UNFPA personnel. Further details on this policy are available here: </w:t>
      </w:r>
      <w:hyperlink r:id="rId14" w:anchor="ZeroTolerance">
        <w:r>
          <w:rPr>
            <w:rFonts w:ascii="Calibri" w:eastAsia="Calibri" w:hAnsi="Calibri" w:cs="Calibri"/>
            <w:color w:val="003366"/>
            <w:sz w:val="22"/>
            <w:szCs w:val="22"/>
            <w:u w:val="single"/>
          </w:rPr>
          <w:t>Zero Tolerance Policy</w:t>
        </w:r>
      </w:hyperlink>
      <w:r>
        <w:rPr>
          <w:rFonts w:ascii="Calibri" w:eastAsia="Calibri" w:hAnsi="Calibri" w:cs="Calibri"/>
          <w:sz w:val="22"/>
          <w:szCs w:val="22"/>
        </w:rPr>
        <w:t xml:space="preserve">. </w:t>
      </w:r>
    </w:p>
    <w:p w:rsidR="00C4131C" w:rsidRDefault="00C4131C">
      <w:pPr>
        <w:jc w:val="both"/>
        <w:rPr>
          <w:rFonts w:ascii="Calibri" w:eastAsia="Calibri" w:hAnsi="Calibri" w:cs="Calibri"/>
          <w:b/>
          <w:sz w:val="22"/>
          <w:szCs w:val="22"/>
          <w:u w:val="single"/>
        </w:rPr>
      </w:pPr>
    </w:p>
    <w:p w:rsidR="00C4131C" w:rsidRDefault="005D523F">
      <w:pPr>
        <w:numPr>
          <w:ilvl w:val="0"/>
          <w:numId w:val="11"/>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RFQ Protest</w:t>
      </w:r>
    </w:p>
    <w:p w:rsidR="00C4131C" w:rsidRDefault="005D523F">
      <w:pPr>
        <w:pBdr>
          <w:top w:val="nil"/>
          <w:left w:val="nil"/>
          <w:bottom w:val="nil"/>
          <w:right w:val="nil"/>
          <w:between w:val="nil"/>
        </w:pBdr>
        <w:jc w:val="both"/>
        <w:rPr>
          <w:rFonts w:ascii="Calibri" w:eastAsia="Calibri" w:hAnsi="Calibri" w:cs="Calibri"/>
          <w:b/>
          <w:color w:val="000000"/>
          <w:sz w:val="22"/>
          <w:szCs w:val="22"/>
        </w:rPr>
      </w:pPr>
      <w:bookmarkStart w:id="2" w:name="_heading=h.30j0zll" w:colFirst="0" w:colLast="0"/>
      <w:bookmarkEnd w:id="2"/>
      <w:r>
        <w:rPr>
          <w:rFonts w:ascii="Calibri" w:eastAsia="Calibri" w:hAnsi="Calibri" w:cs="Calibri"/>
          <w:color w:val="000000"/>
          <w:sz w:val="22"/>
          <w:szCs w:val="22"/>
        </w:rPr>
        <w:t xml:space="preserve">Bidder(s) perceiving that they have been unjustly or unfairly treated in connection with a solicitation, evaluation, or award of a contract may submit a complaint to the UNFPA Representative, Dr. Leila Joudane at </w:t>
      </w:r>
      <w:hyperlink r:id="rId15">
        <w:r>
          <w:rPr>
            <w:rFonts w:ascii="Calibri" w:eastAsia="Calibri" w:hAnsi="Calibri" w:cs="Calibri"/>
            <w:color w:val="003366"/>
            <w:sz w:val="22"/>
            <w:szCs w:val="22"/>
            <w:u w:val="single"/>
          </w:rPr>
          <w:t>joudane@unfpa.org</w:t>
        </w:r>
      </w:hyperlink>
      <w:r>
        <w:rPr>
          <w:rFonts w:ascii="Calibri" w:eastAsia="Calibri" w:hAnsi="Calibri" w:cs="Calibri"/>
          <w:color w:val="000000"/>
          <w:sz w:val="22"/>
          <w:szCs w:val="22"/>
        </w:rPr>
        <w:t xml:space="preserve">.  Should the supplier be unsatisfied with the reply provided by the UNFPA Head of the Business Unit, the supplier may contact the Chief, Procurement Services Branch at </w:t>
      </w:r>
      <w:hyperlink r:id="rId16">
        <w:r>
          <w:rPr>
            <w:rFonts w:ascii="Calibri" w:eastAsia="Calibri" w:hAnsi="Calibri" w:cs="Calibri"/>
            <w:color w:val="003366"/>
            <w:sz w:val="22"/>
            <w:szCs w:val="22"/>
            <w:u w:val="single"/>
          </w:rPr>
          <w:t>procurement@unfpa.org</w:t>
        </w:r>
      </w:hyperlink>
      <w:r>
        <w:rPr>
          <w:rFonts w:ascii="Calibri" w:eastAsia="Calibri" w:hAnsi="Calibri" w:cs="Calibri"/>
          <w:color w:val="000000"/>
          <w:sz w:val="22"/>
          <w:szCs w:val="22"/>
        </w:rPr>
        <w:t>.</w:t>
      </w:r>
    </w:p>
    <w:p w:rsidR="00C4131C" w:rsidRDefault="00C4131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b/>
          <w:color w:val="000000"/>
          <w:sz w:val="22"/>
          <w:szCs w:val="22"/>
          <w:u w:val="single"/>
        </w:rPr>
      </w:pPr>
    </w:p>
    <w:p w:rsidR="00C4131C" w:rsidRDefault="005D523F">
      <w:pPr>
        <w:numPr>
          <w:ilvl w:val="0"/>
          <w:numId w:val="11"/>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Disclaimer</w:t>
      </w:r>
    </w:p>
    <w:p w:rsidR="00C4131C" w:rsidRDefault="005D523F">
      <w:pPr>
        <w:pBdr>
          <w:top w:val="nil"/>
          <w:left w:val="nil"/>
          <w:bottom w:val="nil"/>
          <w:right w:val="nil"/>
          <w:between w:val="nil"/>
        </w:pBdr>
        <w:tabs>
          <w:tab w:val="left" w:pos="851"/>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Should any of the links in this RFQ document be unavailable or inaccessible for any reason, bidders can contact the Procurement Officer in charge of the procurement to request for them to share a PDF version of such document(s).</w:t>
      </w:r>
    </w:p>
    <w:p w:rsidR="00C4131C" w:rsidRDefault="005D523F">
      <w:pPr>
        <w:pBdr>
          <w:top w:val="nil"/>
          <w:left w:val="nil"/>
          <w:bottom w:val="nil"/>
          <w:right w:val="nil"/>
          <w:between w:val="nil"/>
        </w:pBdr>
        <w:jc w:val="center"/>
        <w:rPr>
          <w:rFonts w:ascii="Calibri" w:eastAsia="Calibri" w:hAnsi="Calibri" w:cs="Calibri"/>
          <w:b/>
          <w:smallCaps/>
          <w:color w:val="000000"/>
          <w:sz w:val="26"/>
          <w:szCs w:val="26"/>
        </w:rPr>
      </w:pPr>
      <w:r>
        <w:br w:type="page"/>
      </w:r>
      <w:r>
        <w:rPr>
          <w:rFonts w:ascii="Calibri" w:eastAsia="Calibri" w:hAnsi="Calibri" w:cs="Calibri"/>
          <w:b/>
          <w:color w:val="000000"/>
          <w:sz w:val="28"/>
          <w:szCs w:val="28"/>
        </w:rPr>
        <w:lastRenderedPageBreak/>
        <w:t xml:space="preserve">PRICE </w:t>
      </w:r>
      <w:r>
        <w:rPr>
          <w:rFonts w:ascii="Calibri" w:eastAsia="Calibri" w:hAnsi="Calibri" w:cs="Calibri"/>
          <w:b/>
          <w:smallCaps/>
          <w:color w:val="000000"/>
          <w:sz w:val="26"/>
          <w:szCs w:val="26"/>
        </w:rPr>
        <w:t>QUOTATION FORM</w:t>
      </w:r>
    </w:p>
    <w:p w:rsidR="00C4131C" w:rsidRDefault="00C4131C">
      <w:pPr>
        <w:rPr>
          <w:rFonts w:ascii="Calibri" w:eastAsia="Calibri" w:hAnsi="Calibri" w:cs="Calibri"/>
          <w:sz w:val="22"/>
          <w:szCs w:val="22"/>
        </w:rPr>
      </w:pPr>
    </w:p>
    <w:tbl>
      <w:tblPr>
        <w:tblStyle w:val="ab"/>
        <w:tblW w:w="8522"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00" w:firstRow="0" w:lastRow="0" w:firstColumn="0" w:lastColumn="0" w:noHBand="0" w:noVBand="1"/>
      </w:tblPr>
      <w:tblGrid>
        <w:gridCol w:w="3708"/>
        <w:gridCol w:w="4814"/>
      </w:tblGrid>
      <w:tr w:rsidR="00C4131C">
        <w:tc>
          <w:tcPr>
            <w:tcW w:w="3708" w:type="dxa"/>
          </w:tcPr>
          <w:p w:rsidR="00C4131C" w:rsidRDefault="005D523F">
            <w:pPr>
              <w:rPr>
                <w:b/>
              </w:rPr>
            </w:pPr>
            <w:r>
              <w:rPr>
                <w:b/>
              </w:rPr>
              <w:t>Name of Bidder:</w:t>
            </w:r>
          </w:p>
        </w:tc>
        <w:tc>
          <w:tcPr>
            <w:tcW w:w="4814" w:type="dxa"/>
            <w:vAlign w:val="center"/>
          </w:tcPr>
          <w:p w:rsidR="00C4131C" w:rsidRDefault="00C4131C">
            <w:pPr>
              <w:jc w:val="center"/>
            </w:pPr>
          </w:p>
        </w:tc>
      </w:tr>
      <w:tr w:rsidR="00C4131C">
        <w:tc>
          <w:tcPr>
            <w:tcW w:w="3708" w:type="dxa"/>
          </w:tcPr>
          <w:p w:rsidR="00C4131C" w:rsidRDefault="005D523F">
            <w:pPr>
              <w:rPr>
                <w:b/>
              </w:rPr>
            </w:pPr>
            <w:r>
              <w:rPr>
                <w:b/>
              </w:rPr>
              <w:t>Date of the quotation:</w:t>
            </w:r>
          </w:p>
        </w:tc>
        <w:tc>
          <w:tcPr>
            <w:tcW w:w="4814" w:type="dxa"/>
            <w:vAlign w:val="center"/>
          </w:tcPr>
          <w:p w:rsidR="00C4131C" w:rsidRDefault="005D523F">
            <w:pPr>
              <w:jc w:val="center"/>
            </w:pPr>
            <w:r>
              <w:rPr>
                <w:color w:val="808080"/>
              </w:rPr>
              <w:t>Click here to enter a date.</w:t>
            </w:r>
          </w:p>
        </w:tc>
      </w:tr>
      <w:tr w:rsidR="00C4131C">
        <w:tc>
          <w:tcPr>
            <w:tcW w:w="3708" w:type="dxa"/>
          </w:tcPr>
          <w:p w:rsidR="00C4131C" w:rsidRDefault="005D523F">
            <w:pPr>
              <w:rPr>
                <w:b/>
              </w:rPr>
            </w:pPr>
            <w:r>
              <w:rPr>
                <w:b/>
              </w:rPr>
              <w:t>Request for quotation Nº:</w:t>
            </w:r>
          </w:p>
        </w:tc>
        <w:tc>
          <w:tcPr>
            <w:tcW w:w="4814" w:type="dxa"/>
            <w:vAlign w:val="center"/>
          </w:tcPr>
          <w:p w:rsidR="00C4131C" w:rsidRDefault="00C82069">
            <w:pPr>
              <w:jc w:val="center"/>
            </w:pPr>
            <w:r>
              <w:t>UNFPA/PHL/Shopping</w:t>
            </w:r>
            <w:r w:rsidR="005D523F">
              <w:t>/</w:t>
            </w:r>
            <w:r w:rsidR="00CD5C86" w:rsidRPr="00CD5C86">
              <w:t>20</w:t>
            </w:r>
            <w:r w:rsidR="005D523F" w:rsidRPr="00CD5C86">
              <w:t>2</w:t>
            </w:r>
            <w:r>
              <w:t>3/077</w:t>
            </w:r>
          </w:p>
        </w:tc>
      </w:tr>
      <w:tr w:rsidR="00C4131C">
        <w:tc>
          <w:tcPr>
            <w:tcW w:w="3708" w:type="dxa"/>
          </w:tcPr>
          <w:p w:rsidR="00C4131C" w:rsidRDefault="005D523F">
            <w:pPr>
              <w:rPr>
                <w:b/>
              </w:rPr>
            </w:pPr>
            <w:r>
              <w:rPr>
                <w:b/>
              </w:rPr>
              <w:t>Currency of quotation :</w:t>
            </w:r>
          </w:p>
        </w:tc>
        <w:tc>
          <w:tcPr>
            <w:tcW w:w="4814" w:type="dxa"/>
            <w:vAlign w:val="center"/>
          </w:tcPr>
          <w:p w:rsidR="00C4131C" w:rsidRDefault="005D523F">
            <w:pPr>
              <w:jc w:val="center"/>
            </w:pPr>
            <w:r>
              <w:t>PHP</w:t>
            </w:r>
          </w:p>
        </w:tc>
      </w:tr>
      <w:tr w:rsidR="00C4131C">
        <w:tc>
          <w:tcPr>
            <w:tcW w:w="3708" w:type="dxa"/>
            <w:tcBorders>
              <w:bottom w:val="single" w:sz="4" w:space="0" w:color="F2F2F2"/>
            </w:tcBorders>
          </w:tcPr>
          <w:p w:rsidR="00C4131C" w:rsidRDefault="00C4131C">
            <w:pPr>
              <w:rPr>
                <w:b/>
              </w:rPr>
            </w:pPr>
          </w:p>
        </w:tc>
        <w:tc>
          <w:tcPr>
            <w:tcW w:w="4814" w:type="dxa"/>
            <w:tcBorders>
              <w:bottom w:val="single" w:sz="4" w:space="0" w:color="F2F2F2"/>
            </w:tcBorders>
            <w:vAlign w:val="center"/>
          </w:tcPr>
          <w:p w:rsidR="00C4131C" w:rsidRDefault="005D523F">
            <w:pPr>
              <w:jc w:val="center"/>
            </w:pPr>
            <w:r>
              <w:rPr>
                <w:color w:val="808080"/>
              </w:rPr>
              <w:t>Choose an item.</w:t>
            </w:r>
          </w:p>
        </w:tc>
      </w:tr>
      <w:tr w:rsidR="00C4131C">
        <w:tc>
          <w:tcPr>
            <w:tcW w:w="3708" w:type="dxa"/>
            <w:tcBorders>
              <w:bottom w:val="single" w:sz="4" w:space="0" w:color="F2F2F2"/>
            </w:tcBorders>
          </w:tcPr>
          <w:p w:rsidR="00C4131C" w:rsidRDefault="005D523F">
            <w:pPr>
              <w:rPr>
                <w:b/>
              </w:rPr>
            </w:pPr>
            <w:r>
              <w:rPr>
                <w:b/>
              </w:rPr>
              <w:t>Validity of quotation:</w:t>
            </w:r>
          </w:p>
          <w:p w:rsidR="00C4131C" w:rsidRDefault="005D523F">
            <w:pPr>
              <w:jc w:val="both"/>
              <w:rPr>
                <w:b/>
                <w:i/>
              </w:rPr>
            </w:pPr>
            <w:r>
              <w:rPr>
                <w:i/>
              </w:rPr>
              <w:t>(The quotation must be valid for a period of at least 3 months after the submission deadline</w:t>
            </w:r>
          </w:p>
        </w:tc>
        <w:tc>
          <w:tcPr>
            <w:tcW w:w="4814" w:type="dxa"/>
            <w:tcBorders>
              <w:bottom w:val="single" w:sz="4" w:space="0" w:color="F2F2F2"/>
            </w:tcBorders>
            <w:vAlign w:val="center"/>
          </w:tcPr>
          <w:p w:rsidR="00C4131C" w:rsidRDefault="00C4131C">
            <w:pPr>
              <w:jc w:val="center"/>
            </w:pPr>
          </w:p>
        </w:tc>
      </w:tr>
    </w:tbl>
    <w:p w:rsidR="00C4131C" w:rsidRDefault="00C4131C">
      <w:pPr>
        <w:pStyle w:val="Title"/>
        <w:jc w:val="left"/>
        <w:rPr>
          <w:rFonts w:ascii="Calibri" w:eastAsia="Calibri" w:hAnsi="Calibri" w:cs="Calibri"/>
          <w:b w:val="0"/>
          <w:sz w:val="22"/>
          <w:szCs w:val="22"/>
          <w:u w:val="none"/>
        </w:rPr>
      </w:pPr>
    </w:p>
    <w:p w:rsidR="00C4131C" w:rsidRPr="00CD5C86" w:rsidRDefault="005D523F">
      <w:pPr>
        <w:numPr>
          <w:ilvl w:val="0"/>
          <w:numId w:val="10"/>
        </w:numPr>
        <w:pBdr>
          <w:top w:val="nil"/>
          <w:left w:val="nil"/>
          <w:bottom w:val="nil"/>
          <w:right w:val="nil"/>
          <w:between w:val="nil"/>
        </w:pBdr>
        <w:ind w:left="426" w:hanging="426"/>
        <w:jc w:val="both"/>
        <w:rPr>
          <w:rFonts w:ascii="Calibri" w:eastAsia="Calibri" w:hAnsi="Calibri" w:cs="Calibri"/>
          <w:color w:val="000000"/>
          <w:sz w:val="22"/>
          <w:szCs w:val="22"/>
        </w:rPr>
      </w:pPr>
      <w:r w:rsidRPr="00CD5C86">
        <w:rPr>
          <w:rFonts w:ascii="Calibri" w:eastAsia="Calibri" w:hAnsi="Calibri" w:cs="Calibri"/>
          <w:color w:val="000000"/>
          <w:sz w:val="22"/>
          <w:szCs w:val="22"/>
        </w:rPr>
        <w:t xml:space="preserve">Quoted rates must be </w:t>
      </w:r>
      <w:r w:rsidRPr="00CD5C86">
        <w:rPr>
          <w:rFonts w:ascii="Calibri" w:eastAsia="Calibri" w:hAnsi="Calibri" w:cs="Calibri"/>
          <w:b/>
          <w:color w:val="FF0000"/>
          <w:sz w:val="22"/>
          <w:szCs w:val="22"/>
        </w:rPr>
        <w:t>exclusive of all taxes</w:t>
      </w:r>
      <w:r w:rsidRPr="00CD5C86">
        <w:rPr>
          <w:rFonts w:ascii="Calibri" w:eastAsia="Calibri" w:hAnsi="Calibri" w:cs="Calibri"/>
          <w:color w:val="000000"/>
          <w:sz w:val="22"/>
          <w:szCs w:val="22"/>
        </w:rPr>
        <w:t xml:space="preserve">, since UNFPA is exempt from taxes. </w:t>
      </w:r>
    </w:p>
    <w:p w:rsidR="00C4131C" w:rsidRPr="00CD5C86" w:rsidRDefault="00C4131C">
      <w:pPr>
        <w:jc w:val="both"/>
        <w:rPr>
          <w:rFonts w:ascii="Calibri" w:eastAsia="Calibri" w:hAnsi="Calibri" w:cs="Calibri"/>
          <w:sz w:val="22"/>
          <w:szCs w:val="22"/>
        </w:rPr>
      </w:pPr>
    </w:p>
    <w:p w:rsidR="00C4131C" w:rsidRDefault="005D523F">
      <w:pPr>
        <w:jc w:val="both"/>
        <w:rPr>
          <w:rFonts w:ascii="Calibri" w:eastAsia="Calibri" w:hAnsi="Calibri" w:cs="Calibri"/>
          <w:sz w:val="22"/>
          <w:szCs w:val="22"/>
        </w:rPr>
      </w:pPr>
      <w:r w:rsidRPr="00CD5C86">
        <w:rPr>
          <w:rFonts w:ascii="Calibri" w:eastAsia="Calibri" w:hAnsi="Calibri" w:cs="Calibri"/>
          <w:sz w:val="22"/>
          <w:szCs w:val="22"/>
        </w:rPr>
        <w:t xml:space="preserve">Example Price Schedule below: </w:t>
      </w:r>
    </w:p>
    <w:p w:rsidR="00C4131C" w:rsidRDefault="00C4131C">
      <w:pPr>
        <w:pStyle w:val="Title"/>
        <w:rPr>
          <w:rFonts w:ascii="Calibri" w:eastAsia="Calibri" w:hAnsi="Calibri" w:cs="Calibri"/>
          <w:sz w:val="32"/>
          <w:szCs w:val="32"/>
        </w:rPr>
      </w:pPr>
    </w:p>
    <w:tbl>
      <w:tblPr>
        <w:tblStyle w:val="ac"/>
        <w:tblW w:w="98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8"/>
        <w:gridCol w:w="4592"/>
        <w:gridCol w:w="1276"/>
        <w:gridCol w:w="850"/>
        <w:gridCol w:w="1244"/>
        <w:gridCol w:w="1245"/>
      </w:tblGrid>
      <w:tr w:rsidR="00C4131C">
        <w:trPr>
          <w:jc w:val="center"/>
        </w:trPr>
        <w:tc>
          <w:tcPr>
            <w:tcW w:w="648" w:type="dxa"/>
            <w:tcBorders>
              <w:bottom w:val="single" w:sz="4" w:space="0" w:color="000000"/>
            </w:tcBorders>
            <w:shd w:val="clear" w:color="auto" w:fill="000080"/>
            <w:vAlign w:val="center"/>
          </w:tcPr>
          <w:p w:rsidR="00C4131C" w:rsidRDefault="005D523F">
            <w:pPr>
              <w:jc w:val="center"/>
            </w:pPr>
            <w:r>
              <w:t>Item</w:t>
            </w:r>
          </w:p>
        </w:tc>
        <w:tc>
          <w:tcPr>
            <w:tcW w:w="4592" w:type="dxa"/>
            <w:tcBorders>
              <w:bottom w:val="single" w:sz="4" w:space="0" w:color="000000"/>
            </w:tcBorders>
            <w:shd w:val="clear" w:color="auto" w:fill="000080"/>
            <w:vAlign w:val="center"/>
          </w:tcPr>
          <w:p w:rsidR="00C4131C" w:rsidRDefault="005D523F">
            <w:pPr>
              <w:jc w:val="center"/>
            </w:pPr>
            <w:r>
              <w:t>Description</w:t>
            </w:r>
          </w:p>
        </w:tc>
        <w:tc>
          <w:tcPr>
            <w:tcW w:w="1276" w:type="dxa"/>
            <w:tcBorders>
              <w:bottom w:val="single" w:sz="4" w:space="0" w:color="000000"/>
            </w:tcBorders>
            <w:shd w:val="clear" w:color="auto" w:fill="000080"/>
            <w:vAlign w:val="center"/>
          </w:tcPr>
          <w:p w:rsidR="00C4131C" w:rsidRDefault="00C4131C">
            <w:pPr>
              <w:jc w:val="center"/>
            </w:pPr>
          </w:p>
        </w:tc>
        <w:tc>
          <w:tcPr>
            <w:tcW w:w="850" w:type="dxa"/>
            <w:tcBorders>
              <w:bottom w:val="single" w:sz="4" w:space="0" w:color="000000"/>
            </w:tcBorders>
            <w:shd w:val="clear" w:color="auto" w:fill="000080"/>
            <w:vAlign w:val="center"/>
          </w:tcPr>
          <w:p w:rsidR="00C4131C" w:rsidRDefault="005D523F">
            <w:pPr>
              <w:jc w:val="center"/>
            </w:pPr>
            <w:r>
              <w:t>Rates</w:t>
            </w:r>
          </w:p>
        </w:tc>
        <w:tc>
          <w:tcPr>
            <w:tcW w:w="1244" w:type="dxa"/>
            <w:tcBorders>
              <w:bottom w:val="single" w:sz="4" w:space="0" w:color="000000"/>
            </w:tcBorders>
            <w:shd w:val="clear" w:color="auto" w:fill="000080"/>
            <w:vAlign w:val="center"/>
          </w:tcPr>
          <w:p w:rsidR="00C4131C" w:rsidRDefault="005D523F">
            <w:pPr>
              <w:jc w:val="center"/>
            </w:pPr>
            <w:r>
              <w:t>Total</w:t>
            </w:r>
          </w:p>
        </w:tc>
        <w:tc>
          <w:tcPr>
            <w:tcW w:w="1245" w:type="dxa"/>
            <w:tcBorders>
              <w:bottom w:val="single" w:sz="4" w:space="0" w:color="000000"/>
            </w:tcBorders>
            <w:shd w:val="clear" w:color="auto" w:fill="000080"/>
            <w:vAlign w:val="center"/>
          </w:tcPr>
          <w:p w:rsidR="00C4131C" w:rsidRDefault="005D523F">
            <w:pPr>
              <w:jc w:val="center"/>
            </w:pPr>
            <w:r>
              <w:t>Total</w:t>
            </w:r>
          </w:p>
        </w:tc>
      </w:tr>
      <w:tr w:rsidR="00C4131C">
        <w:trPr>
          <w:jc w:val="center"/>
        </w:trPr>
        <w:tc>
          <w:tcPr>
            <w:tcW w:w="9855" w:type="dxa"/>
            <w:gridSpan w:val="6"/>
            <w:shd w:val="clear" w:color="auto" w:fill="DDDDDD"/>
          </w:tcPr>
          <w:p w:rsidR="00C4131C" w:rsidRDefault="00C4131C" w:rsidP="00CD5C86">
            <w:pPr>
              <w:pBdr>
                <w:top w:val="nil"/>
                <w:left w:val="nil"/>
                <w:bottom w:val="nil"/>
                <w:right w:val="nil"/>
                <w:between w:val="nil"/>
              </w:pBdr>
              <w:rPr>
                <w:color w:val="000000"/>
              </w:rPr>
            </w:pPr>
          </w:p>
        </w:tc>
      </w:tr>
      <w:tr w:rsidR="00C4131C">
        <w:trPr>
          <w:jc w:val="center"/>
        </w:trPr>
        <w:tc>
          <w:tcPr>
            <w:tcW w:w="648" w:type="dxa"/>
            <w:shd w:val="clear" w:color="auto" w:fill="auto"/>
          </w:tcPr>
          <w:p w:rsidR="00C4131C" w:rsidRDefault="00CD5C86">
            <w:pPr>
              <w:jc w:val="both"/>
            </w:pPr>
            <w:r>
              <w:t>1</w:t>
            </w:r>
          </w:p>
        </w:tc>
        <w:tc>
          <w:tcPr>
            <w:tcW w:w="4592" w:type="dxa"/>
            <w:shd w:val="clear" w:color="auto" w:fill="auto"/>
          </w:tcPr>
          <w:p w:rsidR="00C82069" w:rsidRDefault="00C82069" w:rsidP="00C82069">
            <w:pPr>
              <w:jc w:val="both"/>
            </w:pPr>
            <w:r>
              <w:t>30% after UNFPA’s satisfactory acceptance of the first draft of at least 3 materials</w:t>
            </w:r>
          </w:p>
          <w:p w:rsidR="00C4131C" w:rsidRDefault="00C4131C" w:rsidP="00C82069">
            <w:pPr>
              <w:jc w:val="both"/>
            </w:pPr>
          </w:p>
        </w:tc>
        <w:tc>
          <w:tcPr>
            <w:tcW w:w="1276" w:type="dxa"/>
            <w:shd w:val="clear" w:color="auto" w:fill="auto"/>
          </w:tcPr>
          <w:p w:rsidR="00C4131C" w:rsidRDefault="00C4131C">
            <w:pPr>
              <w:jc w:val="both"/>
            </w:pPr>
          </w:p>
        </w:tc>
        <w:tc>
          <w:tcPr>
            <w:tcW w:w="850" w:type="dxa"/>
            <w:shd w:val="clear" w:color="auto" w:fill="auto"/>
          </w:tcPr>
          <w:p w:rsidR="00C4131C" w:rsidRDefault="00C4131C">
            <w:pPr>
              <w:jc w:val="both"/>
            </w:pPr>
          </w:p>
        </w:tc>
        <w:tc>
          <w:tcPr>
            <w:tcW w:w="1244" w:type="dxa"/>
            <w:shd w:val="clear" w:color="auto" w:fill="auto"/>
          </w:tcPr>
          <w:p w:rsidR="00C4131C" w:rsidRDefault="00C4131C">
            <w:pPr>
              <w:jc w:val="both"/>
            </w:pPr>
          </w:p>
        </w:tc>
        <w:tc>
          <w:tcPr>
            <w:tcW w:w="1245" w:type="dxa"/>
            <w:shd w:val="clear" w:color="auto" w:fill="auto"/>
          </w:tcPr>
          <w:p w:rsidR="00C4131C" w:rsidRDefault="00C4131C">
            <w:pPr>
              <w:jc w:val="both"/>
            </w:pPr>
          </w:p>
        </w:tc>
      </w:tr>
      <w:tr w:rsidR="00C4131C">
        <w:trPr>
          <w:jc w:val="center"/>
        </w:trPr>
        <w:tc>
          <w:tcPr>
            <w:tcW w:w="648" w:type="dxa"/>
            <w:shd w:val="clear" w:color="auto" w:fill="auto"/>
          </w:tcPr>
          <w:p w:rsidR="00C4131C" w:rsidRDefault="005D523F">
            <w:pPr>
              <w:jc w:val="both"/>
            </w:pPr>
            <w:r>
              <w:t>2.</w:t>
            </w:r>
          </w:p>
        </w:tc>
        <w:tc>
          <w:tcPr>
            <w:tcW w:w="4592" w:type="dxa"/>
            <w:shd w:val="clear" w:color="auto" w:fill="auto"/>
          </w:tcPr>
          <w:p w:rsidR="00C4131C" w:rsidRDefault="00C82069">
            <w:pPr>
              <w:jc w:val="both"/>
            </w:pPr>
            <w:r w:rsidRPr="00C82069">
              <w:t>40% after UNFPA’s satisfactory acceptance of at least 7 revised communications materials</w:t>
            </w:r>
          </w:p>
        </w:tc>
        <w:tc>
          <w:tcPr>
            <w:tcW w:w="1276" w:type="dxa"/>
            <w:shd w:val="clear" w:color="auto" w:fill="auto"/>
          </w:tcPr>
          <w:p w:rsidR="00C4131C" w:rsidRDefault="00C4131C">
            <w:pPr>
              <w:jc w:val="both"/>
            </w:pPr>
          </w:p>
        </w:tc>
        <w:tc>
          <w:tcPr>
            <w:tcW w:w="850" w:type="dxa"/>
            <w:shd w:val="clear" w:color="auto" w:fill="auto"/>
          </w:tcPr>
          <w:p w:rsidR="00C4131C" w:rsidRDefault="00C4131C">
            <w:pPr>
              <w:jc w:val="both"/>
            </w:pPr>
          </w:p>
        </w:tc>
        <w:tc>
          <w:tcPr>
            <w:tcW w:w="1244" w:type="dxa"/>
            <w:shd w:val="clear" w:color="auto" w:fill="auto"/>
          </w:tcPr>
          <w:p w:rsidR="00C4131C" w:rsidRDefault="00C4131C">
            <w:pPr>
              <w:jc w:val="both"/>
            </w:pPr>
          </w:p>
        </w:tc>
        <w:tc>
          <w:tcPr>
            <w:tcW w:w="1245" w:type="dxa"/>
            <w:shd w:val="clear" w:color="auto" w:fill="auto"/>
          </w:tcPr>
          <w:p w:rsidR="00C4131C" w:rsidRDefault="00C4131C">
            <w:pPr>
              <w:jc w:val="both"/>
            </w:pPr>
          </w:p>
        </w:tc>
      </w:tr>
      <w:tr w:rsidR="00CD5C86">
        <w:trPr>
          <w:jc w:val="center"/>
        </w:trPr>
        <w:tc>
          <w:tcPr>
            <w:tcW w:w="648" w:type="dxa"/>
            <w:shd w:val="clear" w:color="auto" w:fill="auto"/>
          </w:tcPr>
          <w:p w:rsidR="00CD5C86" w:rsidRDefault="00CD5C86" w:rsidP="00CD5C86">
            <w:pPr>
              <w:jc w:val="both"/>
            </w:pPr>
            <w:r>
              <w:t>3.</w:t>
            </w:r>
          </w:p>
        </w:tc>
        <w:tc>
          <w:tcPr>
            <w:tcW w:w="4592" w:type="dxa"/>
            <w:shd w:val="clear" w:color="auto" w:fill="auto"/>
          </w:tcPr>
          <w:p w:rsidR="00CD5C86" w:rsidRDefault="00C82069" w:rsidP="00CD5C86">
            <w:pPr>
              <w:jc w:val="both"/>
            </w:pPr>
            <w:r w:rsidRPr="00C82069">
              <w:t>30% Upon satisfactory acceptance by UNFPA of the consultancy firm’s final designs and editable files</w:t>
            </w:r>
          </w:p>
        </w:tc>
        <w:tc>
          <w:tcPr>
            <w:tcW w:w="1276" w:type="dxa"/>
            <w:shd w:val="clear" w:color="auto" w:fill="auto"/>
          </w:tcPr>
          <w:p w:rsidR="00CD5C86" w:rsidRDefault="00CD5C86" w:rsidP="00CD5C86">
            <w:pPr>
              <w:jc w:val="both"/>
            </w:pPr>
          </w:p>
        </w:tc>
        <w:tc>
          <w:tcPr>
            <w:tcW w:w="850" w:type="dxa"/>
            <w:shd w:val="clear" w:color="auto" w:fill="auto"/>
          </w:tcPr>
          <w:p w:rsidR="00CD5C86" w:rsidRDefault="00CD5C86" w:rsidP="00CD5C86">
            <w:pPr>
              <w:jc w:val="both"/>
            </w:pPr>
          </w:p>
        </w:tc>
        <w:tc>
          <w:tcPr>
            <w:tcW w:w="1244" w:type="dxa"/>
            <w:shd w:val="clear" w:color="auto" w:fill="auto"/>
          </w:tcPr>
          <w:p w:rsidR="00CD5C86" w:rsidRDefault="00CD5C86" w:rsidP="00CD5C86">
            <w:pPr>
              <w:jc w:val="both"/>
            </w:pPr>
          </w:p>
        </w:tc>
        <w:tc>
          <w:tcPr>
            <w:tcW w:w="1245" w:type="dxa"/>
            <w:shd w:val="clear" w:color="auto" w:fill="auto"/>
          </w:tcPr>
          <w:p w:rsidR="00CD5C86" w:rsidRDefault="00CD5C86" w:rsidP="00CD5C86">
            <w:pPr>
              <w:jc w:val="both"/>
            </w:pPr>
          </w:p>
        </w:tc>
      </w:tr>
      <w:tr w:rsidR="00CD5C86">
        <w:trPr>
          <w:jc w:val="center"/>
        </w:trPr>
        <w:tc>
          <w:tcPr>
            <w:tcW w:w="648" w:type="dxa"/>
            <w:shd w:val="clear" w:color="auto" w:fill="auto"/>
          </w:tcPr>
          <w:p w:rsidR="00CD5C86" w:rsidRDefault="00CD5C86" w:rsidP="00CD5C86">
            <w:pPr>
              <w:jc w:val="both"/>
            </w:pPr>
          </w:p>
        </w:tc>
        <w:tc>
          <w:tcPr>
            <w:tcW w:w="4592" w:type="dxa"/>
            <w:shd w:val="clear" w:color="auto" w:fill="auto"/>
          </w:tcPr>
          <w:p w:rsidR="00CD5C86" w:rsidRDefault="00CD5C86" w:rsidP="00CD5C86">
            <w:pPr>
              <w:jc w:val="both"/>
            </w:pPr>
          </w:p>
        </w:tc>
        <w:tc>
          <w:tcPr>
            <w:tcW w:w="1276" w:type="dxa"/>
            <w:shd w:val="clear" w:color="auto" w:fill="auto"/>
          </w:tcPr>
          <w:p w:rsidR="00CD5C86" w:rsidRDefault="00CD5C86" w:rsidP="00CD5C86">
            <w:pPr>
              <w:jc w:val="both"/>
            </w:pPr>
          </w:p>
        </w:tc>
        <w:tc>
          <w:tcPr>
            <w:tcW w:w="850" w:type="dxa"/>
            <w:shd w:val="clear" w:color="auto" w:fill="auto"/>
          </w:tcPr>
          <w:p w:rsidR="00CD5C86" w:rsidRDefault="00CD5C86" w:rsidP="00CD5C86">
            <w:pPr>
              <w:jc w:val="both"/>
            </w:pPr>
          </w:p>
        </w:tc>
        <w:tc>
          <w:tcPr>
            <w:tcW w:w="1244" w:type="dxa"/>
            <w:shd w:val="clear" w:color="auto" w:fill="auto"/>
          </w:tcPr>
          <w:p w:rsidR="00CD5C86" w:rsidRDefault="00CD5C86" w:rsidP="00CD5C86">
            <w:pPr>
              <w:jc w:val="both"/>
            </w:pPr>
          </w:p>
        </w:tc>
        <w:tc>
          <w:tcPr>
            <w:tcW w:w="1245" w:type="dxa"/>
            <w:shd w:val="clear" w:color="auto" w:fill="auto"/>
          </w:tcPr>
          <w:p w:rsidR="00CD5C86" w:rsidRDefault="00CD5C86" w:rsidP="00CD5C86">
            <w:pPr>
              <w:jc w:val="both"/>
            </w:pPr>
          </w:p>
        </w:tc>
      </w:tr>
    </w:tbl>
    <w:p w:rsidR="00C4131C" w:rsidRDefault="00C4131C">
      <w:pPr>
        <w:tabs>
          <w:tab w:val="left" w:pos="-180"/>
          <w:tab w:val="right" w:pos="1980"/>
          <w:tab w:val="left" w:pos="2160"/>
          <w:tab w:val="left" w:pos="4320"/>
        </w:tabs>
        <w:rPr>
          <w:b/>
          <w:sz w:val="22"/>
          <w:szCs w:val="22"/>
        </w:rPr>
      </w:pPr>
    </w:p>
    <w:p w:rsidR="00C4131C" w:rsidRDefault="005D523F">
      <w:pPr>
        <w:tabs>
          <w:tab w:val="left" w:pos="-180"/>
          <w:tab w:val="right" w:pos="1980"/>
          <w:tab w:val="left" w:pos="2160"/>
          <w:tab w:val="left" w:pos="4320"/>
        </w:tabs>
        <w:rPr>
          <w:b/>
          <w:sz w:val="22"/>
          <w:szCs w:val="22"/>
        </w:rPr>
      </w:pPr>
      <w:r>
        <w:rPr>
          <w:noProof/>
          <w:lang w:val="en-PH" w:eastAsia="en-PH"/>
        </w:rPr>
        <mc:AlternateContent>
          <mc:Choice Requires="wpg">
            <w:drawing>
              <wp:anchor distT="0" distB="0" distL="114300" distR="114300" simplePos="0" relativeHeight="251658240" behindDoc="0" locked="0" layoutInCell="1" hidden="0" allowOverlap="1">
                <wp:simplePos x="0" y="0"/>
                <wp:positionH relativeFrom="column">
                  <wp:posOffset>1</wp:posOffset>
                </wp:positionH>
                <wp:positionV relativeFrom="paragraph">
                  <wp:posOffset>25400</wp:posOffset>
                </wp:positionV>
                <wp:extent cx="6198870" cy="704850"/>
                <wp:effectExtent l="0" t="0" r="0" b="0"/>
                <wp:wrapNone/>
                <wp:docPr id="5" name="Rectangle 5"/>
                <wp:cNvGraphicFramePr/>
                <a:graphic xmlns:a="http://schemas.openxmlformats.org/drawingml/2006/main">
                  <a:graphicData uri="http://schemas.microsoft.com/office/word/2010/wordprocessingShape">
                    <wps:wsp>
                      <wps:cNvSpPr/>
                      <wps:spPr>
                        <a:xfrm>
                          <a:off x="2256090" y="3437100"/>
                          <a:ext cx="6179820" cy="685800"/>
                        </a:xfrm>
                        <a:prstGeom prst="rect">
                          <a:avLst/>
                        </a:prstGeom>
                        <a:noFill/>
                        <a:ln w="9525" cap="flat" cmpd="sng">
                          <a:solidFill>
                            <a:srgbClr val="000000"/>
                          </a:solidFill>
                          <a:prstDash val="solid"/>
                          <a:miter lim="800000"/>
                          <a:headEnd type="none" w="sm" len="sm"/>
                          <a:tailEnd type="none" w="sm" len="sm"/>
                        </a:ln>
                      </wps:spPr>
                      <wps:txbx>
                        <w:txbxContent>
                          <w:p w:rsidR="00C4131C" w:rsidRDefault="005D523F">
                            <w:pPr>
                              <w:textDirection w:val="btLr"/>
                            </w:pPr>
                            <w:r>
                              <w:rPr>
                                <w:rFonts w:ascii="Calibri" w:eastAsia="Calibri" w:hAnsi="Calibri" w:cs="Calibri"/>
                                <w:i/>
                                <w:color w:val="000000"/>
                              </w:rPr>
                              <w:t>Vendor’s Comments</w:t>
                            </w:r>
                            <w:r>
                              <w:rPr>
                                <w:i/>
                                <w:color w:val="000000"/>
                              </w:rPr>
                              <w:t>:</w:t>
                            </w:r>
                          </w:p>
                        </w:txbxContent>
                      </wps:txbx>
                      <wps:bodyPr spcFirstLastPara="1" wrap="square" lIns="91425" tIns="45700" rIns="91425" bIns="4570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wp:posOffset>
                </wp:positionH>
                <wp:positionV relativeFrom="paragraph">
                  <wp:posOffset>25400</wp:posOffset>
                </wp:positionV>
                <wp:extent cx="6198870" cy="704850"/>
                <wp:effectExtent b="0" l="0" r="0" t="0"/>
                <wp:wrapNone/>
                <wp:docPr id="5" name="image2.png"/>
                <a:graphic>
                  <a:graphicData uri="http://schemas.openxmlformats.org/drawingml/2006/picture">
                    <pic:pic>
                      <pic:nvPicPr>
                        <pic:cNvPr id="0" name="image2.png"/>
                        <pic:cNvPicPr preferRelativeResize="0"/>
                      </pic:nvPicPr>
                      <pic:blipFill>
                        <a:blip r:embed="rId17"/>
                        <a:srcRect/>
                        <a:stretch>
                          <a:fillRect/>
                        </a:stretch>
                      </pic:blipFill>
                      <pic:spPr>
                        <a:xfrm>
                          <a:off x="0" y="0"/>
                          <a:ext cx="6198870" cy="704850"/>
                        </a:xfrm>
                        <a:prstGeom prst="rect"/>
                        <a:ln/>
                      </pic:spPr>
                    </pic:pic>
                  </a:graphicData>
                </a:graphic>
              </wp:anchor>
            </w:drawing>
          </mc:Fallback>
        </mc:AlternateContent>
      </w:r>
    </w:p>
    <w:p w:rsidR="00C4131C" w:rsidRDefault="00C4131C">
      <w:pPr>
        <w:tabs>
          <w:tab w:val="left" w:pos="-180"/>
          <w:tab w:val="right" w:pos="1980"/>
          <w:tab w:val="left" w:pos="2160"/>
          <w:tab w:val="left" w:pos="4320"/>
        </w:tabs>
        <w:rPr>
          <w:b/>
          <w:sz w:val="22"/>
          <w:szCs w:val="22"/>
        </w:rPr>
      </w:pPr>
    </w:p>
    <w:p w:rsidR="00C4131C" w:rsidRDefault="00C4131C">
      <w:pPr>
        <w:tabs>
          <w:tab w:val="left" w:pos="-180"/>
          <w:tab w:val="right" w:pos="1980"/>
          <w:tab w:val="left" w:pos="2160"/>
          <w:tab w:val="left" w:pos="4320"/>
        </w:tabs>
        <w:rPr>
          <w:b/>
          <w:sz w:val="22"/>
          <w:szCs w:val="22"/>
        </w:rPr>
      </w:pPr>
    </w:p>
    <w:p w:rsidR="00C4131C" w:rsidRDefault="00C4131C">
      <w:pPr>
        <w:tabs>
          <w:tab w:val="left" w:pos="-180"/>
          <w:tab w:val="right" w:pos="1980"/>
          <w:tab w:val="left" w:pos="2160"/>
          <w:tab w:val="left" w:pos="4320"/>
        </w:tabs>
        <w:rPr>
          <w:b/>
          <w:sz w:val="22"/>
          <w:szCs w:val="22"/>
        </w:rPr>
      </w:pPr>
    </w:p>
    <w:p w:rsidR="00C4131C" w:rsidRDefault="00C4131C">
      <w:pPr>
        <w:tabs>
          <w:tab w:val="left" w:pos="-180"/>
          <w:tab w:val="right" w:pos="1980"/>
          <w:tab w:val="left" w:pos="2160"/>
          <w:tab w:val="left" w:pos="4320"/>
        </w:tabs>
        <w:rPr>
          <w:b/>
          <w:sz w:val="22"/>
          <w:szCs w:val="22"/>
        </w:rPr>
      </w:pPr>
    </w:p>
    <w:p w:rsidR="00C4131C" w:rsidRDefault="005D523F">
      <w:pPr>
        <w:pBdr>
          <w:top w:val="nil"/>
          <w:left w:val="nil"/>
          <w:bottom w:val="nil"/>
          <w:right w:val="nil"/>
          <w:between w:val="nil"/>
        </w:pBdr>
        <w:tabs>
          <w:tab w:val="left" w:pos="851"/>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I hereby certify that the company mentioned above, which I am duly authoriz</w:t>
      </w:r>
      <w:r w:rsidR="00C82069">
        <w:rPr>
          <w:rFonts w:ascii="Calibri" w:eastAsia="Calibri" w:hAnsi="Calibri" w:cs="Calibri"/>
          <w:color w:val="000000"/>
          <w:sz w:val="22"/>
          <w:szCs w:val="22"/>
        </w:rPr>
        <w:t>ed to sign for, has reviewed Shopping UNFPA/PHL/Shopping</w:t>
      </w:r>
      <w:r w:rsidRPr="00CD5C86">
        <w:rPr>
          <w:rFonts w:ascii="Calibri" w:eastAsia="Calibri" w:hAnsi="Calibri" w:cs="Calibri"/>
          <w:color w:val="000000"/>
          <w:sz w:val="22"/>
          <w:szCs w:val="22"/>
        </w:rPr>
        <w:t>/</w:t>
      </w:r>
      <w:r w:rsidR="00CD5C86">
        <w:rPr>
          <w:rFonts w:ascii="Calibri" w:eastAsia="Calibri" w:hAnsi="Calibri" w:cs="Calibri"/>
          <w:color w:val="000000"/>
          <w:sz w:val="22"/>
          <w:szCs w:val="22"/>
        </w:rPr>
        <w:t>20</w:t>
      </w:r>
      <w:r w:rsidRPr="00CD5C86">
        <w:rPr>
          <w:rFonts w:ascii="Calibri" w:eastAsia="Calibri" w:hAnsi="Calibri" w:cs="Calibri"/>
          <w:color w:val="000000"/>
          <w:sz w:val="22"/>
          <w:szCs w:val="22"/>
        </w:rPr>
        <w:t>23</w:t>
      </w:r>
      <w:r w:rsidR="00C82069">
        <w:rPr>
          <w:rFonts w:ascii="Calibri" w:eastAsia="Calibri" w:hAnsi="Calibri" w:cs="Calibri"/>
          <w:color w:val="000000"/>
          <w:sz w:val="22"/>
          <w:szCs w:val="22"/>
        </w:rPr>
        <w:t>/077</w:t>
      </w:r>
      <w:r>
        <w:rPr>
          <w:rFonts w:ascii="Calibri" w:eastAsia="Calibri" w:hAnsi="Calibri" w:cs="Calibri"/>
          <w:color w:val="000000"/>
          <w:sz w:val="22"/>
          <w:szCs w:val="22"/>
        </w:rPr>
        <w:t xml:space="preserve"> including al</w:t>
      </w:r>
      <w:r w:rsidR="00C82069">
        <w:rPr>
          <w:rFonts w:ascii="Calibri" w:eastAsia="Calibri" w:hAnsi="Calibri" w:cs="Calibri"/>
          <w:color w:val="000000"/>
          <w:sz w:val="22"/>
          <w:szCs w:val="22"/>
        </w:rPr>
        <w:t>l annexes, amendments to the Shopping</w:t>
      </w:r>
      <w:r>
        <w:rPr>
          <w:rFonts w:ascii="Calibri" w:eastAsia="Calibri" w:hAnsi="Calibri" w:cs="Calibri"/>
          <w:color w:val="000000"/>
          <w:sz w:val="22"/>
          <w:szCs w:val="22"/>
        </w:rPr>
        <w:t xml:space="preserve"> document (if applicable) and the responses provided by UNFPA on clarification questions from the prospective service providers.  Further, the company accepts the General Conditions of Contract for UNFPA and we will abide by this quotation until it expires. </w:t>
      </w:r>
    </w:p>
    <w:tbl>
      <w:tblPr>
        <w:tblStyle w:val="ad"/>
        <w:tblW w:w="9855"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00" w:firstRow="0" w:lastRow="0" w:firstColumn="0" w:lastColumn="0" w:noHBand="0" w:noVBand="1"/>
      </w:tblPr>
      <w:tblGrid>
        <w:gridCol w:w="4927"/>
        <w:gridCol w:w="2464"/>
        <w:gridCol w:w="2464"/>
      </w:tblGrid>
      <w:tr w:rsidR="00C4131C">
        <w:tc>
          <w:tcPr>
            <w:tcW w:w="4927" w:type="dxa"/>
            <w:shd w:val="clear" w:color="auto" w:fill="auto"/>
            <w:vAlign w:val="center"/>
          </w:tcPr>
          <w:p w:rsidR="00C4131C" w:rsidRDefault="00C4131C">
            <w:pPr>
              <w:tabs>
                <w:tab w:val="left" w:pos="-180"/>
                <w:tab w:val="right" w:pos="1980"/>
                <w:tab w:val="left" w:pos="2160"/>
                <w:tab w:val="left" w:pos="4320"/>
              </w:tabs>
            </w:pPr>
          </w:p>
          <w:p w:rsidR="00C4131C" w:rsidRDefault="00C4131C">
            <w:pPr>
              <w:tabs>
                <w:tab w:val="left" w:pos="-180"/>
                <w:tab w:val="right" w:pos="1980"/>
                <w:tab w:val="left" w:pos="2160"/>
                <w:tab w:val="left" w:pos="4320"/>
              </w:tabs>
            </w:pPr>
          </w:p>
          <w:p w:rsidR="00C4131C" w:rsidRDefault="00C4131C">
            <w:pPr>
              <w:tabs>
                <w:tab w:val="left" w:pos="-180"/>
                <w:tab w:val="right" w:pos="1980"/>
                <w:tab w:val="left" w:pos="2160"/>
                <w:tab w:val="left" w:pos="4320"/>
              </w:tabs>
            </w:pPr>
          </w:p>
        </w:tc>
        <w:tc>
          <w:tcPr>
            <w:tcW w:w="2464" w:type="dxa"/>
            <w:vAlign w:val="center"/>
          </w:tcPr>
          <w:p w:rsidR="00C4131C" w:rsidRDefault="005D523F">
            <w:pPr>
              <w:tabs>
                <w:tab w:val="left" w:pos="-180"/>
                <w:tab w:val="right" w:pos="1980"/>
                <w:tab w:val="left" w:pos="2160"/>
                <w:tab w:val="left" w:pos="4320"/>
              </w:tabs>
              <w:jc w:val="center"/>
            </w:pPr>
            <w:r>
              <w:rPr>
                <w:color w:val="808080"/>
              </w:rPr>
              <w:t>Click here to enter a date.</w:t>
            </w:r>
          </w:p>
        </w:tc>
        <w:tc>
          <w:tcPr>
            <w:tcW w:w="2464" w:type="dxa"/>
            <w:vAlign w:val="center"/>
          </w:tcPr>
          <w:p w:rsidR="00C4131C" w:rsidRDefault="00C4131C">
            <w:pPr>
              <w:tabs>
                <w:tab w:val="left" w:pos="-180"/>
                <w:tab w:val="right" w:pos="1980"/>
                <w:tab w:val="left" w:pos="2160"/>
                <w:tab w:val="left" w:pos="4320"/>
              </w:tabs>
            </w:pPr>
          </w:p>
        </w:tc>
      </w:tr>
      <w:tr w:rsidR="00C4131C">
        <w:tc>
          <w:tcPr>
            <w:tcW w:w="4927" w:type="dxa"/>
            <w:shd w:val="clear" w:color="auto" w:fill="auto"/>
            <w:vAlign w:val="center"/>
          </w:tcPr>
          <w:p w:rsidR="00C4131C" w:rsidRDefault="005D523F">
            <w:pPr>
              <w:tabs>
                <w:tab w:val="left" w:pos="-180"/>
                <w:tab w:val="right" w:pos="1980"/>
                <w:tab w:val="left" w:pos="2160"/>
                <w:tab w:val="left" w:pos="4320"/>
              </w:tabs>
              <w:jc w:val="center"/>
            </w:pPr>
            <w:r>
              <w:t>Name and title</w:t>
            </w:r>
          </w:p>
        </w:tc>
        <w:tc>
          <w:tcPr>
            <w:tcW w:w="4928" w:type="dxa"/>
            <w:gridSpan w:val="2"/>
            <w:vAlign w:val="center"/>
          </w:tcPr>
          <w:p w:rsidR="00C4131C" w:rsidRDefault="005D523F">
            <w:pPr>
              <w:tabs>
                <w:tab w:val="left" w:pos="-180"/>
                <w:tab w:val="right" w:pos="1980"/>
                <w:tab w:val="left" w:pos="2160"/>
                <w:tab w:val="left" w:pos="4320"/>
              </w:tabs>
              <w:jc w:val="center"/>
            </w:pPr>
            <w:r>
              <w:t>Date and place</w:t>
            </w:r>
          </w:p>
        </w:tc>
      </w:tr>
    </w:tbl>
    <w:p w:rsidR="00C4131C" w:rsidRDefault="00C4131C">
      <w:pPr>
        <w:rPr>
          <w:rFonts w:ascii="Calibri" w:eastAsia="Calibri" w:hAnsi="Calibri" w:cs="Calibri"/>
        </w:rPr>
      </w:pPr>
    </w:p>
    <w:p w:rsidR="00C4131C" w:rsidRDefault="00C4131C">
      <w:pPr>
        <w:rPr>
          <w:rFonts w:ascii="Calibri" w:eastAsia="Calibri" w:hAnsi="Calibri" w:cs="Calibri"/>
          <w:b/>
          <w:sz w:val="28"/>
          <w:szCs w:val="28"/>
        </w:rPr>
      </w:pPr>
    </w:p>
    <w:p w:rsidR="00C4131C" w:rsidRDefault="00C4131C">
      <w:pPr>
        <w:jc w:val="center"/>
        <w:rPr>
          <w:rFonts w:ascii="Calibri" w:eastAsia="Calibri" w:hAnsi="Calibri" w:cs="Calibri"/>
          <w:b/>
          <w:sz w:val="28"/>
          <w:szCs w:val="28"/>
        </w:rPr>
      </w:pPr>
    </w:p>
    <w:p w:rsidR="00C4131C" w:rsidRDefault="00C4131C">
      <w:pPr>
        <w:jc w:val="center"/>
        <w:rPr>
          <w:rFonts w:ascii="Calibri" w:eastAsia="Calibri" w:hAnsi="Calibri" w:cs="Calibri"/>
          <w:b/>
          <w:sz w:val="28"/>
          <w:szCs w:val="28"/>
        </w:rPr>
      </w:pPr>
    </w:p>
    <w:p w:rsidR="00CD5C86" w:rsidRDefault="00CD5C86">
      <w:pPr>
        <w:jc w:val="center"/>
        <w:rPr>
          <w:rFonts w:ascii="Calibri" w:eastAsia="Calibri" w:hAnsi="Calibri" w:cs="Calibri"/>
          <w:b/>
          <w:sz w:val="28"/>
          <w:szCs w:val="28"/>
        </w:rPr>
      </w:pPr>
    </w:p>
    <w:p w:rsidR="00CD5C86" w:rsidRDefault="00CD5C86">
      <w:pPr>
        <w:jc w:val="center"/>
        <w:rPr>
          <w:rFonts w:ascii="Calibri" w:eastAsia="Calibri" w:hAnsi="Calibri" w:cs="Calibri"/>
          <w:b/>
          <w:sz w:val="28"/>
          <w:szCs w:val="28"/>
        </w:rPr>
      </w:pPr>
    </w:p>
    <w:p w:rsidR="00C4131C" w:rsidRDefault="005D523F">
      <w:pPr>
        <w:jc w:val="center"/>
        <w:rPr>
          <w:rFonts w:ascii="Calibri" w:eastAsia="Calibri" w:hAnsi="Calibri" w:cs="Calibri"/>
          <w:b/>
          <w:sz w:val="28"/>
          <w:szCs w:val="28"/>
        </w:rPr>
      </w:pPr>
      <w:r>
        <w:rPr>
          <w:rFonts w:ascii="Calibri" w:eastAsia="Calibri" w:hAnsi="Calibri" w:cs="Calibri"/>
          <w:b/>
          <w:sz w:val="28"/>
          <w:szCs w:val="28"/>
        </w:rPr>
        <w:t>ANNEX 1:</w:t>
      </w:r>
    </w:p>
    <w:p w:rsidR="00C4131C" w:rsidRDefault="005D523F">
      <w:pPr>
        <w:jc w:val="center"/>
        <w:rPr>
          <w:rFonts w:ascii="Calibri" w:eastAsia="Calibri" w:hAnsi="Calibri" w:cs="Calibri"/>
          <w:b/>
          <w:sz w:val="28"/>
          <w:szCs w:val="28"/>
        </w:rPr>
      </w:pPr>
      <w:r>
        <w:rPr>
          <w:rFonts w:ascii="Calibri" w:eastAsia="Calibri" w:hAnsi="Calibri" w:cs="Calibri"/>
          <w:b/>
          <w:sz w:val="28"/>
          <w:szCs w:val="28"/>
        </w:rPr>
        <w:t>General Conditions of Contracts:</w:t>
      </w:r>
    </w:p>
    <w:p w:rsidR="00C4131C" w:rsidRDefault="005D523F">
      <w:pPr>
        <w:jc w:val="center"/>
        <w:rPr>
          <w:rFonts w:ascii="Calibri" w:eastAsia="Calibri" w:hAnsi="Calibri" w:cs="Calibri"/>
          <w:b/>
          <w:sz w:val="28"/>
          <w:szCs w:val="28"/>
        </w:rPr>
      </w:pPr>
      <w:r>
        <w:rPr>
          <w:rFonts w:ascii="Calibri" w:eastAsia="Calibri" w:hAnsi="Calibri" w:cs="Calibri"/>
          <w:b/>
          <w:sz w:val="28"/>
          <w:szCs w:val="28"/>
        </w:rPr>
        <w:t>De Minimis Contracts</w:t>
      </w:r>
    </w:p>
    <w:p w:rsidR="00C4131C" w:rsidRDefault="00C4131C">
      <w:pPr>
        <w:rPr>
          <w:rFonts w:ascii="Calibri" w:eastAsia="Calibri" w:hAnsi="Calibri" w:cs="Calibri"/>
        </w:rPr>
      </w:pPr>
    </w:p>
    <w:p w:rsidR="00C4131C" w:rsidRDefault="00C4131C">
      <w:pPr>
        <w:tabs>
          <w:tab w:val="left" w:pos="7020"/>
        </w:tabs>
        <w:rPr>
          <w:rFonts w:ascii="Calibri" w:eastAsia="Calibri" w:hAnsi="Calibri" w:cs="Calibri"/>
        </w:rPr>
      </w:pPr>
    </w:p>
    <w:p w:rsidR="00C4131C" w:rsidRDefault="005D523F">
      <w:pPr>
        <w:tabs>
          <w:tab w:val="left" w:pos="7020"/>
        </w:tabs>
        <w:rPr>
          <w:rFonts w:ascii="Calibri" w:eastAsia="Calibri" w:hAnsi="Calibri" w:cs="Calibri"/>
          <w:sz w:val="24"/>
          <w:szCs w:val="24"/>
        </w:rPr>
      </w:pPr>
      <w:r>
        <w:rPr>
          <w:rFonts w:ascii="Calibri" w:eastAsia="Calibri" w:hAnsi="Calibri" w:cs="Calibri"/>
          <w:sz w:val="24"/>
          <w:szCs w:val="24"/>
        </w:rPr>
        <w:t xml:space="preserve">This Request for Quotation is subject to UNFPA’s General Conditions of Contract: De Minimis Contracts, which are available in: </w:t>
      </w:r>
      <w:hyperlink r:id="rId18">
        <w:r>
          <w:rPr>
            <w:rFonts w:ascii="Calibri" w:eastAsia="Calibri" w:hAnsi="Calibri" w:cs="Calibri"/>
            <w:color w:val="003366"/>
            <w:sz w:val="24"/>
            <w:szCs w:val="24"/>
            <w:u w:val="single"/>
          </w:rPr>
          <w:t>English,</w:t>
        </w:r>
      </w:hyperlink>
      <w:r>
        <w:rPr>
          <w:rFonts w:ascii="Calibri" w:eastAsia="Calibri" w:hAnsi="Calibri" w:cs="Calibri"/>
          <w:sz w:val="24"/>
          <w:szCs w:val="24"/>
        </w:rPr>
        <w:t xml:space="preserve"> </w:t>
      </w:r>
      <w:hyperlink r:id="rId19">
        <w:r>
          <w:rPr>
            <w:rFonts w:ascii="Calibri" w:eastAsia="Calibri" w:hAnsi="Calibri" w:cs="Calibri"/>
            <w:color w:val="003366"/>
            <w:sz w:val="24"/>
            <w:szCs w:val="24"/>
            <w:u w:val="single"/>
          </w:rPr>
          <w:t>Spanish</w:t>
        </w:r>
      </w:hyperlink>
      <w:r>
        <w:rPr>
          <w:rFonts w:ascii="Calibri" w:eastAsia="Calibri" w:hAnsi="Calibri" w:cs="Calibri"/>
          <w:sz w:val="24"/>
          <w:szCs w:val="24"/>
        </w:rPr>
        <w:t xml:space="preserve"> and </w:t>
      </w:r>
      <w:hyperlink r:id="rId20">
        <w:r>
          <w:rPr>
            <w:rFonts w:ascii="Calibri" w:eastAsia="Calibri" w:hAnsi="Calibri" w:cs="Calibri"/>
            <w:color w:val="003366"/>
            <w:sz w:val="24"/>
            <w:szCs w:val="24"/>
            <w:u w:val="single"/>
          </w:rPr>
          <w:t>French</w:t>
        </w:r>
      </w:hyperlink>
    </w:p>
    <w:p w:rsidR="00C4131C" w:rsidRDefault="00C4131C">
      <w:pPr>
        <w:tabs>
          <w:tab w:val="left" w:pos="7020"/>
        </w:tabs>
        <w:rPr>
          <w:rFonts w:ascii="Calibri" w:eastAsia="Calibri" w:hAnsi="Calibri" w:cs="Calibri"/>
        </w:rPr>
      </w:pPr>
    </w:p>
    <w:p w:rsidR="00C4131C" w:rsidRDefault="00C4131C">
      <w:pPr>
        <w:tabs>
          <w:tab w:val="left" w:pos="7020"/>
        </w:tabs>
        <w:rPr>
          <w:rFonts w:ascii="Calibri" w:eastAsia="Calibri" w:hAnsi="Calibri" w:cs="Calibri"/>
        </w:rPr>
      </w:pPr>
    </w:p>
    <w:sectPr w:rsidR="00C4131C">
      <w:headerReference w:type="default" r:id="rId21"/>
      <w:footerReference w:type="even" r:id="rId22"/>
      <w:footerReference w:type="default" r:id="rId23"/>
      <w:pgSz w:w="11906" w:h="16838"/>
      <w:pgMar w:top="720" w:right="1274" w:bottom="720" w:left="993"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400F" w:rsidRDefault="0020400F">
      <w:r>
        <w:separator/>
      </w:r>
    </w:p>
  </w:endnote>
  <w:endnote w:type="continuationSeparator" w:id="0">
    <w:p w:rsidR="0020400F" w:rsidRDefault="002040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UNFPA-Text">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131C" w:rsidRDefault="005D523F">
    <w:pPr>
      <w:pBdr>
        <w:top w:val="nil"/>
        <w:left w:val="nil"/>
        <w:bottom w:val="nil"/>
        <w:right w:val="nil"/>
        <w:between w:val="nil"/>
      </w:pBdr>
      <w:tabs>
        <w:tab w:val="center" w:pos="4153"/>
        <w:tab w:val="right" w:pos="8306"/>
      </w:tabs>
      <w:jc w:val="right"/>
      <w:rPr>
        <w:color w:val="000000"/>
      </w:rPr>
    </w:pPr>
    <w:r>
      <w:rPr>
        <w:color w:val="000000"/>
      </w:rPr>
      <w:fldChar w:fldCharType="begin"/>
    </w:r>
    <w:r>
      <w:rPr>
        <w:color w:val="000000"/>
      </w:rPr>
      <w:instrText>PAGE</w:instrText>
    </w:r>
    <w:r>
      <w:rPr>
        <w:color w:val="000000"/>
      </w:rPr>
      <w:fldChar w:fldCharType="end"/>
    </w:r>
  </w:p>
  <w:p w:rsidR="00C4131C" w:rsidRDefault="00C4131C">
    <w:pPr>
      <w:pBdr>
        <w:top w:val="nil"/>
        <w:left w:val="nil"/>
        <w:bottom w:val="nil"/>
        <w:right w:val="nil"/>
        <w:between w:val="nil"/>
      </w:pBdr>
      <w:tabs>
        <w:tab w:val="center" w:pos="4153"/>
        <w:tab w:val="right" w:pos="8306"/>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131C" w:rsidRDefault="005D523F">
    <w:pPr>
      <w:pBdr>
        <w:top w:val="nil"/>
        <w:left w:val="nil"/>
        <w:bottom w:val="nil"/>
        <w:right w:val="nil"/>
        <w:between w:val="nil"/>
      </w:pBdr>
      <w:tabs>
        <w:tab w:val="center" w:pos="4153"/>
        <w:tab w:val="right" w:pos="8306"/>
      </w:tabs>
      <w:jc w:val="right"/>
      <w:rPr>
        <w:rFonts w:ascii="Calibri" w:eastAsia="Calibri" w:hAnsi="Calibri" w:cs="Calibri"/>
        <w:color w:val="000000"/>
        <w:sz w:val="18"/>
        <w:szCs w:val="18"/>
      </w:rPr>
    </w:pPr>
    <w:r>
      <w:rPr>
        <w:rFonts w:ascii="Calibri" w:eastAsia="Calibri" w:hAnsi="Calibri" w:cs="Calibri"/>
        <w:color w:val="000000"/>
        <w:sz w:val="18"/>
        <w:szCs w:val="18"/>
      </w:rPr>
      <w:fldChar w:fldCharType="begin"/>
    </w:r>
    <w:r>
      <w:rPr>
        <w:rFonts w:ascii="Calibri" w:eastAsia="Calibri" w:hAnsi="Calibri" w:cs="Calibri"/>
        <w:color w:val="000000"/>
        <w:sz w:val="18"/>
        <w:szCs w:val="18"/>
      </w:rPr>
      <w:instrText>PAGE</w:instrText>
    </w:r>
    <w:r>
      <w:rPr>
        <w:rFonts w:ascii="Calibri" w:eastAsia="Calibri" w:hAnsi="Calibri" w:cs="Calibri"/>
        <w:color w:val="000000"/>
        <w:sz w:val="18"/>
        <w:szCs w:val="18"/>
      </w:rPr>
      <w:fldChar w:fldCharType="separate"/>
    </w:r>
    <w:r w:rsidR="00C82069">
      <w:rPr>
        <w:rFonts w:ascii="Calibri" w:eastAsia="Calibri" w:hAnsi="Calibri" w:cs="Calibri"/>
        <w:noProof/>
        <w:color w:val="000000"/>
        <w:sz w:val="18"/>
        <w:szCs w:val="18"/>
      </w:rPr>
      <w:t>1</w:t>
    </w:r>
    <w:r>
      <w:rPr>
        <w:rFonts w:ascii="Calibri" w:eastAsia="Calibri" w:hAnsi="Calibri" w:cs="Calibri"/>
        <w:color w:val="000000"/>
        <w:sz w:val="18"/>
        <w:szCs w:val="18"/>
      </w:rPr>
      <w:fldChar w:fldCharType="end"/>
    </w:r>
    <w:r>
      <w:rPr>
        <w:rFonts w:ascii="Calibri" w:eastAsia="Calibri" w:hAnsi="Calibri" w:cs="Calibri"/>
        <w:color w:val="000000"/>
        <w:sz w:val="18"/>
        <w:szCs w:val="18"/>
      </w:rPr>
      <w:t xml:space="preserve"> of </w:t>
    </w:r>
    <w:r>
      <w:rPr>
        <w:rFonts w:ascii="Calibri" w:eastAsia="Calibri" w:hAnsi="Calibri" w:cs="Calibri"/>
        <w:color w:val="000000"/>
        <w:sz w:val="18"/>
        <w:szCs w:val="18"/>
      </w:rPr>
      <w:fldChar w:fldCharType="begin"/>
    </w:r>
    <w:r>
      <w:rPr>
        <w:rFonts w:ascii="Calibri" w:eastAsia="Calibri" w:hAnsi="Calibri" w:cs="Calibri"/>
        <w:color w:val="000000"/>
        <w:sz w:val="18"/>
        <w:szCs w:val="18"/>
      </w:rPr>
      <w:instrText>NUMPAGES</w:instrText>
    </w:r>
    <w:r>
      <w:rPr>
        <w:rFonts w:ascii="Calibri" w:eastAsia="Calibri" w:hAnsi="Calibri" w:cs="Calibri"/>
        <w:color w:val="000000"/>
        <w:sz w:val="18"/>
        <w:szCs w:val="18"/>
      </w:rPr>
      <w:fldChar w:fldCharType="separate"/>
    </w:r>
    <w:r w:rsidR="00C82069">
      <w:rPr>
        <w:rFonts w:ascii="Calibri" w:eastAsia="Calibri" w:hAnsi="Calibri" w:cs="Calibri"/>
        <w:noProof/>
        <w:color w:val="000000"/>
        <w:sz w:val="18"/>
        <w:szCs w:val="18"/>
      </w:rPr>
      <w:t>5</w:t>
    </w:r>
    <w:r>
      <w:rPr>
        <w:rFonts w:ascii="Calibri" w:eastAsia="Calibri" w:hAnsi="Calibri" w:cs="Calibri"/>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400F" w:rsidRDefault="0020400F">
      <w:r>
        <w:separator/>
      </w:r>
    </w:p>
  </w:footnote>
  <w:footnote w:type="continuationSeparator" w:id="0">
    <w:p w:rsidR="0020400F" w:rsidRDefault="0020400F">
      <w:r>
        <w:continuationSeparator/>
      </w:r>
    </w:p>
  </w:footnote>
  <w:footnote w:id="1">
    <w:p w:rsidR="00C4131C" w:rsidRDefault="005D523F">
      <w:pPr>
        <w:pBdr>
          <w:top w:val="nil"/>
          <w:left w:val="nil"/>
          <w:bottom w:val="nil"/>
          <w:right w:val="nil"/>
          <w:between w:val="nil"/>
        </w:pBdr>
        <w:rPr>
          <w:rFonts w:ascii="Calibri" w:eastAsia="Calibri" w:hAnsi="Calibri" w:cs="Calibri"/>
          <w:color w:val="000000"/>
        </w:rPr>
      </w:pPr>
      <w:r>
        <w:rPr>
          <w:rStyle w:val="FootnoteReference"/>
        </w:rPr>
        <w:footnoteRef/>
      </w:r>
      <w:r>
        <w:rPr>
          <w:rFonts w:ascii="Calibri" w:eastAsia="Calibri" w:hAnsi="Calibri" w:cs="Calibri"/>
          <w:color w:val="000000"/>
        </w:rPr>
        <w:t xml:space="preserve"> </w:t>
      </w:r>
      <w:hyperlink r:id="rId1">
        <w:r>
          <w:rPr>
            <w:rFonts w:ascii="Calibri" w:eastAsia="Calibri" w:hAnsi="Calibri" w:cs="Calibri"/>
            <w:color w:val="003366"/>
            <w:u w:val="single"/>
          </w:rPr>
          <w:t>http://www.timeanddate.com/worldclock/city.html?n=69</w:t>
        </w:r>
      </w:hyperlink>
      <w:r>
        <w:rPr>
          <w:rFonts w:ascii="Calibri" w:eastAsia="Calibri" w:hAnsi="Calibri" w:cs="Calibri"/>
          <w:color w:val="000000"/>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131C" w:rsidRDefault="00C4131C">
    <w:pPr>
      <w:widowControl w:val="0"/>
      <w:pBdr>
        <w:top w:val="nil"/>
        <w:left w:val="nil"/>
        <w:bottom w:val="nil"/>
        <w:right w:val="nil"/>
        <w:between w:val="nil"/>
      </w:pBdr>
      <w:spacing w:line="276" w:lineRule="auto"/>
      <w:rPr>
        <w:rFonts w:ascii="Calibri" w:eastAsia="Calibri" w:hAnsi="Calibri" w:cs="Calibri"/>
        <w:color w:val="000000"/>
      </w:rPr>
    </w:pPr>
  </w:p>
  <w:tbl>
    <w:tblPr>
      <w:tblStyle w:val="ae"/>
      <w:tblW w:w="9990" w:type="dxa"/>
      <w:tblLayout w:type="fixed"/>
      <w:tblLook w:val="0400" w:firstRow="0" w:lastRow="0" w:firstColumn="0" w:lastColumn="0" w:noHBand="0" w:noVBand="1"/>
    </w:tblPr>
    <w:tblGrid>
      <w:gridCol w:w="4995"/>
      <w:gridCol w:w="4995"/>
    </w:tblGrid>
    <w:tr w:rsidR="00C4131C" w:rsidTr="00CD5C86">
      <w:trPr>
        <w:trHeight w:val="1142"/>
      </w:trPr>
      <w:tc>
        <w:tcPr>
          <w:tcW w:w="4995" w:type="dxa"/>
          <w:shd w:val="clear" w:color="auto" w:fill="auto"/>
        </w:tcPr>
        <w:p w:rsidR="00C4131C" w:rsidRDefault="005D523F">
          <w:pPr>
            <w:pBdr>
              <w:top w:val="nil"/>
              <w:left w:val="nil"/>
              <w:bottom w:val="nil"/>
              <w:right w:val="nil"/>
              <w:between w:val="nil"/>
            </w:pBdr>
            <w:tabs>
              <w:tab w:val="center" w:pos="4320"/>
              <w:tab w:val="right" w:pos="8640"/>
            </w:tabs>
            <w:rPr>
              <w:rFonts w:ascii="Times" w:eastAsia="Times" w:hAnsi="Times" w:cs="Times"/>
              <w:color w:val="000000"/>
              <w:sz w:val="24"/>
              <w:szCs w:val="24"/>
            </w:rPr>
          </w:pPr>
          <w:r>
            <w:rPr>
              <w:rFonts w:ascii="Arial Narrow" w:eastAsia="Arial Narrow" w:hAnsi="Arial Narrow" w:cs="Arial Narrow"/>
              <w:noProof/>
              <w:color w:val="000000"/>
              <w:sz w:val="24"/>
              <w:szCs w:val="24"/>
              <w:lang w:val="en-PH" w:eastAsia="en-PH"/>
            </w:rPr>
            <w:drawing>
              <wp:inline distT="0" distB="0" distL="0" distR="0">
                <wp:extent cx="971550" cy="457200"/>
                <wp:effectExtent l="0" t="0" r="0" b="0"/>
                <wp:docPr id="6" name="image1.png" descr="clouored%20logo"/>
                <wp:cNvGraphicFramePr/>
                <a:graphic xmlns:a="http://schemas.openxmlformats.org/drawingml/2006/main">
                  <a:graphicData uri="http://schemas.openxmlformats.org/drawingml/2006/picture">
                    <pic:pic xmlns:pic="http://schemas.openxmlformats.org/drawingml/2006/picture">
                      <pic:nvPicPr>
                        <pic:cNvPr id="0" name="image1.png" descr="clouored%20logo"/>
                        <pic:cNvPicPr preferRelativeResize="0"/>
                      </pic:nvPicPr>
                      <pic:blipFill>
                        <a:blip r:embed="rId1"/>
                        <a:srcRect/>
                        <a:stretch>
                          <a:fillRect/>
                        </a:stretch>
                      </pic:blipFill>
                      <pic:spPr>
                        <a:xfrm>
                          <a:off x="0" y="0"/>
                          <a:ext cx="971550" cy="457200"/>
                        </a:xfrm>
                        <a:prstGeom prst="rect">
                          <a:avLst/>
                        </a:prstGeom>
                        <a:ln/>
                      </pic:spPr>
                    </pic:pic>
                  </a:graphicData>
                </a:graphic>
              </wp:inline>
            </w:drawing>
          </w:r>
        </w:p>
      </w:tc>
      <w:tc>
        <w:tcPr>
          <w:tcW w:w="4995" w:type="dxa"/>
          <w:shd w:val="clear" w:color="auto" w:fill="auto"/>
        </w:tcPr>
        <w:p w:rsidR="00C4131C" w:rsidRDefault="005D523F">
          <w:pPr>
            <w:pBdr>
              <w:top w:val="nil"/>
              <w:left w:val="nil"/>
              <w:bottom w:val="nil"/>
              <w:right w:val="nil"/>
              <w:between w:val="nil"/>
            </w:pBdr>
            <w:tabs>
              <w:tab w:val="center" w:pos="4320"/>
              <w:tab w:val="right" w:pos="8640"/>
            </w:tabs>
            <w:jc w:val="right"/>
            <w:rPr>
              <w:color w:val="000000"/>
              <w:sz w:val="18"/>
              <w:szCs w:val="18"/>
            </w:rPr>
          </w:pPr>
          <w:r>
            <w:rPr>
              <w:color w:val="000000"/>
              <w:sz w:val="18"/>
              <w:szCs w:val="18"/>
            </w:rPr>
            <w:t>United Nations Population Fund</w:t>
          </w:r>
        </w:p>
        <w:p w:rsidR="00C4131C" w:rsidRDefault="005D523F">
          <w:pPr>
            <w:pBdr>
              <w:top w:val="nil"/>
              <w:left w:val="nil"/>
              <w:bottom w:val="nil"/>
              <w:right w:val="nil"/>
              <w:between w:val="nil"/>
            </w:pBdr>
            <w:tabs>
              <w:tab w:val="center" w:pos="4320"/>
              <w:tab w:val="right" w:pos="8640"/>
            </w:tabs>
            <w:jc w:val="right"/>
            <w:rPr>
              <w:color w:val="000000"/>
              <w:sz w:val="18"/>
              <w:szCs w:val="18"/>
            </w:rPr>
          </w:pPr>
          <w:r>
            <w:rPr>
              <w:color w:val="808080"/>
              <w:sz w:val="18"/>
              <w:szCs w:val="18"/>
              <w:highlight w:val="white"/>
            </w:rPr>
            <w:t>15th Floor, North Tower Rockwell Business Center Sheridan Street corner United StreetHighway Hills, Mandaluyong City 1550 Philippines</w:t>
          </w:r>
        </w:p>
        <w:p w:rsidR="00C4131C" w:rsidRDefault="005D523F">
          <w:pPr>
            <w:pBdr>
              <w:top w:val="nil"/>
              <w:left w:val="nil"/>
              <w:bottom w:val="nil"/>
              <w:right w:val="nil"/>
              <w:between w:val="nil"/>
            </w:pBdr>
            <w:tabs>
              <w:tab w:val="center" w:pos="4320"/>
              <w:tab w:val="right" w:pos="8640"/>
            </w:tabs>
            <w:jc w:val="right"/>
            <w:rPr>
              <w:color w:val="000000"/>
              <w:sz w:val="18"/>
              <w:szCs w:val="18"/>
            </w:rPr>
          </w:pPr>
          <w:r>
            <w:rPr>
              <w:color w:val="000000"/>
              <w:sz w:val="18"/>
              <w:szCs w:val="18"/>
            </w:rPr>
            <w:t xml:space="preserve">Email: </w:t>
          </w:r>
          <w:hyperlink r:id="rId2">
            <w:r>
              <w:rPr>
                <w:color w:val="003366"/>
                <w:sz w:val="18"/>
                <w:szCs w:val="18"/>
                <w:u w:val="single"/>
              </w:rPr>
              <w:t>phl.co@unfpa.org</w:t>
            </w:r>
          </w:hyperlink>
        </w:p>
        <w:p w:rsidR="00C4131C" w:rsidRDefault="005D523F">
          <w:pPr>
            <w:pBdr>
              <w:top w:val="nil"/>
              <w:left w:val="nil"/>
              <w:bottom w:val="nil"/>
              <w:right w:val="nil"/>
              <w:between w:val="nil"/>
            </w:pBdr>
            <w:tabs>
              <w:tab w:val="center" w:pos="4320"/>
              <w:tab w:val="right" w:pos="8640"/>
            </w:tabs>
            <w:jc w:val="right"/>
            <w:rPr>
              <w:rFonts w:ascii="Times" w:eastAsia="Times" w:hAnsi="Times" w:cs="Times"/>
              <w:color w:val="000000"/>
              <w:sz w:val="24"/>
              <w:szCs w:val="24"/>
            </w:rPr>
          </w:pPr>
          <w:r>
            <w:rPr>
              <w:color w:val="000000"/>
              <w:sz w:val="18"/>
              <w:szCs w:val="18"/>
            </w:rPr>
            <w:t>Website : philippines.unfpa.org</w:t>
          </w:r>
        </w:p>
      </w:tc>
    </w:tr>
  </w:tbl>
  <w:p w:rsidR="00C4131C" w:rsidRDefault="00C4131C">
    <w:pPr>
      <w:pBdr>
        <w:top w:val="nil"/>
        <w:left w:val="nil"/>
        <w:bottom w:val="nil"/>
        <w:right w:val="nil"/>
        <w:between w:val="nil"/>
      </w:pBdr>
      <w:tabs>
        <w:tab w:val="center" w:pos="4320"/>
        <w:tab w:val="right" w:pos="8640"/>
      </w:tabs>
      <w:rPr>
        <w:rFonts w:ascii="Times" w:eastAsia="Times" w:hAnsi="Times" w:cs="Times"/>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FE67E9"/>
    <w:multiLevelType w:val="multilevel"/>
    <w:tmpl w:val="404E8054"/>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28F16CD1"/>
    <w:multiLevelType w:val="multilevel"/>
    <w:tmpl w:val="9E9EBA7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32262628"/>
    <w:multiLevelType w:val="multilevel"/>
    <w:tmpl w:val="F9700086"/>
    <w:lvl w:ilvl="0">
      <w:start w:val="1"/>
      <w:numFmt w:val="lowerLetter"/>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3E3C3633"/>
    <w:multiLevelType w:val="multilevel"/>
    <w:tmpl w:val="0B2A8EC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3E4228A9"/>
    <w:multiLevelType w:val="multilevel"/>
    <w:tmpl w:val="19C88C8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3E8C4E98"/>
    <w:multiLevelType w:val="multilevel"/>
    <w:tmpl w:val="A920C0E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42101ECE"/>
    <w:multiLevelType w:val="multilevel"/>
    <w:tmpl w:val="FD101C8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15:restartNumberingAfterBreak="0">
    <w:nsid w:val="4A4328F0"/>
    <w:multiLevelType w:val="multilevel"/>
    <w:tmpl w:val="7C1A8DF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 w15:restartNumberingAfterBreak="0">
    <w:nsid w:val="5D2517F5"/>
    <w:multiLevelType w:val="multilevel"/>
    <w:tmpl w:val="7766198C"/>
    <w:lvl w:ilvl="0">
      <w:start w:val="1"/>
      <w:numFmt w:val="upperRoman"/>
      <w:lvlText w:val="%1."/>
      <w:lvlJc w:val="righ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6FB53A74"/>
    <w:multiLevelType w:val="multilevel"/>
    <w:tmpl w:val="63F087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73C104C6"/>
    <w:multiLevelType w:val="multilevel"/>
    <w:tmpl w:val="C15C696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15:restartNumberingAfterBreak="0">
    <w:nsid w:val="771D55AA"/>
    <w:multiLevelType w:val="multilevel"/>
    <w:tmpl w:val="3A86781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2"/>
  </w:num>
  <w:num w:numId="2">
    <w:abstractNumId w:val="7"/>
  </w:num>
  <w:num w:numId="3">
    <w:abstractNumId w:val="5"/>
  </w:num>
  <w:num w:numId="4">
    <w:abstractNumId w:val="0"/>
  </w:num>
  <w:num w:numId="5">
    <w:abstractNumId w:val="6"/>
  </w:num>
  <w:num w:numId="6">
    <w:abstractNumId w:val="1"/>
  </w:num>
  <w:num w:numId="7">
    <w:abstractNumId w:val="10"/>
  </w:num>
  <w:num w:numId="8">
    <w:abstractNumId w:val="11"/>
  </w:num>
  <w:num w:numId="9">
    <w:abstractNumId w:val="4"/>
  </w:num>
  <w:num w:numId="10">
    <w:abstractNumId w:val="9"/>
  </w:num>
  <w:num w:numId="11">
    <w:abstractNumId w:val="8"/>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31C"/>
    <w:rsid w:val="00193D5D"/>
    <w:rsid w:val="0020400F"/>
    <w:rsid w:val="005D523F"/>
    <w:rsid w:val="00C4131C"/>
    <w:rsid w:val="00C82069"/>
    <w:rsid w:val="00CD5C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1AC6DE"/>
  <w15:docId w15:val="{0BBA1F29-1CA6-4AFD-829D-A1DD71365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199D"/>
  </w:style>
  <w:style w:type="paragraph" w:styleId="Heading1">
    <w:name w:val="heading 1"/>
    <w:basedOn w:val="Normal"/>
    <w:next w:val="Normal"/>
    <w:link w:val="Heading1Char"/>
    <w:uiPriority w:val="9"/>
    <w:qFormat/>
    <w:rsid w:val="00991963"/>
    <w:pPr>
      <w:keepNext/>
      <w:keepLines/>
      <w:spacing w:before="480" w:line="276" w:lineRule="auto"/>
      <w:outlineLvl w:val="0"/>
    </w:pPr>
    <w:rPr>
      <w:rFonts w:ascii="Cambria" w:hAnsi="Cambria"/>
      <w:b/>
      <w:bCs/>
      <w:color w:val="365F91"/>
      <w:sz w:val="28"/>
      <w:szCs w:val="28"/>
      <w:lang w:val="en-GB"/>
    </w:rPr>
  </w:style>
  <w:style w:type="paragraph" w:styleId="Heading2">
    <w:name w:val="heading 2"/>
    <w:basedOn w:val="Normal"/>
    <w:next w:val="Normal"/>
    <w:uiPriority w:val="9"/>
    <w:unhideWhenUsed/>
    <w:qFormat/>
    <w:rsid w:val="00A2199D"/>
    <w:pPr>
      <w:keepNext/>
      <w:tabs>
        <w:tab w:val="left" w:pos="-180"/>
        <w:tab w:val="right" w:pos="1980"/>
        <w:tab w:val="left" w:pos="2160"/>
        <w:tab w:val="left" w:pos="4320"/>
      </w:tabs>
      <w:jc w:val="center"/>
      <w:outlineLvl w:val="1"/>
    </w:pPr>
    <w:rPr>
      <w:b/>
      <w:bCs/>
      <w:sz w:val="22"/>
    </w:rPr>
  </w:style>
  <w:style w:type="paragraph" w:styleId="Heading3">
    <w:name w:val="heading 3"/>
    <w:basedOn w:val="Normal"/>
    <w:next w:val="Normal"/>
    <w:link w:val="Heading3Char"/>
    <w:uiPriority w:val="9"/>
    <w:semiHidden/>
    <w:unhideWhenUsed/>
    <w:qFormat/>
    <w:rsid w:val="00991963"/>
    <w:pPr>
      <w:keepNext/>
      <w:spacing w:before="240" w:after="60"/>
      <w:outlineLvl w:val="2"/>
    </w:pPr>
    <w:rPr>
      <w:rFonts w:ascii="Cambria" w:hAnsi="Cambria"/>
      <w:b/>
      <w:bCs/>
      <w:sz w:val="26"/>
      <w:szCs w:val="26"/>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link w:val="Heading5Char"/>
    <w:uiPriority w:val="9"/>
    <w:semiHidden/>
    <w:unhideWhenUsed/>
    <w:qFormat/>
    <w:rsid w:val="00B059BF"/>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A2199D"/>
    <w:pPr>
      <w:jc w:val="center"/>
    </w:pPr>
    <w:rPr>
      <w:b/>
      <w:bCs/>
      <w:sz w:val="24"/>
      <w:u w:val="single"/>
    </w:rPr>
  </w:style>
  <w:style w:type="paragraph" w:customStyle="1" w:styleId="letter">
    <w:name w:val="letter"/>
    <w:basedOn w:val="Normal"/>
    <w:rsid w:val="00A2199D"/>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pPr>
    <w:rPr>
      <w:sz w:val="24"/>
    </w:rPr>
  </w:style>
  <w:style w:type="paragraph" w:styleId="Caption">
    <w:name w:val="caption"/>
    <w:basedOn w:val="Normal"/>
    <w:next w:val="Normal"/>
    <w:qFormat/>
    <w:rsid w:val="00A2199D"/>
    <w:pPr>
      <w:jc w:val="center"/>
    </w:pPr>
    <w:rPr>
      <w:b/>
      <w:sz w:val="28"/>
    </w:rPr>
  </w:style>
  <w:style w:type="paragraph" w:styleId="Header">
    <w:name w:val="header"/>
    <w:basedOn w:val="Normal"/>
    <w:rsid w:val="00A2199D"/>
    <w:pPr>
      <w:tabs>
        <w:tab w:val="center" w:pos="4320"/>
        <w:tab w:val="right" w:pos="8640"/>
      </w:tabs>
    </w:pPr>
    <w:rPr>
      <w:rFonts w:ascii="Times" w:eastAsia="Times" w:hAnsi="Times"/>
      <w:sz w:val="24"/>
    </w:rPr>
  </w:style>
  <w:style w:type="character" w:styleId="Hyperlink">
    <w:name w:val="Hyperlink"/>
    <w:rsid w:val="00A2199D"/>
    <w:rPr>
      <w:color w:val="003366"/>
      <w:u w:val="single"/>
    </w:rPr>
  </w:style>
  <w:style w:type="paragraph" w:styleId="Footer">
    <w:name w:val="footer"/>
    <w:basedOn w:val="Normal"/>
    <w:rsid w:val="00A2199D"/>
    <w:pPr>
      <w:tabs>
        <w:tab w:val="center" w:pos="4153"/>
        <w:tab w:val="right" w:pos="8306"/>
      </w:tabs>
    </w:pPr>
  </w:style>
  <w:style w:type="paragraph" w:customStyle="1" w:styleId="UNFPAAddress">
    <w:name w:val="UNFPA Address"/>
    <w:basedOn w:val="Footer"/>
    <w:next w:val="Footer"/>
    <w:rsid w:val="009C12A0"/>
    <w:pPr>
      <w:tabs>
        <w:tab w:val="clear" w:pos="4153"/>
        <w:tab w:val="clear" w:pos="8306"/>
        <w:tab w:val="center" w:pos="4320"/>
        <w:tab w:val="right" w:pos="8640"/>
      </w:tabs>
      <w:spacing w:line="170" w:lineRule="exact"/>
    </w:pPr>
    <w:rPr>
      <w:rFonts w:ascii="UNFPA-Text" w:eastAsia="Times" w:hAnsi="UNFPA-Text"/>
      <w:sz w:val="13"/>
    </w:rPr>
  </w:style>
  <w:style w:type="character" w:styleId="PageNumber">
    <w:name w:val="page number"/>
    <w:basedOn w:val="DefaultParagraphFont"/>
    <w:rsid w:val="009C12A0"/>
  </w:style>
  <w:style w:type="paragraph" w:styleId="BalloonText">
    <w:name w:val="Balloon Text"/>
    <w:basedOn w:val="Normal"/>
    <w:link w:val="BalloonTextChar"/>
    <w:rsid w:val="00963E09"/>
    <w:rPr>
      <w:rFonts w:ascii="Tahoma" w:hAnsi="Tahoma" w:cs="Tahoma"/>
      <w:sz w:val="16"/>
      <w:szCs w:val="16"/>
    </w:rPr>
  </w:style>
  <w:style w:type="character" w:customStyle="1" w:styleId="BalloonTextChar">
    <w:name w:val="Balloon Text Char"/>
    <w:link w:val="BalloonText"/>
    <w:rsid w:val="00963E09"/>
    <w:rPr>
      <w:rFonts w:ascii="Tahoma" w:hAnsi="Tahoma" w:cs="Tahoma"/>
      <w:sz w:val="16"/>
      <w:szCs w:val="16"/>
      <w:lang w:eastAsia="en-US"/>
    </w:rPr>
  </w:style>
  <w:style w:type="character" w:styleId="FollowedHyperlink">
    <w:name w:val="FollowedHyperlink"/>
    <w:rsid w:val="00C63627"/>
    <w:rPr>
      <w:color w:val="800080"/>
      <w:u w:val="single"/>
    </w:rPr>
  </w:style>
  <w:style w:type="paragraph" w:styleId="NormalWeb">
    <w:name w:val="Normal (Web)"/>
    <w:basedOn w:val="Normal"/>
    <w:uiPriority w:val="99"/>
    <w:unhideWhenUsed/>
    <w:rsid w:val="00991963"/>
    <w:pPr>
      <w:spacing w:before="100" w:beforeAutospacing="1" w:after="100" w:afterAutospacing="1"/>
    </w:pPr>
    <w:rPr>
      <w:sz w:val="24"/>
      <w:szCs w:val="24"/>
      <w:lang w:val="en-GB" w:eastAsia="en-GB"/>
    </w:rPr>
  </w:style>
  <w:style w:type="character" w:customStyle="1" w:styleId="Heading3Char">
    <w:name w:val="Heading 3 Char"/>
    <w:link w:val="Heading3"/>
    <w:semiHidden/>
    <w:rsid w:val="00991963"/>
    <w:rPr>
      <w:rFonts w:ascii="Cambria" w:eastAsia="Times New Roman" w:hAnsi="Cambria" w:cs="Times New Roman"/>
      <w:b/>
      <w:bCs/>
      <w:sz w:val="26"/>
      <w:szCs w:val="26"/>
      <w:lang w:val="en-US" w:eastAsia="en-US"/>
    </w:rPr>
  </w:style>
  <w:style w:type="character" w:customStyle="1" w:styleId="Heading1Char">
    <w:name w:val="Heading 1 Char"/>
    <w:link w:val="Heading1"/>
    <w:uiPriority w:val="9"/>
    <w:rsid w:val="00991963"/>
    <w:rPr>
      <w:rFonts w:ascii="Cambria" w:hAnsi="Cambria"/>
      <w:b/>
      <w:bCs/>
      <w:color w:val="365F91"/>
      <w:sz w:val="28"/>
      <w:szCs w:val="28"/>
      <w:lang w:eastAsia="en-US"/>
    </w:rPr>
  </w:style>
  <w:style w:type="paragraph" w:styleId="BodyText">
    <w:name w:val="Body Text"/>
    <w:basedOn w:val="Normal"/>
    <w:link w:val="BodyTextChar"/>
    <w:unhideWhenUsed/>
    <w:rsid w:val="00991963"/>
    <w:pPr>
      <w:tabs>
        <w:tab w:val="left" w:pos="540"/>
      </w:tabs>
      <w:spacing w:line="280" w:lineRule="exact"/>
    </w:pPr>
    <w:rPr>
      <w:rFonts w:ascii="Times" w:eastAsia="Times" w:hAnsi="Times"/>
      <w:sz w:val="22"/>
    </w:rPr>
  </w:style>
  <w:style w:type="character" w:customStyle="1" w:styleId="BodyTextChar">
    <w:name w:val="Body Text Char"/>
    <w:link w:val="BodyText"/>
    <w:rsid w:val="00991963"/>
    <w:rPr>
      <w:rFonts w:ascii="Times" w:eastAsia="Times" w:hAnsi="Times"/>
      <w:sz w:val="22"/>
      <w:lang w:val="en-US" w:eastAsia="en-US"/>
    </w:rPr>
  </w:style>
  <w:style w:type="table" w:styleId="TableGrid">
    <w:name w:val="Table Grid"/>
    <w:basedOn w:val="TableNormal"/>
    <w:rsid w:val="00991963"/>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1">
    <w:name w:val="Figure_1"/>
    <w:link w:val="Figure1Char"/>
    <w:autoRedefine/>
    <w:rsid w:val="004B579A"/>
    <w:pPr>
      <w:overflowPunct w:val="0"/>
      <w:autoSpaceDE w:val="0"/>
      <w:autoSpaceDN w:val="0"/>
      <w:adjustRightInd w:val="0"/>
      <w:spacing w:before="60" w:after="60"/>
      <w:textAlignment w:val="baseline"/>
    </w:pPr>
    <w:rPr>
      <w:rFonts w:ascii="Calibri" w:hAnsi="Calibri"/>
      <w:bCs/>
      <w:sz w:val="22"/>
      <w:szCs w:val="22"/>
    </w:rPr>
  </w:style>
  <w:style w:type="character" w:customStyle="1" w:styleId="Figure1Char">
    <w:name w:val="Figure_1 Char"/>
    <w:link w:val="Figure1"/>
    <w:locked/>
    <w:rsid w:val="004B579A"/>
    <w:rPr>
      <w:rFonts w:ascii="Calibri" w:hAnsi="Calibri"/>
      <w:bCs/>
      <w:sz w:val="22"/>
      <w:szCs w:val="22"/>
      <w:lang w:eastAsia="en-US"/>
    </w:rPr>
  </w:style>
  <w:style w:type="paragraph" w:styleId="FootnoteText">
    <w:name w:val="footnote text"/>
    <w:basedOn w:val="Normal"/>
    <w:link w:val="FootnoteTextChar"/>
    <w:rsid w:val="00782483"/>
  </w:style>
  <w:style w:type="character" w:customStyle="1" w:styleId="FootnoteTextChar">
    <w:name w:val="Footnote Text Char"/>
    <w:link w:val="FootnoteText"/>
    <w:rsid w:val="00782483"/>
    <w:rPr>
      <w:lang w:val="en-US" w:eastAsia="en-US"/>
    </w:rPr>
  </w:style>
  <w:style w:type="character" w:styleId="FootnoteReference">
    <w:name w:val="footnote reference"/>
    <w:uiPriority w:val="99"/>
    <w:rsid w:val="00782483"/>
    <w:rPr>
      <w:vertAlign w:val="superscript"/>
    </w:rPr>
  </w:style>
  <w:style w:type="paragraph" w:styleId="ListParagraph">
    <w:name w:val="List Paragraph"/>
    <w:basedOn w:val="Normal"/>
    <w:link w:val="ListParagraphChar"/>
    <w:uiPriority w:val="34"/>
    <w:qFormat/>
    <w:rsid w:val="002E4A31"/>
    <w:pPr>
      <w:overflowPunct w:val="0"/>
      <w:autoSpaceDE w:val="0"/>
      <w:autoSpaceDN w:val="0"/>
      <w:adjustRightInd w:val="0"/>
      <w:ind w:left="720"/>
      <w:textAlignment w:val="baseline"/>
    </w:pPr>
    <w:rPr>
      <w:sz w:val="22"/>
      <w:lang w:eastAsia="en-GB"/>
    </w:rPr>
  </w:style>
  <w:style w:type="character" w:customStyle="1" w:styleId="ListParagraphChar">
    <w:name w:val="List Paragraph Char"/>
    <w:link w:val="ListParagraph"/>
    <w:uiPriority w:val="34"/>
    <w:locked/>
    <w:rsid w:val="002E4A31"/>
    <w:rPr>
      <w:sz w:val="22"/>
      <w:lang w:val="en-US"/>
    </w:rPr>
  </w:style>
  <w:style w:type="character" w:styleId="CommentReference">
    <w:name w:val="annotation reference"/>
    <w:uiPriority w:val="99"/>
    <w:rsid w:val="002E4A31"/>
    <w:rPr>
      <w:sz w:val="16"/>
      <w:szCs w:val="16"/>
    </w:rPr>
  </w:style>
  <w:style w:type="paragraph" w:styleId="CommentText">
    <w:name w:val="annotation text"/>
    <w:basedOn w:val="Normal"/>
    <w:link w:val="CommentTextChar"/>
    <w:uiPriority w:val="99"/>
    <w:rsid w:val="002E4A31"/>
  </w:style>
  <w:style w:type="character" w:customStyle="1" w:styleId="CommentTextChar">
    <w:name w:val="Comment Text Char"/>
    <w:link w:val="CommentText"/>
    <w:uiPriority w:val="99"/>
    <w:rsid w:val="002E4A31"/>
    <w:rPr>
      <w:lang w:val="en-US" w:eastAsia="en-US"/>
    </w:rPr>
  </w:style>
  <w:style w:type="paragraph" w:styleId="CommentSubject">
    <w:name w:val="annotation subject"/>
    <w:basedOn w:val="CommentText"/>
    <w:next w:val="CommentText"/>
    <w:link w:val="CommentSubjectChar"/>
    <w:rsid w:val="002E4A31"/>
    <w:rPr>
      <w:b/>
      <w:bCs/>
    </w:rPr>
  </w:style>
  <w:style w:type="character" w:customStyle="1" w:styleId="CommentSubjectChar">
    <w:name w:val="Comment Subject Char"/>
    <w:link w:val="CommentSubject"/>
    <w:rsid w:val="002E4A31"/>
    <w:rPr>
      <w:b/>
      <w:bCs/>
      <w:lang w:val="en-US" w:eastAsia="en-US"/>
    </w:rPr>
  </w:style>
  <w:style w:type="paragraph" w:styleId="Revision">
    <w:name w:val="Revision"/>
    <w:hidden/>
    <w:uiPriority w:val="99"/>
    <w:semiHidden/>
    <w:rsid w:val="00000C07"/>
  </w:style>
  <w:style w:type="character" w:customStyle="1" w:styleId="TitleChar">
    <w:name w:val="Title Char"/>
    <w:link w:val="Title"/>
    <w:locked/>
    <w:rsid w:val="006F59E9"/>
    <w:rPr>
      <w:b/>
      <w:bCs/>
      <w:sz w:val="24"/>
      <w:u w:val="single"/>
      <w:lang w:val="en-US" w:eastAsia="en-US"/>
    </w:rPr>
  </w:style>
  <w:style w:type="character" w:styleId="PlaceholderText">
    <w:name w:val="Placeholder Text"/>
    <w:uiPriority w:val="99"/>
    <w:semiHidden/>
    <w:rsid w:val="000275EF"/>
    <w:rPr>
      <w:color w:val="808080"/>
    </w:rPr>
  </w:style>
  <w:style w:type="character" w:customStyle="1" w:styleId="Heading5Char">
    <w:name w:val="Heading 5 Char"/>
    <w:basedOn w:val="DefaultParagraphFont"/>
    <w:link w:val="Heading5"/>
    <w:semiHidden/>
    <w:rsid w:val="00B059BF"/>
    <w:rPr>
      <w:rFonts w:asciiTheme="majorHAnsi" w:eastAsiaTheme="majorEastAsia" w:hAnsiTheme="majorHAnsi" w:cstheme="majorBidi"/>
      <w:color w:val="365F91" w:themeColor="accent1" w:themeShade="BF"/>
      <w:lang w:val="en-US" w:eastAsia="en-US"/>
    </w:rPr>
  </w:style>
  <w:style w:type="character" w:customStyle="1" w:styleId="UnresolvedMention">
    <w:name w:val="Unresolved Mention"/>
    <w:basedOn w:val="DefaultParagraphFont"/>
    <w:uiPriority w:val="99"/>
    <w:semiHidden/>
    <w:unhideWhenUsed/>
    <w:rsid w:val="00565E56"/>
    <w:rPr>
      <w:color w:val="605E5C"/>
      <w:shd w:val="clear" w:color="auto" w:fill="E1DFDD"/>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9">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a">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b">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c">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d">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e">
    <w:basedOn w:val="TableNormal"/>
    <w:rPr>
      <w:rFonts w:ascii="Calibri" w:eastAsia="Calibri" w:hAnsi="Calibri" w:cs="Calibri"/>
      <w:sz w:val="22"/>
      <w:szCs w:val="22"/>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unfpa.org/about-us" TargetMode="External"/><Relationship Id="rId13" Type="http://schemas.openxmlformats.org/officeDocument/2006/relationships/hyperlink" Target="http://web2.unfpa.org/help/hotline.cfm" TargetMode="External"/><Relationship Id="rId18" Type="http://schemas.openxmlformats.org/officeDocument/2006/relationships/hyperlink" Target="http://www.unfpa.org/resources/unfpa-general-conditions-de-minimis-contracts"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unfpa.org/resources/fraud-policy-2009" TargetMode="Externa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procurement@unfpa.org" TargetMode="External"/><Relationship Id="rId20" Type="http://schemas.openxmlformats.org/officeDocument/2006/relationships/hyperlink" Target="http://www.unfpa.org/sites/default/files/resource-pdf/UNFPA%20General%20Conditions%20-%20De%20Minimis%20Contracts%20FR_0.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fpa.org/about-procurement"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joudane@unfpa.org" TargetMode="External"/><Relationship Id="rId23" Type="http://schemas.openxmlformats.org/officeDocument/2006/relationships/footer" Target="footer2.xml"/><Relationship Id="rId10" Type="http://schemas.openxmlformats.org/officeDocument/2006/relationships/hyperlink" Target="mailto:machanidis@unfpa.org" TargetMode="External"/><Relationship Id="rId19" Type="http://schemas.openxmlformats.org/officeDocument/2006/relationships/hyperlink" Target="http://www.unfpa.org/sites/default/files/resource-pdf/UNFPA%20General%20Conditions%20-%20De%20Minimis%20Contracts%20SP_0.pdf" TargetMode="External"/><Relationship Id="rId4" Type="http://schemas.openxmlformats.org/officeDocument/2006/relationships/settings" Target="settings.xml"/><Relationship Id="rId9" Type="http://schemas.openxmlformats.org/officeDocument/2006/relationships/hyperlink" Target="mailto:machanidis@unfpa.org" TargetMode="External"/><Relationship Id="rId14" Type="http://schemas.openxmlformats.org/officeDocument/2006/relationships/hyperlink" Target="http://www.unfpa.org/about-procurement"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timeanddate.com/worldclock/city.html?n=69"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phl.co@unfpa.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kULRPW76h+8WuN8Z0bd8uAKn+zg==">AMUW2mWrPumK9JxUM2/nbuAjgNBEcWWovtrb94hWdWAmTY3Iuear6nL3nIx3GAia8wb1sR+VwLwSX4ReP3PHjPoyC83HRm0c0DWzNo9OqWp45qSuGdDakmSv28/b+r5mv529w3aho5Yu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1420</Words>
  <Characters>8100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Lay</dc:creator>
  <cp:lastModifiedBy>Marrychris Machanidis</cp:lastModifiedBy>
  <cp:revision>2</cp:revision>
  <dcterms:created xsi:type="dcterms:W3CDTF">2023-07-24T05:11:00Z</dcterms:created>
  <dcterms:modified xsi:type="dcterms:W3CDTF">2023-07-24T05:11:00Z</dcterms:modified>
</cp:coreProperties>
</file>