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Development of the National Standards for Battery Energy Storage System (BESS) in Vietnam</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ce:RFP/2023/47612</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Brief description of the organisation, including the year and country of incorporation, and types of activities undertaken, including relevance of specialised knowledge and experience on similar engagements done in the past. Bidders partnering up with an Vietnamese entity to provide for the strategic consultation, translations; as well as the communications expertise is considered a valuable asset.</w:t>
            </w:r>
          </w:p>
          <w:p w:rsidR="00000000" w:rsidDel="00000000" w:rsidP="00000000" w:rsidRDefault="00000000" w:rsidRPr="00000000" w14:paraId="00000069">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(Max 4 pages written text plus 1 Matrix )</w:t>
            </w:r>
          </w:p>
          <w:p w:rsidR="00000000" w:rsidDel="00000000" w:rsidP="00000000" w:rsidRDefault="00000000" w:rsidRPr="00000000" w14:paraId="0000006A">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C">
            <w:pPr>
              <w:rPr>
                <w:i w:val="1"/>
                <w:color w:val="0000ff"/>
              </w:rPr>
            </w:pPr>
            <w:r w:rsidDel="00000000" w:rsidR="00000000" w:rsidRPr="00000000">
              <w:rPr>
                <w:rtl w:val="0"/>
              </w:rPr>
            </w:r>
          </w:p>
          <w:p w:rsidR="00000000" w:rsidDel="00000000" w:rsidP="00000000" w:rsidRDefault="00000000" w:rsidRPr="00000000" w14:paraId="0000006D">
            <w:pPr>
              <w:numPr>
                <w:ilvl w:val="0"/>
                <w:numId w:val="6"/>
              </w:numPr>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(10)</w:t>
            </w:r>
            <w:r w:rsidDel="00000000" w:rsidR="00000000" w:rsidRPr="00000000">
              <w:rPr>
                <w:rtl w:val="0"/>
              </w:rPr>
            </w:r>
          </w:p>
          <w:p w:rsidR="00000000" w:rsidDel="00000000" w:rsidP="00000000" w:rsidRDefault="00000000" w:rsidRPr="00000000" w14:paraId="0000006E">
            <w:pPr>
              <w:numPr>
                <w:ilvl w:val="0"/>
                <w:numId w:val="6"/>
              </w:numPr>
              <w:ind w:left="720" w:hanging="360"/>
              <w:rPr>
                <w:i w:val="1"/>
                <w:color w:val="0000ff"/>
                <w:u w:val="none"/>
              </w:rPr>
            </w:pPr>
            <w:r w:rsidDel="00000000" w:rsidR="00000000" w:rsidRPr="00000000">
              <w:rPr>
                <w:i w:val="1"/>
                <w:color w:val="0000ff"/>
                <w:rtl w:val="0"/>
              </w:rPr>
              <w:t xml:space="preserve">Experience in providing similar services, especially Vietnam and </w:t>
            </w:r>
            <w:r w:rsidDel="00000000" w:rsidR="00000000" w:rsidRPr="00000000">
              <w:rPr>
                <w:i w:val="1"/>
                <w:color w:val="0000ff"/>
                <w:rtl w:val="0"/>
              </w:rPr>
              <w:t xml:space="preserve">demonstration of good network and experience in engaging with diversified stakeholders and organizing trainings for industries in Vietnam</w:t>
            </w:r>
            <w:r w:rsidDel="00000000" w:rsidR="00000000" w:rsidRPr="00000000">
              <w:rPr>
                <w:i w:val="1"/>
                <w:color w:val="0000ff"/>
                <w:rtl w:val="0"/>
              </w:rPr>
              <w:t xml:space="preserve">  (5)</w:t>
            </w:r>
          </w:p>
          <w:p w:rsidR="00000000" w:rsidDel="00000000" w:rsidP="00000000" w:rsidRDefault="00000000" w:rsidRPr="00000000" w14:paraId="0000006F">
            <w:pPr>
              <w:numPr>
                <w:ilvl w:val="0"/>
                <w:numId w:val="6"/>
              </w:numPr>
              <w:ind w:left="720" w:hanging="360"/>
              <w:rPr>
                <w:i w:val="1"/>
                <w:color w:val="0000ff"/>
                <w:u w:val="none"/>
              </w:rPr>
            </w:pPr>
            <w:r w:rsidDel="00000000" w:rsidR="00000000" w:rsidRPr="00000000">
              <w:rPr>
                <w:i w:val="1"/>
                <w:color w:val="0000ff"/>
                <w:rtl w:val="0"/>
              </w:rPr>
              <w:t xml:space="preserve">Understanding of local context, and partnering up with Vietnamese entity to provide for the strategic consultation, translations; as well as the communications expertise</w:t>
            </w:r>
            <w:r w:rsidDel="00000000" w:rsidR="00000000" w:rsidRPr="00000000">
              <w:rPr>
                <w:rFonts w:ascii="Open Sans" w:cs="Open Sans" w:eastAsia="Open Sans" w:hAnsi="Open Sans"/>
                <w:sz w:val="22"/>
                <w:szCs w:val="22"/>
                <w:highlight w:val="white"/>
                <w:rtl w:val="0"/>
              </w:rPr>
              <w:t xml:space="preserve"> </w:t>
            </w:r>
            <w:r w:rsidDel="00000000" w:rsidR="00000000" w:rsidRPr="00000000">
              <w:rPr>
                <w:i w:val="1"/>
                <w:color w:val="0000ff"/>
                <w:rtl w:val="0"/>
              </w:rPr>
              <w:t xml:space="preserve">(5)</w:t>
            </w:r>
            <w:r w:rsidDel="00000000" w:rsidR="00000000" w:rsidRPr="00000000">
              <w:rPr>
                <w:rtl w:val="0"/>
              </w:rPr>
            </w:r>
          </w:p>
          <w:p w:rsidR="00000000" w:rsidDel="00000000" w:rsidP="00000000" w:rsidRDefault="00000000" w:rsidRPr="00000000" w14:paraId="00000070">
            <w:pPr>
              <w:rPr>
                <w:i w:val="1"/>
                <w:color w:val="ff0000"/>
              </w:rPr>
            </w:pPr>
            <w:r w:rsidDel="00000000" w:rsidR="00000000" w:rsidRPr="00000000">
              <w:rPr>
                <w:rtl w:val="0"/>
              </w:rPr>
            </w:r>
          </w:p>
          <w:p w:rsidR="00000000" w:rsidDel="00000000" w:rsidP="00000000" w:rsidRDefault="00000000" w:rsidRPr="00000000" w14:paraId="00000071">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organizational capability which is likely to affect implementation: management structure, and project management controls.</w:t>
            </w:r>
          </w:p>
          <w:p w:rsidR="00000000" w:rsidDel="00000000" w:rsidP="00000000" w:rsidRDefault="00000000" w:rsidRPr="00000000" w14:paraId="00000079">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A">
            <w:pPr>
              <w:rPr>
                <w:i w:val="1"/>
                <w:color w:val="0000ff"/>
              </w:rPr>
            </w:pPr>
            <w:r w:rsidDel="00000000" w:rsidR="00000000" w:rsidRPr="00000000">
              <w:rPr>
                <w:rtl w:val="0"/>
              </w:rPr>
            </w:r>
          </w:p>
          <w:p w:rsidR="00000000" w:rsidDel="00000000" w:rsidP="00000000" w:rsidRDefault="00000000" w:rsidRPr="00000000" w14:paraId="0000007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C">
            <w:pPr>
              <w:rPr>
                <w:i w:val="1"/>
                <w:color w:val="0000ff"/>
              </w:rPr>
            </w:pPr>
            <w:r w:rsidDel="00000000" w:rsidR="00000000" w:rsidRPr="00000000">
              <w:rPr>
                <w:rtl w:val="0"/>
              </w:rPr>
            </w:r>
          </w:p>
          <w:p w:rsidR="00000000" w:rsidDel="00000000" w:rsidP="00000000" w:rsidRDefault="00000000" w:rsidRPr="00000000" w14:paraId="0000007D">
            <w:pPr>
              <w:numPr>
                <w:ilvl w:val="0"/>
                <w:numId w:val="2"/>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(3)</w:t>
            </w:r>
            <w:r w:rsidDel="00000000" w:rsidR="00000000" w:rsidRPr="00000000">
              <w:rPr>
                <w:rtl w:val="0"/>
              </w:rPr>
            </w:r>
          </w:p>
          <w:p w:rsidR="00000000" w:rsidDel="00000000" w:rsidP="00000000" w:rsidRDefault="00000000" w:rsidRPr="00000000" w14:paraId="0000007E">
            <w:pPr>
              <w:widowControl w:val="0"/>
              <w:numPr>
                <w:ilvl w:val="0"/>
                <w:numId w:val="2"/>
              </w:numPr>
              <w:spacing w:line="272.61817932128906" w:lineRule="auto"/>
              <w:ind w:left="720" w:hanging="360"/>
              <w:rPr>
                <w:i w:val="1"/>
                <w:color w:val="0000ff"/>
              </w:rPr>
            </w:pPr>
            <w:r w:rsidDel="00000000" w:rsidR="00000000" w:rsidRPr="00000000">
              <w:rPr>
                <w:i w:val="1"/>
                <w:color w:val="0000ff"/>
                <w:rtl w:val="0"/>
              </w:rPr>
              <w:t xml:space="preserve">Financial Capacity/financial stability: Bidder should have minimum annual turnover of 300,000 USD in any of the past 2 years. Liquidity / quick ratio should be minimum 1, in any of the past 2 years (2)</w:t>
            </w:r>
          </w:p>
          <w:p w:rsidR="00000000" w:rsidDel="00000000" w:rsidP="00000000" w:rsidRDefault="00000000" w:rsidRPr="00000000" w14:paraId="0000007F">
            <w:pPr>
              <w:widowControl w:val="0"/>
              <w:spacing w:line="272.61817932128906" w:lineRule="auto"/>
              <w:ind w:left="720" w:firstLine="0"/>
              <w:rPr>
                <w:i w:val="1"/>
                <w:color w:val="0000ff"/>
              </w:rPr>
            </w:pPr>
            <w:r w:rsidDel="00000000" w:rsidR="00000000" w:rsidRPr="00000000">
              <w:rPr>
                <w:i w:val="1"/>
                <w:color w:val="0000ff"/>
                <w:rtl w:val="0"/>
              </w:rPr>
              <w:t xml:space="preserve">In case of a joint venture, annual turnover is calculated based on the total annual turnover of the JV members. In case of a joint-venture, at least one of the JV members should have minimum 1 liquidity/quick ratio in any of the past 2 years.</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highlight w:val="magenta"/>
              </w:rPr>
            </w:pPr>
            <w:r w:rsidDel="00000000" w:rsidR="00000000" w:rsidRPr="00000000">
              <w:rPr>
                <w:rtl w:val="0"/>
              </w:rPr>
            </w:r>
          </w:p>
        </w:tc>
      </w:tr>
    </w:tbl>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8">
            <w:pPr>
              <w:rPr>
                <w:b w:val="1"/>
              </w:rPr>
            </w:pPr>
            <w:r w:rsidDel="00000000" w:rsidR="00000000" w:rsidRPr="00000000">
              <w:rPr>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widowControl w:val="0"/>
              <w:spacing w:line="276" w:lineRule="auto"/>
              <w:rPr>
                <w:i w:val="1"/>
                <w:color w:val="0000ff"/>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r w:rsidDel="00000000" w:rsidR="00000000" w:rsidRPr="00000000">
              <w:rPr>
                <w:rtl w:val="0"/>
              </w:rPr>
            </w:r>
          </w:p>
          <w:p w:rsidR="00000000" w:rsidDel="00000000" w:rsidP="00000000" w:rsidRDefault="00000000" w:rsidRPr="00000000" w14:paraId="0000008C">
            <w:pPr>
              <w:rPr>
                <w:i w:val="1"/>
                <w:color w:val="0000ff"/>
              </w:rPr>
            </w:pPr>
            <w:r w:rsidDel="00000000" w:rsidR="00000000" w:rsidRPr="00000000">
              <w:rPr>
                <w:rtl w:val="0"/>
              </w:rPr>
            </w:r>
          </w:p>
          <w:p w:rsidR="00000000" w:rsidDel="00000000" w:rsidP="00000000" w:rsidRDefault="00000000" w:rsidRPr="00000000" w14:paraId="0000008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i w:val="1"/>
                <w:color w:val="0000ff"/>
                <w:u w:val="none"/>
              </w:rPr>
            </w:pPr>
            <w:r w:rsidDel="00000000" w:rsidR="00000000" w:rsidRPr="00000000">
              <w:rPr>
                <w:i w:val="1"/>
                <w:color w:val="0000ff"/>
                <w:rtl w:val="0"/>
              </w:rPr>
              <w:t xml:space="preserve">Description of the offeror’s approach to conduct the study and propose the TCVN set for BESS (10)</w:t>
            </w:r>
          </w:p>
          <w:p w:rsidR="00000000" w:rsidDel="00000000" w:rsidP="00000000" w:rsidRDefault="00000000" w:rsidRPr="00000000" w14:paraId="0000008F">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i w:val="1"/>
                <w:color w:val="0000ff"/>
                <w:rtl w:val="0"/>
              </w:rPr>
              <w:t xml:space="preserve">Description of the offeror’s approach to develop a full dossier of TCVNs on BESS to submit to MOST for promulgation in Vietnam (10)</w:t>
            </w:r>
          </w:p>
          <w:p w:rsidR="00000000" w:rsidDel="00000000" w:rsidP="00000000" w:rsidRDefault="00000000" w:rsidRPr="00000000" w14:paraId="0000009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i w:val="1"/>
                <w:color w:val="0000ff"/>
              </w:rPr>
            </w:pPr>
            <w:r w:rsidDel="00000000" w:rsidR="00000000" w:rsidRPr="00000000">
              <w:rPr>
                <w:rtl w:val="0"/>
              </w:rPr>
            </w:r>
          </w:p>
          <w:p w:rsidR="00000000" w:rsidDel="00000000" w:rsidP="00000000" w:rsidRDefault="00000000" w:rsidRPr="00000000" w14:paraId="00000091">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A">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B">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9C">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2">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4">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5">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6">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7">
            <w:pPr>
              <w:rPr>
                <w:i w:val="1"/>
                <w:color w:val="0000ff"/>
              </w:rPr>
            </w:pPr>
            <w:r w:rsidDel="00000000" w:rsidR="00000000" w:rsidRPr="00000000">
              <w:rPr>
                <w:i w:val="1"/>
                <w:color w:val="0000ff"/>
                <w:rtl w:val="0"/>
              </w:rPr>
              <w:t xml:space="preserve">Implementation Timeline (5)</w:t>
            </w:r>
          </w:p>
          <w:p w:rsidR="00000000" w:rsidDel="00000000" w:rsidP="00000000" w:rsidRDefault="00000000" w:rsidRPr="00000000" w14:paraId="000000A8">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9">
            <w:pPr>
              <w:rPr>
                <w:i w:val="1"/>
                <w:color w:val="0000ff"/>
              </w:rPr>
            </w:pPr>
            <w:r w:rsidDel="00000000" w:rsidR="00000000" w:rsidRPr="00000000">
              <w:rPr>
                <w:rtl w:val="0"/>
              </w:rPr>
            </w:r>
          </w:p>
          <w:p w:rsidR="00000000" w:rsidDel="00000000" w:rsidP="00000000" w:rsidRDefault="00000000" w:rsidRPr="00000000" w14:paraId="000000AA">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highlight w:val="lightGray"/>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2">
            <w:pPr>
              <w:rPr>
                <w:b w:val="1"/>
              </w:rPr>
            </w:pPr>
            <w:r w:rsidDel="00000000" w:rsidR="00000000" w:rsidRPr="00000000">
              <w:rPr>
                <w:b w:val="1"/>
                <w:rtl w:val="0"/>
              </w:rPr>
              <w:t xml:space="preserve">Section 3: Key personnel proposed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rPr>
                <w:b w:val="1"/>
              </w:rPr>
            </w:pPr>
            <w:r w:rsidDel="00000000" w:rsidR="00000000" w:rsidRPr="00000000">
              <w:rPr>
                <w:rtl w:val="0"/>
              </w:rPr>
            </w:r>
          </w:p>
          <w:p w:rsidR="00000000" w:rsidDel="00000000" w:rsidP="00000000" w:rsidRDefault="00000000" w:rsidRPr="00000000" w14:paraId="000000B6">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BA">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B">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C">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D">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E">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F">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0">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1">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2">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3">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4">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C6">
            <w:pPr>
              <w:rPr>
                <w:i w:val="1"/>
                <w:color w:val="0000ff"/>
              </w:rPr>
            </w:pPr>
            <w:r w:rsidDel="00000000" w:rsidR="00000000" w:rsidRPr="00000000">
              <w:rPr>
                <w:rtl w:val="0"/>
              </w:rPr>
            </w:r>
          </w:p>
          <w:p w:rsidR="00000000" w:rsidDel="00000000" w:rsidP="00000000" w:rsidRDefault="00000000" w:rsidRPr="00000000" w14:paraId="000000C7">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8">
            <w:pPr>
              <w:rPr>
                <w:i w:val="1"/>
                <w:color w:val="0000ff"/>
              </w:rPr>
            </w:pPr>
            <w:r w:rsidDel="00000000" w:rsidR="00000000" w:rsidRPr="00000000">
              <w:rPr>
                <w:rtl w:val="0"/>
              </w:rPr>
            </w:r>
          </w:p>
          <w:p w:rsidR="00000000" w:rsidDel="00000000" w:rsidP="00000000" w:rsidRDefault="00000000" w:rsidRPr="00000000" w14:paraId="000000C9">
            <w:pPr>
              <w:rPr>
                <w:i w:val="1"/>
                <w:color w:val="0000ff"/>
              </w:rPr>
            </w:pPr>
            <w:r w:rsidDel="00000000" w:rsidR="00000000" w:rsidRPr="00000000">
              <w:rPr>
                <w:i w:val="1"/>
                <w:color w:val="0000ff"/>
                <w:rtl w:val="0"/>
              </w:rPr>
              <w:t xml:space="preserve">1.  Project lead (4)</w:t>
            </w:r>
          </w:p>
          <w:p w:rsidR="00000000" w:rsidDel="00000000" w:rsidP="00000000" w:rsidRDefault="00000000" w:rsidRPr="00000000" w14:paraId="000000CA">
            <w:pPr>
              <w:rPr>
                <w:i w:val="1"/>
                <w:color w:val="0000ff"/>
              </w:rPr>
            </w:pPr>
            <w:r w:rsidDel="00000000" w:rsidR="00000000" w:rsidRPr="00000000">
              <w:rPr>
                <w:i w:val="1"/>
                <w:color w:val="0000ff"/>
                <w:rtl w:val="0"/>
              </w:rPr>
              <w:t xml:space="preserve">2. Engineering expert (2)</w:t>
            </w:r>
          </w:p>
          <w:p w:rsidR="00000000" w:rsidDel="00000000" w:rsidP="00000000" w:rsidRDefault="00000000" w:rsidRPr="00000000" w14:paraId="000000CB">
            <w:pPr>
              <w:rPr>
                <w:i w:val="1"/>
                <w:color w:val="0000ff"/>
              </w:rPr>
            </w:pPr>
            <w:r w:rsidDel="00000000" w:rsidR="00000000" w:rsidRPr="00000000">
              <w:rPr>
                <w:i w:val="1"/>
                <w:color w:val="0000ff"/>
                <w:rtl w:val="0"/>
              </w:rPr>
              <w:t xml:space="preserve">3. Energy expert (2)</w:t>
            </w:r>
          </w:p>
          <w:p w:rsidR="00000000" w:rsidDel="00000000" w:rsidP="00000000" w:rsidRDefault="00000000" w:rsidRPr="00000000" w14:paraId="000000CC">
            <w:pPr>
              <w:rPr>
                <w:i w:val="1"/>
                <w:color w:val="0000ff"/>
              </w:rPr>
            </w:pPr>
            <w:r w:rsidDel="00000000" w:rsidR="00000000" w:rsidRPr="00000000">
              <w:rPr>
                <w:i w:val="1"/>
                <w:color w:val="0000ff"/>
                <w:rtl w:val="0"/>
              </w:rPr>
              <w:t xml:space="preserve">4. Energy storage system expert (3)</w:t>
            </w:r>
          </w:p>
          <w:p w:rsidR="00000000" w:rsidDel="00000000" w:rsidP="00000000" w:rsidRDefault="00000000" w:rsidRPr="00000000" w14:paraId="000000CD">
            <w:pPr>
              <w:rPr>
                <w:i w:val="1"/>
                <w:color w:val="0000ff"/>
              </w:rPr>
            </w:pPr>
            <w:r w:rsidDel="00000000" w:rsidR="00000000" w:rsidRPr="00000000">
              <w:rPr>
                <w:i w:val="1"/>
                <w:color w:val="0000ff"/>
                <w:rtl w:val="0"/>
              </w:rPr>
              <w:t xml:space="preserve">5. Standard expert (3)</w:t>
            </w:r>
          </w:p>
          <w:p w:rsidR="00000000" w:rsidDel="00000000" w:rsidP="00000000" w:rsidRDefault="00000000" w:rsidRPr="00000000" w14:paraId="000000CE">
            <w:pPr>
              <w:rPr>
                <w:i w:val="1"/>
                <w:color w:val="0000ff"/>
              </w:rPr>
            </w:pPr>
            <w:r w:rsidDel="00000000" w:rsidR="00000000" w:rsidRPr="00000000">
              <w:rPr>
                <w:i w:val="1"/>
                <w:color w:val="0000ff"/>
                <w:rtl w:val="0"/>
              </w:rPr>
              <w:t xml:space="preserve">6. Conformity / certification expert (3)</w:t>
            </w:r>
          </w:p>
          <w:p w:rsidR="00000000" w:rsidDel="00000000" w:rsidP="00000000" w:rsidRDefault="00000000" w:rsidRPr="00000000" w14:paraId="000000CF">
            <w:pPr>
              <w:rPr>
                <w:i w:val="1"/>
                <w:color w:val="0000ff"/>
              </w:rPr>
            </w:pPr>
            <w:r w:rsidDel="00000000" w:rsidR="00000000" w:rsidRPr="00000000">
              <w:rPr>
                <w:i w:val="1"/>
                <w:color w:val="0000ff"/>
                <w:rtl w:val="0"/>
              </w:rPr>
              <w:t xml:space="preserve">7. Quality management system expert (3)</w:t>
            </w:r>
            <w:r w:rsidDel="00000000" w:rsidR="00000000" w:rsidRPr="00000000">
              <w:rPr>
                <w:rtl w:val="0"/>
              </w:rPr>
            </w:r>
          </w:p>
          <w:p w:rsidR="00000000" w:rsidDel="00000000" w:rsidP="00000000" w:rsidRDefault="00000000" w:rsidRPr="00000000" w14:paraId="000000D0">
            <w:pPr>
              <w:rPr>
                <w:i w:val="1"/>
                <w:color w:val="0000ff"/>
              </w:rPr>
            </w:pPr>
            <w:r w:rsidDel="00000000" w:rsidR="00000000" w:rsidRPr="00000000">
              <w:rPr>
                <w:rtl w:val="0"/>
              </w:rPr>
            </w:r>
          </w:p>
          <w:p w:rsidR="00000000" w:rsidDel="00000000" w:rsidP="00000000" w:rsidRDefault="00000000" w:rsidRPr="00000000" w14:paraId="000000D1">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4">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5">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The bidder shall provide a response that demonstrates its commitment to support and mainstream gender equality and social inclusion through its operations and project implementation activities.</w:t>
            </w:r>
          </w:p>
          <w:p w:rsidR="00000000" w:rsidDel="00000000" w:rsidP="00000000" w:rsidRDefault="00000000" w:rsidRPr="00000000" w14:paraId="000000D7">
            <w:pPr>
              <w:widowControl w:val="0"/>
              <w:rPr/>
            </w:pPr>
            <w:r w:rsidDel="00000000" w:rsidR="00000000" w:rsidRPr="00000000">
              <w:rPr>
                <w:rtl w:val="0"/>
              </w:rPr>
            </w:r>
          </w:p>
          <w:p w:rsidR="00000000" w:rsidDel="00000000" w:rsidP="00000000" w:rsidRDefault="00000000" w:rsidRPr="00000000" w14:paraId="000000D8">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9">
            <w:pPr>
              <w:rPr>
                <w:i w:val="1"/>
                <w:color w:val="0000ff"/>
              </w:rPr>
            </w:pPr>
            <w:r w:rsidDel="00000000" w:rsidR="00000000" w:rsidRPr="00000000">
              <w:rPr>
                <w:rtl w:val="0"/>
              </w:rPr>
            </w:r>
          </w:p>
          <w:p w:rsidR="00000000" w:rsidDel="00000000" w:rsidP="00000000" w:rsidRDefault="00000000" w:rsidRPr="00000000" w14:paraId="000000DA">
            <w:pPr>
              <w:rPr>
                <w:i w:val="1"/>
                <w:color w:val="0000ff"/>
              </w:rPr>
            </w:pPr>
            <w:r w:rsidDel="00000000" w:rsidR="00000000" w:rsidRPr="00000000">
              <w:rPr>
                <w:i w:val="1"/>
                <w:color w:val="0000ff"/>
                <w:rtl w:val="0"/>
              </w:rPr>
              <w:t xml:space="preserve">Demonstrating commitments to support and mainstream gender equality and social inclusion through its operations and project implementation activities. (5)</w:t>
            </w:r>
          </w:p>
          <w:p w:rsidR="00000000" w:rsidDel="00000000" w:rsidP="00000000" w:rsidRDefault="00000000" w:rsidRPr="00000000" w14:paraId="000000DB">
            <w:pPr>
              <w:rPr>
                <w:i w:val="1"/>
                <w:color w:val="0000ff"/>
              </w:rPr>
            </w:pPr>
            <w:r w:rsidDel="00000000" w:rsidR="00000000" w:rsidRPr="00000000">
              <w:rPr>
                <w:rtl w:val="0"/>
              </w:rPr>
            </w:r>
          </w:p>
          <w:p w:rsidR="00000000" w:rsidDel="00000000" w:rsidP="00000000" w:rsidRDefault="00000000" w:rsidRPr="00000000" w14:paraId="000000DC">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DD">
            <w:pPr>
              <w:rPr>
                <w:i w:val="1"/>
                <w:color w:val="0000ff"/>
              </w:rPr>
            </w:pPr>
            <w:r w:rsidDel="00000000" w:rsidR="00000000" w:rsidRPr="00000000">
              <w:rPr>
                <w:rtl w:val="0"/>
              </w:rPr>
            </w:r>
          </w:p>
          <w:p w:rsidR="00000000" w:rsidDel="00000000" w:rsidP="00000000" w:rsidRDefault="00000000" w:rsidRPr="00000000" w14:paraId="000000DE">
            <w:pPr>
              <w:spacing w:line="276" w:lineRule="auto"/>
              <w:rPr>
                <w:i w:val="1"/>
                <w:color w:val="0000ff"/>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DF">
            <w:pPr>
              <w:widowControl w:val="0"/>
              <w:rPr>
                <w:i w:val="1"/>
                <w:color w:val="0000ff"/>
              </w:rPr>
            </w:pPr>
            <w:r w:rsidDel="00000000" w:rsidR="00000000" w:rsidRPr="00000000">
              <w:rPr>
                <w:rtl w:val="0"/>
              </w:rPr>
            </w:r>
          </w:p>
        </w:tc>
      </w:tr>
    </w:tbl>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highlight w:val="lightGray"/>
        </w:rPr>
      </w:pPr>
      <w:r w:rsidDel="00000000" w:rsidR="00000000" w:rsidRPr="00000000">
        <w:rPr>
          <w:rtl w:val="0"/>
        </w:rPr>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5">
      <w:pPr>
        <w:tabs>
          <w:tab w:val="left" w:leader="none" w:pos="720"/>
        </w:tabs>
        <w:rPr>
          <w:color w:val="000000"/>
        </w:rPr>
      </w:pPr>
      <w:r w:rsidDel="00000000" w:rsidR="00000000" w:rsidRPr="00000000">
        <w:rPr>
          <w:rtl w:val="0"/>
        </w:rPr>
      </w:r>
    </w:p>
    <w:p w:rsidR="00000000" w:rsidDel="00000000" w:rsidP="00000000" w:rsidRDefault="00000000" w:rsidRPr="00000000" w14:paraId="000000E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7">
      <w:pPr>
        <w:rPr>
          <w:color w:val="000000"/>
        </w:rPr>
      </w:pPr>
      <w:r w:rsidDel="00000000" w:rsidR="00000000" w:rsidRPr="00000000">
        <w:rPr>
          <w:rtl w:val="0"/>
        </w:rPr>
      </w:r>
    </w:p>
    <w:p w:rsidR="00000000" w:rsidDel="00000000" w:rsidP="00000000" w:rsidRDefault="00000000" w:rsidRPr="00000000" w14:paraId="000000E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9">
      <w:pPr>
        <w:rPr>
          <w:color w:val="000000"/>
        </w:rPr>
      </w:pPr>
      <w:r w:rsidDel="00000000" w:rsidR="00000000" w:rsidRPr="00000000">
        <w:rPr>
          <w:rtl w:val="0"/>
        </w:rPr>
      </w:r>
    </w:p>
    <w:p w:rsidR="00000000" w:rsidDel="00000000" w:rsidP="00000000" w:rsidRDefault="00000000" w:rsidRPr="00000000" w14:paraId="000000E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B">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Fonts w:ascii="Open Sans" w:cs="Open Sans" w:eastAsia="Open Sans" w:hAnsi="Open Sans"/>
                <w:b w:val="0"/>
                <w:sz w:val="20"/>
                <w:szCs w:val="20"/>
                <w:highlight w:val="cyan"/>
                <w:rtl w:val="0"/>
              </w:rPr>
              <w:t xml:space="preserve"> </w:t>
            </w:r>
            <w:r w:rsidDel="00000000" w:rsidR="00000000" w:rsidRPr="00000000">
              <w:rPr>
                <w:rFonts w:ascii="Open Sans" w:cs="Open Sans" w:eastAsia="Open Sans" w:hAnsi="Open Sans"/>
                <w:color w:val="ff0000"/>
                <w:sz w:val="20"/>
                <w:szCs w:val="20"/>
                <w:rtl w:val="0"/>
              </w:rPr>
              <w:t xml:space="preserve">(Please Insert the position Assumed in this project)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4">
            <w:pPr>
              <w:pStyle w:val="Subtitle"/>
              <w:numPr>
                <w:ilvl w:val="0"/>
                <w:numId w:val="4"/>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5">
            <w:pPr>
              <w:pStyle w:val="Subtitle"/>
              <w:numPr>
                <w:ilvl w:val="0"/>
                <w:numId w:val="4"/>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B">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3">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4">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5">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6">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7">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A">
            <w:pPr>
              <w:jc w:val="center"/>
              <w:rPr>
                <w:b w:val="1"/>
              </w:rPr>
            </w:pPr>
            <w:r w:rsidDel="00000000" w:rsidR="00000000" w:rsidRPr="00000000">
              <w:rPr>
                <w:b w:val="1"/>
                <w:rtl w:val="0"/>
              </w:rPr>
              <w:t xml:space="preserve">Was the supply of goods/services satisfactory?</w:t>
            </w:r>
          </w:p>
        </w:tc>
      </w:tr>
      <w:tr>
        <w:trPr>
          <w:cantSplit w:val="0"/>
          <w:tblHeader w:val="0"/>
        </w:trPr>
        <w:tc>
          <w:tcPr>
            <w:vMerge w:val="continue"/>
            <w:shd w:fill="d9d9d9" w:val="cle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2F">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0">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3">
            <w:pPr>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tl w:val="0"/>
              </w:rPr>
            </w:r>
          </w:p>
        </w:tc>
        <w:tc>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r>
      <w:tr>
        <w:trPr>
          <w:cantSplit w:val="0"/>
          <w:tblHeader w:val="0"/>
        </w:trPr>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r>
      <w:tr>
        <w:trPr>
          <w:cantSplit w:val="0"/>
          <w:tblHeader w:val="0"/>
        </w:trPr>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r>
      <w:tr>
        <w:trPr>
          <w:cantSplit w:val="0"/>
          <w:tblHeader w:val="0"/>
        </w:trPr>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r>
    </w:tbl>
    <w:p w:rsidR="00000000" w:rsidDel="00000000" w:rsidP="00000000" w:rsidRDefault="00000000" w:rsidRPr="00000000" w14:paraId="00000153">
      <w:pPr>
        <w:ind w:left="1598" w:hanging="1598"/>
        <w:jc w:val="both"/>
        <w:rPr/>
      </w:pPr>
      <w:r w:rsidDel="00000000" w:rsidR="00000000" w:rsidRPr="00000000">
        <w:rPr>
          <w:rtl w:val="0"/>
        </w:rPr>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5">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6">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7">
      <w:pPr>
        <w:tabs>
          <w:tab w:val="left" w:leader="none" w:pos="720"/>
        </w:tabs>
        <w:rPr>
          <w:color w:val="000000"/>
        </w:rPr>
      </w:pPr>
      <w:r w:rsidDel="00000000" w:rsidR="00000000" w:rsidRPr="00000000">
        <w:rPr>
          <w:rtl w:val="0"/>
        </w:rPr>
      </w:r>
    </w:p>
    <w:p w:rsidR="00000000" w:rsidDel="00000000" w:rsidP="00000000" w:rsidRDefault="00000000" w:rsidRPr="00000000" w14:paraId="00000158">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9">
      <w:pPr>
        <w:rPr>
          <w:color w:val="000000"/>
        </w:rPr>
      </w:pPr>
      <w:r w:rsidDel="00000000" w:rsidR="00000000" w:rsidRPr="00000000">
        <w:rPr>
          <w:rtl w:val="0"/>
        </w:rPr>
      </w:r>
    </w:p>
    <w:p w:rsidR="00000000" w:rsidDel="00000000" w:rsidP="00000000" w:rsidRDefault="00000000" w:rsidRPr="00000000" w14:paraId="0000015A">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B">
      <w:pPr>
        <w:rPr>
          <w:color w:val="000000"/>
        </w:rPr>
      </w:pPr>
      <w:r w:rsidDel="00000000" w:rsidR="00000000" w:rsidRPr="00000000">
        <w:rPr>
          <w:rtl w:val="0"/>
        </w:rPr>
      </w:r>
    </w:p>
    <w:p w:rsidR="00000000" w:rsidDel="00000000" w:rsidP="00000000" w:rsidRDefault="00000000" w:rsidRPr="00000000" w14:paraId="0000015C">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D">
      <w:pPr>
        <w:rPr>
          <w:sz w:val="22"/>
          <w:szCs w:val="22"/>
        </w:rPr>
      </w:pPr>
      <w:r w:rsidDel="00000000" w:rsidR="00000000" w:rsidRPr="00000000">
        <w:rPr>
          <w:rtl w:val="0"/>
        </w:rPr>
      </w:r>
    </w:p>
    <w:p w:rsidR="00000000" w:rsidDel="00000000" w:rsidP="00000000" w:rsidRDefault="00000000" w:rsidRPr="00000000" w14:paraId="0000015E">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4">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7">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4455</wp:posOffset>
                </wp:positionH>
                <wp:positionV relativeFrom="paragraph">
                  <wp:posOffset>-79367</wp:posOffset>
                </wp:positionV>
                <wp:extent cx="1477645" cy="215900"/>
                <wp:effectExtent b="0" l="0" r="0" t="0"/>
                <wp:wrapNone/>
                <wp:docPr id="1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Xs1vMVmaBJ46vA4oxUjMu5rgWzQ==">CgMxLjAyDmguYnEzbW1nMmlsZ3VkMg5oLndqMzBjdnN6OTdiMTIOaC5yeWp3M3N2cWs4N2EyDmguZGo1N3p4azJoajBtOAByITEwaWJxbFdLQzQ5QUI0Nnlscmk0Z2JEaHNPSThlR3drdg==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