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 - Financial Envelope</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after="200" w:line="276" w:lineRule="auto"/>
        <w:rPr>
          <w:b w:val="1"/>
          <w:sz w:val="24"/>
          <w:szCs w:val="24"/>
        </w:rPr>
      </w:pPr>
      <w:bookmarkStart w:colFirst="0" w:colLast="0" w:name="_heading=h.wj30cvsz97b1" w:id="1"/>
      <w:bookmarkEnd w:id="1"/>
      <w:r w:rsidDel="00000000" w:rsidR="00000000" w:rsidRPr="00000000">
        <w:rPr>
          <w:b w:val="1"/>
          <w:sz w:val="24"/>
          <w:szCs w:val="24"/>
          <w:rtl w:val="0"/>
        </w:rPr>
        <w:t xml:space="preserve">RFP Development of the National Standards for Battery Energy Storage System (BESS) in Vietnam</w:t>
      </w:r>
    </w:p>
    <w:p w:rsidR="00000000" w:rsidDel="00000000" w:rsidP="00000000" w:rsidRDefault="00000000" w:rsidRPr="00000000" w14:paraId="00000004">
      <w:pPr>
        <w:spacing w:after="200" w:line="276" w:lineRule="auto"/>
        <w:rPr>
          <w:b w:val="1"/>
          <w:sz w:val="24"/>
          <w:szCs w:val="24"/>
        </w:rPr>
      </w:pPr>
      <w:bookmarkStart w:colFirst="0" w:colLast="0" w:name="_heading=h.ryjw3svqk87a" w:id="2"/>
      <w:bookmarkEnd w:id="2"/>
      <w:r w:rsidDel="00000000" w:rsidR="00000000" w:rsidRPr="00000000">
        <w:rPr>
          <w:b w:val="1"/>
          <w:rtl w:val="0"/>
        </w:rPr>
        <w:t xml:space="preserve">eSourcing reference:RFP/2023/47612</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pPr>
      <w:bookmarkStart w:colFirst="0" w:colLast="0" w:name="_heading=h.dj57zxk2hj0m" w:id="3"/>
      <w:bookmarkEnd w:id="3"/>
      <w:r w:rsidDel="00000000" w:rsidR="00000000" w:rsidRPr="00000000">
        <w:rPr>
          <w:rtl w:val="0"/>
        </w:rPr>
      </w:r>
    </w:p>
    <w:p w:rsidR="00000000" w:rsidDel="00000000" w:rsidP="00000000" w:rsidRDefault="00000000" w:rsidRPr="00000000" w14:paraId="00000006">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jc w:val="both"/>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rtl w:val="0"/>
        </w:rPr>
        <w:t xml:space="preserve">The financial proposal must be submitted in </w:t>
      </w:r>
      <w:r w:rsidDel="00000000" w:rsidR="00000000" w:rsidRPr="00000000">
        <w:rPr>
          <w:b w:val="1"/>
          <w:rtl w:val="0"/>
        </w:rPr>
        <w:t xml:space="preserve">USD</w:t>
      </w:r>
    </w:p>
    <w:p w:rsidR="00000000" w:rsidDel="00000000" w:rsidP="00000000" w:rsidRDefault="00000000" w:rsidRPr="00000000" w14:paraId="00000016">
      <w:pPr>
        <w:spacing w:before="7" w:line="220" w:lineRule="auto"/>
        <w:jc w:val="both"/>
        <w:rPr/>
      </w:pPr>
      <w:r w:rsidDel="00000000" w:rsidR="00000000" w:rsidRPr="00000000">
        <w:rPr>
          <w:rtl w:val="0"/>
        </w:rPr>
      </w:r>
    </w:p>
    <w:p w:rsidR="00000000" w:rsidDel="00000000" w:rsidP="00000000" w:rsidRDefault="00000000" w:rsidRPr="00000000" w14:paraId="00000017">
      <w:pPr>
        <w:spacing w:before="7" w:line="220" w:lineRule="auto"/>
        <w:jc w:val="both"/>
        <w:rPr>
          <w:highlight w:val="magenta"/>
        </w:rPr>
      </w:pPr>
      <w:r w:rsidDel="00000000" w:rsidR="00000000" w:rsidRPr="00000000">
        <w:rPr>
          <w:rtl w:val="0"/>
        </w:rPr>
      </w:r>
    </w:p>
    <w:p w:rsidR="00000000" w:rsidDel="00000000" w:rsidP="00000000" w:rsidRDefault="00000000" w:rsidRPr="00000000" w14:paraId="00000018">
      <w:pPr>
        <w:spacing w:before="7" w:line="220" w:lineRule="auto"/>
        <w:jc w:val="both"/>
        <w:rPr>
          <w:highlight w:val="magenta"/>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019">
      <w:pPr>
        <w:spacing w:before="7" w:line="220" w:lineRule="auto"/>
        <w:rPr>
          <w:highlight w:val="magenta"/>
        </w:rPr>
      </w:pPr>
      <w:r w:rsidDel="00000000" w:rsidR="00000000" w:rsidRPr="00000000">
        <w:rPr>
          <w:rtl w:val="0"/>
        </w:rPr>
      </w:r>
    </w:p>
    <w:p w:rsidR="00000000" w:rsidDel="00000000" w:rsidP="00000000" w:rsidRDefault="00000000" w:rsidRPr="00000000" w14:paraId="0000001A">
      <w:pPr>
        <w:spacing w:before="7" w:line="220" w:lineRule="auto"/>
        <w:rPr>
          <w:b w:val="1"/>
        </w:rPr>
      </w:pPr>
      <w:r w:rsidDel="00000000" w:rsidR="00000000" w:rsidRPr="00000000">
        <w:rPr>
          <w:b w:val="1"/>
          <w:rtl w:val="0"/>
        </w:rPr>
        <w:t xml:space="preserve">Table 1: Cost breakdown per deliverable/output </w:t>
      </w:r>
    </w:p>
    <w:p w:rsidR="00000000" w:rsidDel="00000000" w:rsidP="00000000" w:rsidRDefault="00000000" w:rsidRPr="00000000" w14:paraId="0000001B">
      <w:pPr>
        <w:spacing w:before="7" w:line="220" w:lineRule="auto"/>
        <w:rPr>
          <w:highlight w:val="magenta"/>
        </w:rPr>
      </w:pPr>
      <w:r w:rsidDel="00000000" w:rsidR="00000000" w:rsidRPr="00000000">
        <w:rPr>
          <w:rtl w:val="0"/>
        </w:rPr>
      </w:r>
    </w:p>
    <w:tbl>
      <w:tblPr>
        <w:tblStyle w:val="Table1"/>
        <w:tblW w:w="97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6630"/>
        <w:gridCol w:w="2460"/>
        <w:tblGridChange w:id="0">
          <w:tblGrid>
            <w:gridCol w:w="645"/>
            <w:gridCol w:w="6630"/>
            <w:gridCol w:w="2460"/>
          </w:tblGrid>
        </w:tblGridChange>
      </w:tblGrid>
      <w:tr>
        <w:trPr>
          <w:cantSplit w:val="0"/>
          <w:tblHeader w:val="0"/>
        </w:trPr>
        <w:tc>
          <w:tcPr>
            <w:shd w:fill="d9d9d9" w:val="clear"/>
            <w:vAlign w:val="center"/>
          </w:tcPr>
          <w:p w:rsidR="00000000" w:rsidDel="00000000" w:rsidP="00000000" w:rsidRDefault="00000000" w:rsidRPr="00000000" w14:paraId="0000001C">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1D">
            <w:pPr>
              <w:jc w:val="cente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1E">
            <w:pPr>
              <w:jc w:val="center"/>
              <w:rPr>
                <w:b w:val="1"/>
              </w:rPr>
            </w:pPr>
            <w:r w:rsidDel="00000000" w:rsidR="00000000" w:rsidRPr="00000000">
              <w:rPr>
                <w:b w:val="1"/>
                <w:rtl w:val="0"/>
              </w:rPr>
              <w:t xml:space="preserve">Total Price</w:t>
            </w:r>
          </w:p>
          <w:p w:rsidR="00000000" w:rsidDel="00000000" w:rsidP="00000000" w:rsidRDefault="00000000" w:rsidRPr="00000000" w14:paraId="0000001F">
            <w:pPr>
              <w:jc w:val="center"/>
              <w:rPr>
                <w:b w:val="1"/>
              </w:rPr>
            </w:pPr>
            <w:r w:rsidDel="00000000" w:rsidR="00000000" w:rsidRPr="00000000">
              <w:rPr>
                <w:b w:val="1"/>
                <w:rtl w:val="0"/>
              </w:rPr>
              <w:t xml:space="preserve">(Lump Sum, All Inclusive)</w:t>
            </w:r>
          </w:p>
        </w:tc>
      </w:tr>
      <w:tr>
        <w:trPr>
          <w:cantSplit w:val="0"/>
          <w:tblHeader w:val="0"/>
        </w:trPr>
        <w:tc>
          <w:tcPr>
            <w:vAlign w:val="center"/>
          </w:tcPr>
          <w:p w:rsidR="00000000" w:rsidDel="00000000" w:rsidP="00000000" w:rsidRDefault="00000000" w:rsidRPr="00000000" w14:paraId="00000020">
            <w:pPr>
              <w:jc w:val="center"/>
              <w:rPr/>
            </w:pPr>
            <w:r w:rsidDel="00000000" w:rsidR="00000000" w:rsidRPr="00000000">
              <w:rPr>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1">
            <w:pPr>
              <w:widowControl w:val="0"/>
              <w:rPr/>
            </w:pPr>
            <w:r w:rsidDel="00000000" w:rsidR="00000000" w:rsidRPr="00000000">
              <w:rPr>
                <w:rtl w:val="0"/>
              </w:rPr>
              <w:t xml:space="preserve">Completion of Deliverable 1</w:t>
            </w:r>
          </w:p>
          <w:p w:rsidR="00000000" w:rsidDel="00000000" w:rsidP="00000000" w:rsidRDefault="00000000" w:rsidRPr="00000000" w14:paraId="00000022">
            <w:pPr>
              <w:widowControl w:val="0"/>
              <w:rPr/>
            </w:pPr>
            <w:r w:rsidDel="00000000" w:rsidR="00000000" w:rsidRPr="00000000">
              <w:rPr>
                <w:rtl w:val="0"/>
              </w:rPr>
              <w:t xml:space="preserve">Inception Report</w:t>
            </w:r>
          </w:p>
        </w:tc>
        <w:tc>
          <w:tcPr>
            <w:vAlign w:val="center"/>
          </w:tcPr>
          <w:p w:rsidR="00000000" w:rsidDel="00000000" w:rsidP="00000000" w:rsidRDefault="00000000" w:rsidRPr="00000000" w14:paraId="00000023">
            <w:pPr>
              <w:jc w:val="center"/>
              <w:rPr>
                <w:highlight w:val="yellow"/>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4">
            <w:pPr>
              <w:jc w:val="center"/>
              <w:rPr>
                <w:b w:val="1"/>
              </w:rPr>
            </w:pPr>
            <w:r w:rsidDel="00000000" w:rsidR="00000000" w:rsidRPr="00000000">
              <w:rPr>
                <w:b w:val="1"/>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5">
            <w:pPr>
              <w:rPr/>
            </w:pPr>
            <w:r w:rsidDel="00000000" w:rsidR="00000000" w:rsidRPr="00000000">
              <w:rPr>
                <w:rtl w:val="0"/>
              </w:rPr>
              <w:t xml:space="preserve">Completion of Deliverable 2</w:t>
            </w:r>
          </w:p>
          <w:p w:rsidR="00000000" w:rsidDel="00000000" w:rsidP="00000000" w:rsidRDefault="00000000" w:rsidRPr="00000000" w14:paraId="00000026">
            <w:pPr>
              <w:pStyle w:val="Heading3"/>
              <w:keepNext w:val="1"/>
              <w:keepLines w:val="1"/>
              <w:spacing w:after="120" w:before="120" w:lineRule="auto"/>
              <w:ind w:left="0" w:firstLine="0"/>
              <w:rPr/>
            </w:pPr>
            <w:bookmarkStart w:colFirst="0" w:colLast="0" w:name="_heading=h.ntb07erefkfe" w:id="4"/>
            <w:bookmarkEnd w:id="4"/>
            <w:r w:rsidDel="00000000" w:rsidR="00000000" w:rsidRPr="00000000">
              <w:rPr>
                <w:b w:val="0"/>
                <w:sz w:val="20"/>
                <w:szCs w:val="20"/>
                <w:rtl w:val="0"/>
              </w:rPr>
              <w:t xml:space="preserve">A comprehensive study report  for the development of the TCVN</w:t>
            </w:r>
            <w:r w:rsidDel="00000000" w:rsidR="00000000" w:rsidRPr="00000000">
              <w:rPr>
                <w:rtl w:val="0"/>
              </w:rPr>
            </w:r>
          </w:p>
        </w:tc>
        <w:tc>
          <w:tcPr>
            <w:vAlign w:val="center"/>
          </w:tcPr>
          <w:p w:rsidR="00000000" w:rsidDel="00000000" w:rsidP="00000000" w:rsidRDefault="00000000" w:rsidRPr="00000000" w14:paraId="00000027">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8">
            <w:pPr>
              <w:jc w:val="center"/>
              <w:rPr>
                <w:b w:val="1"/>
              </w:rPr>
            </w:pPr>
            <w:r w:rsidDel="00000000" w:rsidR="00000000" w:rsidRPr="00000000">
              <w:rPr>
                <w:b w:val="1"/>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9">
            <w:pPr>
              <w:rPr/>
            </w:pPr>
            <w:r w:rsidDel="00000000" w:rsidR="00000000" w:rsidRPr="00000000">
              <w:rPr>
                <w:rtl w:val="0"/>
              </w:rPr>
              <w:t xml:space="preserve">Completion of Deliverable 3</w:t>
            </w:r>
          </w:p>
          <w:p w:rsidR="00000000" w:rsidDel="00000000" w:rsidP="00000000" w:rsidRDefault="00000000" w:rsidRPr="00000000" w14:paraId="0000002A">
            <w:pPr>
              <w:spacing w:line="276" w:lineRule="auto"/>
              <w:rPr/>
            </w:pPr>
            <w:r w:rsidDel="00000000" w:rsidR="00000000" w:rsidRPr="00000000">
              <w:rPr>
                <w:rtl w:val="0"/>
              </w:rPr>
              <w:t xml:space="preserve">Draft National Standards (TVCN) for BESS according to the list agreed with STAMEQ</w:t>
            </w:r>
            <w:r w:rsidDel="00000000" w:rsidR="00000000" w:rsidRPr="00000000">
              <w:rPr>
                <w:rtl w:val="0"/>
              </w:rPr>
            </w:r>
          </w:p>
        </w:tc>
        <w:tc>
          <w:tcPr>
            <w:vAlign w:val="center"/>
          </w:tcPr>
          <w:p w:rsidR="00000000" w:rsidDel="00000000" w:rsidP="00000000" w:rsidRDefault="00000000" w:rsidRPr="00000000" w14:paraId="0000002B">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C">
            <w:pPr>
              <w:jc w:val="center"/>
              <w:rPr>
                <w:b w:val="1"/>
              </w:rPr>
            </w:pPr>
            <w:r w:rsidDel="00000000" w:rsidR="00000000" w:rsidRPr="00000000">
              <w:rPr>
                <w:b w:val="1"/>
                <w:rtl w:val="0"/>
              </w:rPr>
              <w:t xml:space="preserve">4</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D">
            <w:pPr>
              <w:rPr/>
            </w:pPr>
            <w:r w:rsidDel="00000000" w:rsidR="00000000" w:rsidRPr="00000000">
              <w:rPr>
                <w:rtl w:val="0"/>
              </w:rPr>
              <w:t xml:space="preserve">Completion of Deliverable 4</w:t>
            </w:r>
          </w:p>
          <w:p w:rsidR="00000000" w:rsidDel="00000000" w:rsidP="00000000" w:rsidRDefault="00000000" w:rsidRPr="00000000" w14:paraId="0000002E">
            <w:pPr>
              <w:rPr/>
            </w:pPr>
            <w:r w:rsidDel="00000000" w:rsidR="00000000" w:rsidRPr="00000000">
              <w:rPr>
                <w:rtl w:val="0"/>
              </w:rPr>
              <w:t xml:space="preserve">Workshop organization* and post-workshop reports </w:t>
            </w:r>
          </w:p>
          <w:p w:rsidR="00000000" w:rsidDel="00000000" w:rsidP="00000000" w:rsidRDefault="00000000" w:rsidRPr="00000000" w14:paraId="0000002F">
            <w:pPr>
              <w:spacing w:after="120" w:before="120" w:lineRule="auto"/>
              <w:rPr/>
            </w:pPr>
            <w:r w:rsidDel="00000000" w:rsidR="00000000" w:rsidRPr="00000000">
              <w:rPr>
                <w:rtl w:val="0"/>
              </w:rPr>
              <w:t xml:space="preserve">(one week after each event)</w:t>
            </w:r>
            <w:r w:rsidDel="00000000" w:rsidR="00000000" w:rsidRPr="00000000">
              <w:rPr>
                <w:rtl w:val="0"/>
              </w:rPr>
            </w:r>
          </w:p>
        </w:tc>
        <w:tc>
          <w:tcPr>
            <w:vAlign w:val="center"/>
          </w:tcPr>
          <w:p w:rsidR="00000000" w:rsidDel="00000000" w:rsidP="00000000" w:rsidRDefault="00000000" w:rsidRPr="00000000" w14:paraId="00000030">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1">
            <w:pPr>
              <w:jc w:val="center"/>
              <w:rPr>
                <w:b w:val="1"/>
              </w:rPr>
            </w:pPr>
            <w:r w:rsidDel="00000000" w:rsidR="00000000" w:rsidRPr="00000000">
              <w:rPr>
                <w:b w:val="1"/>
                <w:rtl w:val="0"/>
              </w:rPr>
              <w:t xml:space="preserve">5</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32">
            <w:pPr>
              <w:rPr/>
            </w:pPr>
            <w:r w:rsidDel="00000000" w:rsidR="00000000" w:rsidRPr="00000000">
              <w:rPr>
                <w:rtl w:val="0"/>
              </w:rPr>
              <w:t xml:space="preserve">Completion of Deliverable 5</w:t>
            </w:r>
          </w:p>
          <w:p w:rsidR="00000000" w:rsidDel="00000000" w:rsidP="00000000" w:rsidRDefault="00000000" w:rsidRPr="00000000" w14:paraId="00000033">
            <w:pPr>
              <w:spacing w:line="276" w:lineRule="auto"/>
              <w:rPr/>
            </w:pPr>
            <w:r w:rsidDel="00000000" w:rsidR="00000000" w:rsidRPr="00000000">
              <w:rPr>
                <w:rtl w:val="0"/>
              </w:rPr>
              <w:t xml:space="preserve">Trips to international labs* in countries with strong experience in management of BESS and Reports including lessons learnt and recommendations for TCVNs in Vietnam</w:t>
            </w:r>
            <w:r w:rsidDel="00000000" w:rsidR="00000000" w:rsidRPr="00000000">
              <w:rPr>
                <w:rtl w:val="0"/>
              </w:rPr>
            </w:r>
          </w:p>
        </w:tc>
        <w:tc>
          <w:tcPr>
            <w:vAlign w:val="center"/>
          </w:tcPr>
          <w:p w:rsidR="00000000" w:rsidDel="00000000" w:rsidP="00000000" w:rsidRDefault="00000000" w:rsidRPr="00000000" w14:paraId="00000034">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5">
            <w:pPr>
              <w:jc w:val="center"/>
              <w:rPr>
                <w:b w:val="1"/>
              </w:rPr>
            </w:pPr>
            <w:r w:rsidDel="00000000" w:rsidR="00000000" w:rsidRPr="00000000">
              <w:rPr>
                <w:b w:val="1"/>
                <w:rtl w:val="0"/>
              </w:rPr>
              <w:t xml:space="preserve">6</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36">
            <w:pPr>
              <w:rPr/>
            </w:pPr>
            <w:r w:rsidDel="00000000" w:rsidR="00000000" w:rsidRPr="00000000">
              <w:rPr>
                <w:rtl w:val="0"/>
              </w:rPr>
              <w:t xml:space="preserve">Completion of Deliverable 6</w:t>
            </w:r>
          </w:p>
          <w:p w:rsidR="00000000" w:rsidDel="00000000" w:rsidP="00000000" w:rsidRDefault="00000000" w:rsidRPr="00000000" w14:paraId="00000037">
            <w:pPr>
              <w:spacing w:line="276" w:lineRule="auto"/>
              <w:rPr/>
            </w:pPr>
            <w:r w:rsidDel="00000000" w:rsidR="00000000" w:rsidRPr="00000000">
              <w:rPr>
                <w:rtl w:val="0"/>
              </w:rPr>
              <w:t xml:space="preserve">Reports on testing principles, practicality of TCVNs, and categorisation of mandatory and optional standards</w:t>
            </w:r>
            <w:r w:rsidDel="00000000" w:rsidR="00000000" w:rsidRPr="00000000">
              <w:rPr>
                <w:rtl w:val="0"/>
              </w:rPr>
            </w:r>
          </w:p>
        </w:tc>
        <w:tc>
          <w:tcPr>
            <w:vAlign w:val="center"/>
          </w:tcPr>
          <w:p w:rsidR="00000000" w:rsidDel="00000000" w:rsidP="00000000" w:rsidRDefault="00000000" w:rsidRPr="00000000" w14:paraId="00000038">
            <w:pPr>
              <w:jc w:val="center"/>
              <w:rPr>
                <w:highlight w:val="cyan"/>
              </w:rPr>
            </w:pPr>
            <w:r w:rsidDel="00000000" w:rsidR="00000000" w:rsidRPr="00000000">
              <w:rPr>
                <w:highlight w:val="cyan"/>
                <w:rtl w:val="0"/>
              </w:rPr>
              <w:t xml:space="preserve">[Offeror to insert price]</w:t>
            </w:r>
          </w:p>
        </w:tc>
      </w:tr>
      <w:tr>
        <w:trPr>
          <w:cantSplit w:val="0"/>
          <w:tblHeader w:val="0"/>
        </w:trPr>
        <w:tc>
          <w:tcPr>
            <w:vAlign w:val="center"/>
          </w:tcPr>
          <w:p w:rsidR="00000000" w:rsidDel="00000000" w:rsidP="00000000" w:rsidRDefault="00000000" w:rsidRPr="00000000" w14:paraId="00000039">
            <w:pPr>
              <w:jc w:val="center"/>
              <w:rPr>
                <w:b w:val="1"/>
              </w:rPr>
            </w:pPr>
            <w:r w:rsidDel="00000000" w:rsidR="00000000" w:rsidRPr="00000000">
              <w:rPr>
                <w:b w:val="1"/>
                <w:rtl w:val="0"/>
              </w:rPr>
              <w:t xml:space="preserve">7</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3A">
            <w:pPr>
              <w:rPr/>
            </w:pPr>
            <w:r w:rsidDel="00000000" w:rsidR="00000000" w:rsidRPr="00000000">
              <w:rPr>
                <w:rtl w:val="0"/>
              </w:rPr>
              <w:t xml:space="preserve">Completion of Deliverable 7</w:t>
            </w:r>
          </w:p>
          <w:p w:rsidR="00000000" w:rsidDel="00000000" w:rsidP="00000000" w:rsidRDefault="00000000" w:rsidRPr="00000000" w14:paraId="0000003B">
            <w:pPr>
              <w:spacing w:line="276" w:lineRule="auto"/>
              <w:rPr/>
            </w:pPr>
            <w:r w:rsidDel="00000000" w:rsidR="00000000" w:rsidRPr="00000000">
              <w:rPr>
                <w:rtl w:val="0"/>
              </w:rPr>
              <w:t xml:space="preserve">Final version of the Vietnamese National Standards  TCVNs for BESS according to the comments and feedbacks from different stakeholders and in a close consultation with STAMEQ submitted to the Appraisal Council </w:t>
            </w:r>
            <w:r w:rsidDel="00000000" w:rsidR="00000000" w:rsidRPr="00000000">
              <w:rPr>
                <w:rtl w:val="0"/>
              </w:rPr>
            </w:r>
          </w:p>
        </w:tc>
        <w:tc>
          <w:tcPr>
            <w:vAlign w:val="center"/>
          </w:tcPr>
          <w:p w:rsidR="00000000" w:rsidDel="00000000" w:rsidP="00000000" w:rsidRDefault="00000000" w:rsidRPr="00000000" w14:paraId="0000003C">
            <w:pPr>
              <w:jc w:val="center"/>
              <w:rPr>
                <w:highlight w:val="cyan"/>
              </w:rPr>
            </w:pPr>
            <w:r w:rsidDel="00000000" w:rsidR="00000000" w:rsidRPr="00000000">
              <w:rPr>
                <w:highlight w:val="cyan"/>
                <w:rtl w:val="0"/>
              </w:rPr>
              <w:t xml:space="preserve">[Offeror to insert price]</w:t>
            </w:r>
          </w:p>
        </w:tc>
      </w:tr>
      <w:tr>
        <w:trPr>
          <w:cantSplit w:val="0"/>
          <w:tblHeader w:val="0"/>
        </w:trPr>
        <w:tc>
          <w:tcPr>
            <w:vAlign w:val="center"/>
          </w:tcPr>
          <w:p w:rsidR="00000000" w:rsidDel="00000000" w:rsidP="00000000" w:rsidRDefault="00000000" w:rsidRPr="00000000" w14:paraId="0000003D">
            <w:pPr>
              <w:jc w:val="center"/>
              <w:rPr>
                <w:b w:val="1"/>
              </w:rPr>
            </w:pPr>
            <w:r w:rsidDel="00000000" w:rsidR="00000000" w:rsidRPr="00000000">
              <w:rPr>
                <w:b w:val="1"/>
                <w:rtl w:val="0"/>
              </w:rPr>
              <w:t xml:space="preserve">8</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3E">
            <w:pPr>
              <w:rPr/>
            </w:pPr>
            <w:r w:rsidDel="00000000" w:rsidR="00000000" w:rsidRPr="00000000">
              <w:rPr>
                <w:rtl w:val="0"/>
              </w:rPr>
              <w:t xml:space="preserve">Completion of Deliverable 8</w:t>
            </w:r>
          </w:p>
          <w:p w:rsidR="00000000" w:rsidDel="00000000" w:rsidP="00000000" w:rsidRDefault="00000000" w:rsidRPr="00000000" w14:paraId="0000003F">
            <w:pPr>
              <w:spacing w:line="276" w:lineRule="auto"/>
              <w:rPr/>
            </w:pPr>
            <w:r w:rsidDel="00000000" w:rsidR="00000000" w:rsidRPr="00000000">
              <w:rPr>
                <w:rtl w:val="0"/>
              </w:rPr>
              <w:t xml:space="preserve">A full dossier of TCVNs on BESS to submit to MOST for promulgation</w:t>
            </w:r>
            <w:r w:rsidDel="00000000" w:rsidR="00000000" w:rsidRPr="00000000">
              <w:rPr>
                <w:rtl w:val="0"/>
              </w:rPr>
            </w:r>
          </w:p>
        </w:tc>
        <w:tc>
          <w:tcPr>
            <w:vAlign w:val="center"/>
          </w:tcPr>
          <w:p w:rsidR="00000000" w:rsidDel="00000000" w:rsidP="00000000" w:rsidRDefault="00000000" w:rsidRPr="00000000" w14:paraId="00000040">
            <w:pPr>
              <w:jc w:val="center"/>
              <w:rPr>
                <w:highlight w:val="cyan"/>
              </w:rPr>
            </w:pPr>
            <w:r w:rsidDel="00000000" w:rsidR="00000000" w:rsidRPr="00000000">
              <w:rPr>
                <w:highlight w:val="cyan"/>
                <w:rtl w:val="0"/>
              </w:rPr>
              <w:t xml:space="preserve">[Offeror to insert price]</w:t>
            </w:r>
          </w:p>
        </w:tc>
      </w:tr>
      <w:tr>
        <w:trPr>
          <w:cantSplit w:val="0"/>
          <w:tblHeader w:val="0"/>
        </w:trPr>
        <w:tc>
          <w:tcPr>
            <w:vAlign w:val="center"/>
          </w:tcPr>
          <w:p w:rsidR="00000000" w:rsidDel="00000000" w:rsidP="00000000" w:rsidRDefault="00000000" w:rsidRPr="00000000" w14:paraId="00000041">
            <w:pPr>
              <w:jc w:val="center"/>
              <w:rPr>
                <w:b w:val="1"/>
              </w:rPr>
            </w:pPr>
            <w:r w:rsidDel="00000000" w:rsidR="00000000" w:rsidRPr="00000000">
              <w:rPr>
                <w:b w:val="1"/>
                <w:rtl w:val="0"/>
              </w:rPr>
              <w:t xml:space="preserve">9</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42">
            <w:pPr>
              <w:rPr/>
            </w:pPr>
            <w:r w:rsidDel="00000000" w:rsidR="00000000" w:rsidRPr="00000000">
              <w:rPr>
                <w:rtl w:val="0"/>
              </w:rPr>
              <w:t xml:space="preserve">Completion of Deliverable 9</w:t>
            </w:r>
          </w:p>
          <w:p w:rsidR="00000000" w:rsidDel="00000000" w:rsidP="00000000" w:rsidRDefault="00000000" w:rsidRPr="00000000" w14:paraId="00000043">
            <w:pPr>
              <w:spacing w:line="276" w:lineRule="auto"/>
              <w:rPr/>
            </w:pPr>
            <w:r w:rsidDel="00000000" w:rsidR="00000000" w:rsidRPr="00000000">
              <w:rPr>
                <w:rtl w:val="0"/>
              </w:rPr>
              <w:t xml:space="preserve">Final workshop organization* and post-workshop report</w:t>
            </w:r>
            <w:r w:rsidDel="00000000" w:rsidR="00000000" w:rsidRPr="00000000">
              <w:rPr>
                <w:rtl w:val="0"/>
              </w:rPr>
            </w:r>
          </w:p>
        </w:tc>
        <w:tc>
          <w:tcPr>
            <w:vAlign w:val="center"/>
          </w:tcPr>
          <w:p w:rsidR="00000000" w:rsidDel="00000000" w:rsidP="00000000" w:rsidRDefault="00000000" w:rsidRPr="00000000" w14:paraId="00000044">
            <w:pPr>
              <w:jc w:val="center"/>
              <w:rPr>
                <w:highlight w:val="cyan"/>
              </w:rPr>
            </w:pPr>
            <w:r w:rsidDel="00000000" w:rsidR="00000000" w:rsidRPr="00000000">
              <w:rPr>
                <w:highlight w:val="cyan"/>
                <w:rtl w:val="0"/>
              </w:rPr>
              <w:t xml:space="preserve">[Offeror to insert price]</w:t>
            </w:r>
          </w:p>
        </w:tc>
      </w:tr>
      <w:tr>
        <w:trPr>
          <w:cantSplit w:val="0"/>
          <w:tblHeader w:val="0"/>
        </w:trPr>
        <w:tc>
          <w:tcPr>
            <w:vAlign w:val="center"/>
          </w:tcPr>
          <w:p w:rsidR="00000000" w:rsidDel="00000000" w:rsidP="00000000" w:rsidRDefault="00000000" w:rsidRPr="00000000" w14:paraId="00000045">
            <w:pPr>
              <w:jc w:val="center"/>
              <w:rPr>
                <w:b w:val="1"/>
              </w:rPr>
            </w:pPr>
            <w:r w:rsidDel="00000000" w:rsidR="00000000" w:rsidRPr="00000000">
              <w:rPr>
                <w:b w:val="1"/>
                <w:rtl w:val="0"/>
              </w:rPr>
              <w:t xml:space="preserve">10</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46">
            <w:pPr>
              <w:rPr/>
            </w:pPr>
            <w:r w:rsidDel="00000000" w:rsidR="00000000" w:rsidRPr="00000000">
              <w:rPr>
                <w:rtl w:val="0"/>
              </w:rPr>
              <w:t xml:space="preserve">Completion of Deliverable 10</w:t>
            </w:r>
          </w:p>
          <w:p w:rsidR="00000000" w:rsidDel="00000000" w:rsidP="00000000" w:rsidRDefault="00000000" w:rsidRPr="00000000" w14:paraId="00000047">
            <w:pPr>
              <w:spacing w:line="276" w:lineRule="auto"/>
              <w:rPr/>
            </w:pPr>
            <w:r w:rsidDel="00000000" w:rsidR="00000000" w:rsidRPr="00000000">
              <w:rPr>
                <w:rtl w:val="0"/>
              </w:rPr>
              <w:t xml:space="preserve">Grand Final Report</w:t>
            </w:r>
            <w:r w:rsidDel="00000000" w:rsidR="00000000" w:rsidRPr="00000000">
              <w:rPr>
                <w:rtl w:val="0"/>
              </w:rPr>
            </w:r>
          </w:p>
        </w:tc>
        <w:tc>
          <w:tcPr>
            <w:vAlign w:val="center"/>
          </w:tcPr>
          <w:p w:rsidR="00000000" w:rsidDel="00000000" w:rsidP="00000000" w:rsidRDefault="00000000" w:rsidRPr="00000000" w14:paraId="00000048">
            <w:pPr>
              <w:jc w:val="center"/>
              <w:rPr>
                <w:highlight w:val="cyan"/>
              </w:rPr>
            </w:pPr>
            <w:r w:rsidDel="00000000" w:rsidR="00000000" w:rsidRPr="00000000">
              <w:rPr>
                <w:highlight w:val="cyan"/>
                <w:rtl w:val="0"/>
              </w:rPr>
              <w:t xml:space="preserve">[Offeror to insert price]</w:t>
            </w:r>
          </w:p>
        </w:tc>
      </w:tr>
      <w:tr>
        <w:trPr>
          <w:cantSplit w:val="0"/>
          <w:trHeight w:val="405" w:hRule="atLeast"/>
          <w:tblHeader w:val="0"/>
        </w:trPr>
        <w:tc>
          <w:tcPr>
            <w:gridSpan w:val="2"/>
            <w:vAlign w:val="center"/>
          </w:tcPr>
          <w:p w:rsidR="00000000" w:rsidDel="00000000" w:rsidP="00000000" w:rsidRDefault="00000000" w:rsidRPr="00000000" w14:paraId="00000049">
            <w:pPr>
              <w:rPr>
                <w:b w:val="1"/>
              </w:rPr>
            </w:pPr>
            <w:r w:rsidDel="00000000" w:rsidR="00000000" w:rsidRPr="00000000">
              <w:rPr>
                <w:b w:val="1"/>
                <w:rtl w:val="0"/>
              </w:rPr>
              <w:t xml:space="preserve">Total financial proposal (USD)</w:t>
            </w:r>
          </w:p>
        </w:tc>
        <w:tc>
          <w:tcPr>
            <w:vAlign w:val="center"/>
          </w:tcPr>
          <w:p w:rsidR="00000000" w:rsidDel="00000000" w:rsidP="00000000" w:rsidRDefault="00000000" w:rsidRPr="00000000" w14:paraId="0000004B">
            <w:pPr>
              <w:jc w:val="cente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4C">
      <w:pPr>
        <w:spacing w:before="7" w:line="220" w:lineRule="auto"/>
        <w:rPr>
          <w:highlight w:val="magenta"/>
        </w:rPr>
      </w:pPr>
      <w:r w:rsidDel="00000000" w:rsidR="00000000" w:rsidRPr="00000000">
        <w:rPr>
          <w:rtl w:val="0"/>
        </w:rPr>
      </w:r>
    </w:p>
    <w:p w:rsidR="00000000" w:rsidDel="00000000" w:rsidP="00000000" w:rsidRDefault="00000000" w:rsidRPr="00000000" w14:paraId="0000004D">
      <w:pPr>
        <w:spacing w:before="7" w:line="220" w:lineRule="auto"/>
        <w:rPr/>
      </w:pPr>
      <w:r w:rsidDel="00000000" w:rsidR="00000000" w:rsidRPr="00000000">
        <w:rPr>
          <w:rtl w:val="0"/>
        </w:rPr>
        <w:t xml:space="preserve">*All logistic costs associated with workshops and international trips will be reimbursable based on actual</w:t>
      </w:r>
    </w:p>
    <w:p w:rsidR="00000000" w:rsidDel="00000000" w:rsidP="00000000" w:rsidRDefault="00000000" w:rsidRPr="00000000" w14:paraId="0000004E">
      <w:pPr>
        <w:spacing w:before="7" w:line="220" w:lineRule="auto"/>
        <w:rPr/>
      </w:pPr>
      <w:r w:rsidDel="00000000" w:rsidR="00000000" w:rsidRPr="00000000">
        <w:rPr>
          <w:rtl w:val="0"/>
        </w:rPr>
        <w:t xml:space="preserve">costs.</w:t>
      </w:r>
    </w:p>
    <w:p w:rsidR="00000000" w:rsidDel="00000000" w:rsidP="00000000" w:rsidRDefault="00000000" w:rsidRPr="00000000" w14:paraId="0000004F">
      <w:pPr>
        <w:spacing w:before="7" w:line="220" w:lineRule="auto"/>
        <w:rPr>
          <w:highlight w:val="magenta"/>
        </w:rPr>
      </w:pPr>
      <w:r w:rsidDel="00000000" w:rsidR="00000000" w:rsidRPr="00000000">
        <w:rPr>
          <w:rtl w:val="0"/>
        </w:rPr>
      </w:r>
    </w:p>
    <w:p w:rsidR="00000000" w:rsidDel="00000000" w:rsidP="00000000" w:rsidRDefault="00000000" w:rsidRPr="00000000" w14:paraId="00000050">
      <w:pPr>
        <w:spacing w:before="7" w:line="220" w:lineRule="auto"/>
        <w:rPr>
          <w:highlight w:val="magenta"/>
        </w:rPr>
      </w:pPr>
      <w:r w:rsidDel="00000000" w:rsidR="00000000" w:rsidRPr="00000000">
        <w:rPr>
          <w:rtl w:val="0"/>
        </w:rPr>
      </w:r>
    </w:p>
    <w:p w:rsidR="00000000" w:rsidDel="00000000" w:rsidP="00000000" w:rsidRDefault="00000000" w:rsidRPr="00000000" w14:paraId="00000051">
      <w:pPr>
        <w:spacing w:before="7" w:line="220" w:lineRule="auto"/>
        <w:rPr>
          <w:b w:val="1"/>
        </w:rPr>
      </w:pPr>
      <w:r w:rsidDel="00000000" w:rsidR="00000000" w:rsidRPr="00000000">
        <w:rPr>
          <w:b w:val="1"/>
          <w:rtl w:val="0"/>
        </w:rPr>
        <w:t xml:space="preserve">Table 2: Cost breakdown per component </w:t>
      </w:r>
    </w:p>
    <w:p w:rsidR="00000000" w:rsidDel="00000000" w:rsidP="00000000" w:rsidRDefault="00000000" w:rsidRPr="00000000" w14:paraId="00000052">
      <w:pPr>
        <w:spacing w:before="7" w:line="220" w:lineRule="auto"/>
        <w:rPr>
          <w:highlight w:val="magenta"/>
        </w:rPr>
      </w:pPr>
      <w:r w:rsidDel="00000000" w:rsidR="00000000" w:rsidRPr="00000000">
        <w:rPr>
          <w:rtl w:val="0"/>
        </w:rPr>
      </w:r>
    </w:p>
    <w:p w:rsidR="00000000" w:rsidDel="00000000" w:rsidP="00000000" w:rsidRDefault="00000000" w:rsidRPr="00000000" w14:paraId="00000053">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on the future.</w:t>
      </w:r>
    </w:p>
    <w:p w:rsidR="00000000" w:rsidDel="00000000" w:rsidP="00000000" w:rsidRDefault="00000000" w:rsidRPr="00000000" w14:paraId="00000054">
      <w:pPr>
        <w:jc w:val="both"/>
        <w:rPr/>
      </w:pPr>
      <w:r w:rsidDel="00000000" w:rsidR="00000000" w:rsidRPr="00000000">
        <w:rPr>
          <w:rtl w:val="0"/>
        </w:rPr>
      </w:r>
    </w:p>
    <w:tbl>
      <w:tblPr>
        <w:tblStyle w:val="Table2"/>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55">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56">
            <w:pPr>
              <w:ind w:right="-108"/>
              <w:jc w:val="center"/>
              <w:rPr>
                <w:b w:val="1"/>
              </w:rPr>
            </w:pPr>
            <w:r w:rsidDel="00000000" w:rsidR="00000000" w:rsidRPr="00000000">
              <w:rPr>
                <w:b w:val="1"/>
                <w:rtl w:val="0"/>
              </w:rPr>
              <w:t xml:space="preserve">Qty</w:t>
            </w:r>
          </w:p>
          <w:p w:rsidR="00000000" w:rsidDel="00000000" w:rsidP="00000000" w:rsidRDefault="00000000" w:rsidRPr="00000000" w14:paraId="00000057">
            <w:pPr>
              <w:ind w:right="-108"/>
              <w:jc w:val="center"/>
              <w:rPr>
                <w:b w:val="1"/>
              </w:rPr>
            </w:pPr>
            <w:r w:rsidDel="00000000" w:rsidR="00000000" w:rsidRPr="00000000">
              <w:rPr>
                <w:b w:val="1"/>
                <w:rtl w:val="0"/>
              </w:rPr>
              <w:t xml:space="preserve"> (number of days)</w:t>
            </w:r>
          </w:p>
        </w:tc>
        <w:tc>
          <w:tcPr>
            <w:shd w:fill="d9d9d9" w:val="clear"/>
            <w:vAlign w:val="center"/>
          </w:tcPr>
          <w:p w:rsidR="00000000" w:rsidDel="00000000" w:rsidP="00000000" w:rsidRDefault="00000000" w:rsidRPr="00000000" w14:paraId="00000058">
            <w:pPr>
              <w:ind w:right="-108"/>
              <w:jc w:val="center"/>
              <w:rPr>
                <w:b w:val="1"/>
              </w:rPr>
            </w:pPr>
            <w:r w:rsidDel="00000000" w:rsidR="00000000" w:rsidRPr="00000000">
              <w:rPr>
                <w:b w:val="1"/>
                <w:rtl w:val="0"/>
              </w:rPr>
              <w:t xml:space="preserve">No. of Personnel</w:t>
            </w:r>
          </w:p>
        </w:tc>
        <w:tc>
          <w:tcPr>
            <w:shd w:fill="d9d9d9" w:val="clear"/>
            <w:vAlign w:val="center"/>
          </w:tcPr>
          <w:p w:rsidR="00000000" w:rsidDel="00000000" w:rsidP="00000000" w:rsidRDefault="00000000" w:rsidRPr="00000000" w14:paraId="00000059">
            <w:pPr>
              <w:jc w:val="center"/>
              <w:rPr>
                <w:b w:val="1"/>
              </w:rPr>
            </w:pPr>
            <w:r w:rsidDel="00000000" w:rsidR="00000000" w:rsidRPr="00000000">
              <w:rPr>
                <w:b w:val="1"/>
                <w:rtl w:val="0"/>
              </w:rPr>
              <w:t xml:space="preserve">Remuneration per Unit</w:t>
            </w:r>
          </w:p>
          <w:p w:rsidR="00000000" w:rsidDel="00000000" w:rsidP="00000000" w:rsidRDefault="00000000" w:rsidRPr="00000000" w14:paraId="0000005A">
            <w:pPr>
              <w:jc w:val="center"/>
              <w:rPr>
                <w:b w:val="1"/>
              </w:rPr>
            </w:pPr>
            <w:r w:rsidDel="00000000" w:rsidR="00000000" w:rsidRPr="00000000">
              <w:rPr>
                <w:b w:val="1"/>
                <w:rtl w:val="0"/>
              </w:rPr>
              <w:t xml:space="preserve"> (daily rate)</w:t>
            </w:r>
          </w:p>
        </w:tc>
        <w:tc>
          <w:tcPr>
            <w:shd w:fill="d9d9d9" w:val="clear"/>
            <w:vAlign w:val="center"/>
          </w:tcPr>
          <w:p w:rsidR="00000000" w:rsidDel="00000000" w:rsidP="00000000" w:rsidRDefault="00000000" w:rsidRPr="00000000" w14:paraId="0000005B">
            <w:pPr>
              <w:jc w:val="center"/>
              <w:rPr>
                <w:b w:val="1"/>
              </w:rPr>
            </w:pPr>
            <w:r w:rsidDel="00000000" w:rsidR="00000000" w:rsidRPr="00000000">
              <w:rPr>
                <w:b w:val="1"/>
                <w:rtl w:val="0"/>
              </w:rPr>
              <w:t xml:space="preserve">Total Rate for the Period</w:t>
            </w:r>
          </w:p>
        </w:tc>
      </w:tr>
      <w:tr>
        <w:trPr>
          <w:cantSplit w:val="0"/>
          <w:trHeight w:val="247" w:hRule="atLeast"/>
          <w:tblHeader w:val="0"/>
        </w:trPr>
        <w:tc>
          <w:tcPr>
            <w:vAlign w:val="center"/>
          </w:tcPr>
          <w:p w:rsidR="00000000" w:rsidDel="00000000" w:rsidP="00000000" w:rsidRDefault="00000000" w:rsidRPr="00000000" w14:paraId="0000005C">
            <w:pPr>
              <w:rPr>
                <w:b w:val="1"/>
              </w:rPr>
            </w:pPr>
            <w:r w:rsidDel="00000000" w:rsidR="00000000" w:rsidRPr="00000000">
              <w:rPr>
                <w:b w:val="1"/>
                <w:rtl w:val="0"/>
              </w:rPr>
              <w:t xml:space="preserve">Personnel costs</w:t>
            </w:r>
          </w:p>
        </w:tc>
        <w:tc>
          <w:tcPr>
            <w:vAlign w:val="center"/>
          </w:tcPr>
          <w:p w:rsidR="00000000" w:rsidDel="00000000" w:rsidP="00000000" w:rsidRDefault="00000000" w:rsidRPr="00000000" w14:paraId="0000005D">
            <w:pPr>
              <w:rPr/>
            </w:pPr>
            <w:r w:rsidDel="00000000" w:rsidR="00000000" w:rsidRPr="00000000">
              <w:rPr>
                <w:rtl w:val="0"/>
              </w:rPr>
            </w:r>
          </w:p>
        </w:tc>
        <w:tc>
          <w:tcPr>
            <w:vAlign w:val="center"/>
          </w:tcPr>
          <w:p w:rsidR="00000000" w:rsidDel="00000000" w:rsidP="00000000" w:rsidRDefault="00000000" w:rsidRPr="00000000" w14:paraId="0000005E">
            <w:pPr>
              <w:rPr/>
            </w:pPr>
            <w:r w:rsidDel="00000000" w:rsidR="00000000" w:rsidRPr="00000000">
              <w:rPr>
                <w:rtl w:val="0"/>
              </w:rPr>
            </w:r>
          </w:p>
        </w:tc>
        <w:tc>
          <w:tcPr>
            <w:vAlign w:val="center"/>
          </w:tcPr>
          <w:p w:rsidR="00000000" w:rsidDel="00000000" w:rsidP="00000000" w:rsidRDefault="00000000" w:rsidRPr="00000000" w14:paraId="0000005F">
            <w:pPr>
              <w:rPr/>
            </w:pPr>
            <w:r w:rsidDel="00000000" w:rsidR="00000000" w:rsidRPr="00000000">
              <w:rPr>
                <w:rtl w:val="0"/>
              </w:rPr>
            </w:r>
          </w:p>
        </w:tc>
        <w:tc>
          <w:tcPr/>
          <w:p w:rsidR="00000000" w:rsidDel="00000000" w:rsidP="00000000" w:rsidRDefault="00000000" w:rsidRPr="00000000" w14:paraId="00000060">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61">
            <w:pPr>
              <w:rPr/>
            </w:pPr>
            <w:r w:rsidDel="00000000" w:rsidR="00000000" w:rsidRPr="00000000">
              <w:rPr>
                <w:rtl w:val="0"/>
              </w:rPr>
            </w:r>
          </w:p>
        </w:tc>
        <w:tc>
          <w:tcPr>
            <w:vAlign w:val="center"/>
          </w:tcPr>
          <w:p w:rsidR="00000000" w:rsidDel="00000000" w:rsidP="00000000" w:rsidRDefault="00000000" w:rsidRPr="00000000" w14:paraId="00000062">
            <w:pPr>
              <w:rPr/>
            </w:pPr>
            <w:r w:rsidDel="00000000" w:rsidR="00000000" w:rsidRPr="00000000">
              <w:rPr>
                <w:rtl w:val="0"/>
              </w:rPr>
            </w:r>
          </w:p>
        </w:tc>
        <w:tc>
          <w:tcPr>
            <w:vAlign w:val="center"/>
          </w:tcPr>
          <w:p w:rsidR="00000000" w:rsidDel="00000000" w:rsidP="00000000" w:rsidRDefault="00000000" w:rsidRPr="00000000" w14:paraId="00000063">
            <w:pPr>
              <w:rPr/>
            </w:pPr>
            <w:r w:rsidDel="00000000" w:rsidR="00000000" w:rsidRPr="00000000">
              <w:rPr>
                <w:rtl w:val="0"/>
              </w:rPr>
            </w:r>
          </w:p>
        </w:tc>
        <w:tc>
          <w:tcPr>
            <w:vAlign w:val="center"/>
          </w:tcPr>
          <w:p w:rsidR="00000000" w:rsidDel="00000000" w:rsidP="00000000" w:rsidRDefault="00000000" w:rsidRPr="00000000" w14:paraId="00000064">
            <w:pPr>
              <w:rPr/>
            </w:pPr>
            <w:r w:rsidDel="00000000" w:rsidR="00000000" w:rsidRPr="00000000">
              <w:rPr>
                <w:rtl w:val="0"/>
              </w:rPr>
            </w:r>
          </w:p>
        </w:tc>
        <w:tc>
          <w:tcPr/>
          <w:p w:rsidR="00000000" w:rsidDel="00000000" w:rsidP="00000000" w:rsidRDefault="00000000" w:rsidRPr="00000000" w14:paraId="00000065">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66">
            <w:pPr>
              <w:rPr/>
            </w:pPr>
            <w:r w:rsidDel="00000000" w:rsidR="00000000" w:rsidRPr="00000000">
              <w:rPr>
                <w:rtl w:val="0"/>
              </w:rPr>
            </w:r>
          </w:p>
        </w:tc>
        <w:tc>
          <w:tcPr>
            <w:vAlign w:val="center"/>
          </w:tcPr>
          <w:p w:rsidR="00000000" w:rsidDel="00000000" w:rsidP="00000000" w:rsidRDefault="00000000" w:rsidRPr="00000000" w14:paraId="00000067">
            <w:pPr>
              <w:rPr/>
            </w:pPr>
            <w:r w:rsidDel="00000000" w:rsidR="00000000" w:rsidRPr="00000000">
              <w:rPr>
                <w:rtl w:val="0"/>
              </w:rPr>
            </w:r>
          </w:p>
        </w:tc>
        <w:tc>
          <w:tcPr>
            <w:vAlign w:val="center"/>
          </w:tcPr>
          <w:p w:rsidR="00000000" w:rsidDel="00000000" w:rsidP="00000000" w:rsidRDefault="00000000" w:rsidRPr="00000000" w14:paraId="00000068">
            <w:pPr>
              <w:rPr/>
            </w:pPr>
            <w:r w:rsidDel="00000000" w:rsidR="00000000" w:rsidRPr="00000000">
              <w:rPr>
                <w:rtl w:val="0"/>
              </w:rPr>
            </w:r>
          </w:p>
        </w:tc>
        <w:tc>
          <w:tcPr>
            <w:vAlign w:val="center"/>
          </w:tcPr>
          <w:p w:rsidR="00000000" w:rsidDel="00000000" w:rsidP="00000000" w:rsidRDefault="00000000" w:rsidRPr="00000000" w14:paraId="00000069">
            <w:pPr>
              <w:rPr/>
            </w:pPr>
            <w:r w:rsidDel="00000000" w:rsidR="00000000" w:rsidRPr="00000000">
              <w:rPr>
                <w:rtl w:val="0"/>
              </w:rPr>
            </w:r>
          </w:p>
        </w:tc>
        <w:tc>
          <w:tcPr/>
          <w:p w:rsidR="00000000" w:rsidDel="00000000" w:rsidP="00000000" w:rsidRDefault="00000000" w:rsidRPr="00000000" w14:paraId="0000006A">
            <w:pPr>
              <w:rPr/>
            </w:pPr>
            <w:r w:rsidDel="00000000" w:rsidR="00000000" w:rsidRPr="00000000">
              <w:rPr>
                <w:rtl w:val="0"/>
              </w:rPr>
            </w:r>
          </w:p>
        </w:tc>
      </w:tr>
      <w:tr>
        <w:trPr>
          <w:cantSplit w:val="0"/>
          <w:trHeight w:val="229.14062499999997" w:hRule="atLeast"/>
          <w:tblHeader w:val="0"/>
        </w:trPr>
        <w:tc>
          <w:tcPr>
            <w:vAlign w:val="center"/>
          </w:tcPr>
          <w:p w:rsidR="00000000" w:rsidDel="00000000" w:rsidP="00000000" w:rsidRDefault="00000000" w:rsidRPr="00000000" w14:paraId="0000006B">
            <w:pPr>
              <w:rPr/>
            </w:pPr>
            <w:r w:rsidDel="00000000" w:rsidR="00000000" w:rsidRPr="00000000">
              <w:rPr>
                <w:b w:val="1"/>
                <w:rtl w:val="0"/>
              </w:rPr>
              <w:t xml:space="preserve">Non personnel costs*</w:t>
            </w:r>
            <w:r w:rsidDel="00000000" w:rsidR="00000000" w:rsidRPr="00000000">
              <w:rPr>
                <w:rtl w:val="0"/>
              </w:rPr>
            </w:r>
          </w:p>
        </w:tc>
        <w:tc>
          <w:tcPr>
            <w:vAlign w:val="center"/>
          </w:tcPr>
          <w:p w:rsidR="00000000" w:rsidDel="00000000" w:rsidP="00000000" w:rsidRDefault="00000000" w:rsidRPr="00000000" w14:paraId="0000006C">
            <w:pPr>
              <w:rPr/>
            </w:pPr>
            <w:r w:rsidDel="00000000" w:rsidR="00000000" w:rsidRPr="00000000">
              <w:rPr>
                <w:rtl w:val="0"/>
              </w:rPr>
            </w:r>
          </w:p>
        </w:tc>
        <w:tc>
          <w:tcPr>
            <w:vAlign w:val="center"/>
          </w:tcPr>
          <w:p w:rsidR="00000000" w:rsidDel="00000000" w:rsidP="00000000" w:rsidRDefault="00000000" w:rsidRPr="00000000" w14:paraId="0000006D">
            <w:pPr>
              <w:rPr/>
            </w:pPr>
            <w:r w:rsidDel="00000000" w:rsidR="00000000" w:rsidRPr="00000000">
              <w:rPr>
                <w:rtl w:val="0"/>
              </w:rPr>
            </w:r>
          </w:p>
        </w:tc>
        <w:tc>
          <w:tcPr>
            <w:vAlign w:val="center"/>
          </w:tcPr>
          <w:p w:rsidR="00000000" w:rsidDel="00000000" w:rsidP="00000000" w:rsidRDefault="00000000" w:rsidRPr="00000000" w14:paraId="0000006E">
            <w:pPr>
              <w:rPr/>
            </w:pPr>
            <w:r w:rsidDel="00000000" w:rsidR="00000000" w:rsidRPr="00000000">
              <w:rPr>
                <w:rtl w:val="0"/>
              </w:rPr>
            </w:r>
          </w:p>
        </w:tc>
        <w:tc>
          <w:tcPr/>
          <w:p w:rsidR="00000000" w:rsidDel="00000000" w:rsidP="00000000" w:rsidRDefault="00000000" w:rsidRPr="00000000" w14:paraId="0000006F">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70">
            <w:pPr>
              <w:rPr/>
            </w:pPr>
            <w:r w:rsidDel="00000000" w:rsidR="00000000" w:rsidRPr="00000000">
              <w:rPr>
                <w:rtl w:val="0"/>
              </w:rPr>
            </w:r>
          </w:p>
        </w:tc>
        <w:tc>
          <w:tcPr>
            <w:vAlign w:val="center"/>
          </w:tcPr>
          <w:p w:rsidR="00000000" w:rsidDel="00000000" w:rsidP="00000000" w:rsidRDefault="00000000" w:rsidRPr="00000000" w14:paraId="00000071">
            <w:pPr>
              <w:rPr/>
            </w:pPr>
            <w:r w:rsidDel="00000000" w:rsidR="00000000" w:rsidRPr="00000000">
              <w:rPr>
                <w:rtl w:val="0"/>
              </w:rPr>
            </w:r>
          </w:p>
        </w:tc>
        <w:tc>
          <w:tcPr>
            <w:vAlign w:val="center"/>
          </w:tcPr>
          <w:p w:rsidR="00000000" w:rsidDel="00000000" w:rsidP="00000000" w:rsidRDefault="00000000" w:rsidRPr="00000000" w14:paraId="00000072">
            <w:pPr>
              <w:rPr/>
            </w:pPr>
            <w:r w:rsidDel="00000000" w:rsidR="00000000" w:rsidRPr="00000000">
              <w:rPr>
                <w:rtl w:val="0"/>
              </w:rPr>
            </w:r>
          </w:p>
        </w:tc>
        <w:tc>
          <w:tcPr>
            <w:vAlign w:val="center"/>
          </w:tcPr>
          <w:p w:rsidR="00000000" w:rsidDel="00000000" w:rsidP="00000000" w:rsidRDefault="00000000" w:rsidRPr="00000000" w14:paraId="00000073">
            <w:pPr>
              <w:rPr/>
            </w:pPr>
            <w:r w:rsidDel="00000000" w:rsidR="00000000" w:rsidRPr="00000000">
              <w:rPr>
                <w:rtl w:val="0"/>
              </w:rPr>
            </w:r>
          </w:p>
        </w:tc>
        <w:tc>
          <w:tcPr/>
          <w:p w:rsidR="00000000" w:rsidDel="00000000" w:rsidP="00000000" w:rsidRDefault="00000000" w:rsidRPr="00000000" w14:paraId="00000074">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75">
            <w:pPr>
              <w:rPr/>
            </w:pPr>
            <w:r w:rsidDel="00000000" w:rsidR="00000000" w:rsidRPr="00000000">
              <w:rPr>
                <w:rtl w:val="0"/>
              </w:rPr>
            </w:r>
          </w:p>
        </w:tc>
        <w:tc>
          <w:tcPr>
            <w:vAlign w:val="center"/>
          </w:tcPr>
          <w:p w:rsidR="00000000" w:rsidDel="00000000" w:rsidP="00000000" w:rsidRDefault="00000000" w:rsidRPr="00000000" w14:paraId="00000076">
            <w:pPr>
              <w:rPr/>
            </w:pPr>
            <w:r w:rsidDel="00000000" w:rsidR="00000000" w:rsidRPr="00000000">
              <w:rPr>
                <w:rtl w:val="0"/>
              </w:rPr>
            </w:r>
          </w:p>
        </w:tc>
        <w:tc>
          <w:tcPr>
            <w:vAlign w:val="center"/>
          </w:tcPr>
          <w:p w:rsidR="00000000" w:rsidDel="00000000" w:rsidP="00000000" w:rsidRDefault="00000000" w:rsidRPr="00000000" w14:paraId="00000077">
            <w:pPr>
              <w:rPr/>
            </w:pPr>
            <w:r w:rsidDel="00000000" w:rsidR="00000000" w:rsidRPr="00000000">
              <w:rPr>
                <w:rtl w:val="0"/>
              </w:rPr>
            </w:r>
          </w:p>
        </w:tc>
        <w:tc>
          <w:tcPr>
            <w:vAlign w:val="center"/>
          </w:tcPr>
          <w:p w:rsidR="00000000" w:rsidDel="00000000" w:rsidP="00000000" w:rsidRDefault="00000000" w:rsidRPr="00000000" w14:paraId="00000078">
            <w:pPr>
              <w:rPr/>
            </w:pPr>
            <w:r w:rsidDel="00000000" w:rsidR="00000000" w:rsidRPr="00000000">
              <w:rPr>
                <w:rtl w:val="0"/>
              </w:rPr>
            </w:r>
          </w:p>
        </w:tc>
        <w:tc>
          <w:tcPr/>
          <w:p w:rsidR="00000000" w:rsidDel="00000000" w:rsidP="00000000" w:rsidRDefault="00000000" w:rsidRPr="00000000" w14:paraId="00000079">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7A">
            <w:pPr>
              <w:rPr/>
            </w:pPr>
            <w:r w:rsidDel="00000000" w:rsidR="00000000" w:rsidRPr="00000000">
              <w:rPr>
                <w:rtl w:val="0"/>
              </w:rPr>
              <w:t xml:space="preserve">Other costs (provide details)</w:t>
            </w:r>
          </w:p>
        </w:tc>
        <w:tc>
          <w:tcPr>
            <w:vAlign w:val="center"/>
          </w:tcPr>
          <w:p w:rsidR="00000000" w:rsidDel="00000000" w:rsidP="00000000" w:rsidRDefault="00000000" w:rsidRPr="00000000" w14:paraId="0000007B">
            <w:pPr>
              <w:rPr/>
            </w:pPr>
            <w:r w:rsidDel="00000000" w:rsidR="00000000" w:rsidRPr="00000000">
              <w:rPr>
                <w:rtl w:val="0"/>
              </w:rPr>
            </w:r>
          </w:p>
        </w:tc>
        <w:tc>
          <w:tcPr>
            <w:vAlign w:val="center"/>
          </w:tcPr>
          <w:p w:rsidR="00000000" w:rsidDel="00000000" w:rsidP="00000000" w:rsidRDefault="00000000" w:rsidRPr="00000000" w14:paraId="0000007C">
            <w:pPr>
              <w:rPr/>
            </w:pPr>
            <w:r w:rsidDel="00000000" w:rsidR="00000000" w:rsidRPr="00000000">
              <w:rPr>
                <w:rtl w:val="0"/>
              </w:rPr>
            </w:r>
          </w:p>
        </w:tc>
        <w:tc>
          <w:tcPr>
            <w:vAlign w:val="center"/>
          </w:tcPr>
          <w:p w:rsidR="00000000" w:rsidDel="00000000" w:rsidP="00000000" w:rsidRDefault="00000000" w:rsidRPr="00000000" w14:paraId="0000007D">
            <w:pPr>
              <w:rPr/>
            </w:pPr>
            <w:r w:rsidDel="00000000" w:rsidR="00000000" w:rsidRPr="00000000">
              <w:rPr>
                <w:rtl w:val="0"/>
              </w:rPr>
            </w:r>
          </w:p>
        </w:tc>
        <w:tc>
          <w:tcPr/>
          <w:p w:rsidR="00000000" w:rsidDel="00000000" w:rsidP="00000000" w:rsidRDefault="00000000" w:rsidRPr="00000000" w14:paraId="0000007E">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7F">
            <w:pPr>
              <w:rPr>
                <w:b w:val="1"/>
              </w:rPr>
            </w:pPr>
            <w:r w:rsidDel="00000000" w:rsidR="00000000" w:rsidRPr="00000000">
              <w:rPr>
                <w:b w:val="1"/>
                <w:rtl w:val="0"/>
              </w:rPr>
              <w:t xml:space="preserve">Sub-total other expenses</w:t>
            </w:r>
          </w:p>
        </w:tc>
        <w:tc>
          <w:tcPr/>
          <w:p w:rsidR="00000000" w:rsidDel="00000000" w:rsidP="00000000" w:rsidRDefault="00000000" w:rsidRPr="00000000" w14:paraId="00000083">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84">
            <w:pPr>
              <w:rPr>
                <w:b w:val="1"/>
              </w:rPr>
            </w:pPr>
            <w:r w:rsidDel="00000000" w:rsidR="00000000" w:rsidRPr="00000000">
              <w:rPr>
                <w:b w:val="1"/>
                <w:rtl w:val="0"/>
              </w:rPr>
              <w:t xml:space="preserve">Total financial proposal (USD)</w:t>
            </w:r>
          </w:p>
        </w:tc>
        <w:tc>
          <w:tcPr/>
          <w:p w:rsidR="00000000" w:rsidDel="00000000" w:rsidP="00000000" w:rsidRDefault="00000000" w:rsidRPr="00000000" w14:paraId="00000088">
            <w:pPr>
              <w:rPr/>
            </w:pPr>
            <w:r w:rsidDel="00000000" w:rsidR="00000000" w:rsidRPr="00000000">
              <w:rPr>
                <w:rtl w:val="0"/>
              </w:rPr>
            </w:r>
          </w:p>
        </w:tc>
      </w:tr>
    </w:tbl>
    <w:p w:rsidR="00000000" w:rsidDel="00000000" w:rsidP="00000000" w:rsidRDefault="00000000" w:rsidRPr="00000000" w14:paraId="00000089">
      <w:pPr>
        <w:jc w:val="both"/>
        <w:rPr/>
      </w:pPr>
      <w:r w:rsidDel="00000000" w:rsidR="00000000" w:rsidRPr="00000000">
        <w:rPr>
          <w:rtl w:val="0"/>
        </w:rPr>
      </w:r>
    </w:p>
    <w:p w:rsidR="00000000" w:rsidDel="00000000" w:rsidP="00000000" w:rsidRDefault="00000000" w:rsidRPr="00000000" w14:paraId="0000008A">
      <w:pPr>
        <w:spacing w:after="120" w:line="276" w:lineRule="auto"/>
        <w:jc w:val="both"/>
        <w:rPr/>
      </w:pPr>
      <w:r w:rsidDel="00000000" w:rsidR="00000000" w:rsidRPr="00000000">
        <w:rPr>
          <w:rtl w:val="0"/>
        </w:rPr>
        <w:t xml:space="preserve">*Non-personnel costs will be charged at-cost and should be indicated as a ceiling amount. Payment will be made based on the actual amount during implementation.</w:t>
      </w:r>
    </w:p>
    <w:p w:rsidR="00000000" w:rsidDel="00000000" w:rsidP="00000000" w:rsidRDefault="00000000" w:rsidRPr="00000000" w14:paraId="0000008B">
      <w:pPr>
        <w:spacing w:after="120" w:lineRule="auto"/>
        <w:jc w:val="both"/>
        <w:rPr/>
      </w:pPr>
      <w:r w:rsidDel="00000000" w:rsidR="00000000" w:rsidRPr="00000000">
        <w:rPr>
          <w:rtl w:val="0"/>
        </w:rPr>
      </w:r>
    </w:p>
    <w:p w:rsidR="00000000" w:rsidDel="00000000" w:rsidP="00000000" w:rsidRDefault="00000000" w:rsidRPr="00000000" w14:paraId="0000008C">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8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0">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091">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92">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93">
      <w:pPr>
        <w:tabs>
          <w:tab w:val="center" w:leader="none" w:pos="4320"/>
          <w:tab w:val="right" w:leader="none"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94">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95">
      <w:pPr>
        <w:numPr>
          <w:ilvl w:val="0"/>
          <w:numId w:val="1"/>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96">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97">
      <w:pPr>
        <w:numPr>
          <w:ilvl w:val="0"/>
          <w:numId w:val="1"/>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98">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99">
      <w:pPr>
        <w:numPr>
          <w:ilvl w:val="0"/>
          <w:numId w:val="1"/>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5"/>
      <w:bookmarkEnd w:id="5"/>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9C">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9D">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9E">
      <w:pPr>
        <w:tabs>
          <w:tab w:val="left" w:leader="none" w:pos="720"/>
        </w:tabs>
        <w:rPr>
          <w:color w:val="000000"/>
        </w:rPr>
      </w:pPr>
      <w:r w:rsidDel="00000000" w:rsidR="00000000" w:rsidRPr="00000000">
        <w:rPr>
          <w:rtl w:val="0"/>
        </w:rPr>
      </w:r>
    </w:p>
    <w:p w:rsidR="00000000" w:rsidDel="00000000" w:rsidP="00000000" w:rsidRDefault="00000000" w:rsidRPr="00000000" w14:paraId="0000009F">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A0">
      <w:pPr>
        <w:rPr>
          <w:color w:val="000000"/>
        </w:rPr>
      </w:pPr>
      <w:r w:rsidDel="00000000" w:rsidR="00000000" w:rsidRPr="00000000">
        <w:rPr>
          <w:rtl w:val="0"/>
        </w:rPr>
      </w:r>
    </w:p>
    <w:p w:rsidR="00000000" w:rsidDel="00000000" w:rsidP="00000000" w:rsidRDefault="00000000" w:rsidRPr="00000000" w14:paraId="000000A1">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A2">
      <w:pPr>
        <w:rPr>
          <w:color w:val="000000"/>
        </w:rPr>
      </w:pPr>
      <w:r w:rsidDel="00000000" w:rsidR="00000000" w:rsidRPr="00000000">
        <w:rPr>
          <w:rtl w:val="0"/>
        </w:rPr>
      </w:r>
    </w:p>
    <w:p w:rsidR="00000000" w:rsidDel="00000000" w:rsidP="00000000" w:rsidRDefault="00000000" w:rsidRPr="00000000" w14:paraId="000000A3">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A4">
      <w:pPr>
        <w:rPr>
          <w:color w:val="000000"/>
        </w:rPr>
      </w:pPr>
      <w:r w:rsidDel="00000000" w:rsidR="00000000" w:rsidRPr="00000000">
        <w:rPr>
          <w:rtl w:val="0"/>
        </w:rPr>
      </w:r>
    </w:p>
    <w:p w:rsidR="00000000" w:rsidDel="00000000" w:rsidP="00000000" w:rsidRDefault="00000000" w:rsidRPr="00000000" w14:paraId="000000A5">
      <w:pPr>
        <w:rPr>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AE">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4456</wp:posOffset>
                </wp:positionH>
                <wp:positionV relativeFrom="paragraph">
                  <wp:posOffset>-79366</wp:posOffset>
                </wp:positionV>
                <wp:extent cx="1477645" cy="215900"/>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w:cs="Noto Sans" w:eastAsia="Noto Sans" w:hAnsi="Noto Sans"/>
      </w:rPr>
    </w:lvl>
    <w:lvl w:ilvl="3">
      <w:start w:val="1"/>
      <w:numFmt w:val="bullet"/>
      <w:lvlText w:val="●"/>
      <w:lvlJc w:val="left"/>
      <w:pPr>
        <w:ind w:left="3960" w:hanging="360"/>
      </w:pPr>
      <w:rPr>
        <w:rFonts w:ascii="Noto Sans" w:cs="Noto Sans" w:eastAsia="Noto Sans" w:hAnsi="Noto San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w:cs="Noto Sans" w:eastAsia="Noto Sans" w:hAnsi="Noto Sans"/>
      </w:rPr>
    </w:lvl>
    <w:lvl w:ilvl="6">
      <w:start w:val="1"/>
      <w:numFmt w:val="bullet"/>
      <w:lvlText w:val="●"/>
      <w:lvlJc w:val="left"/>
      <w:pPr>
        <w:ind w:left="6120" w:hanging="360"/>
      </w:pPr>
      <w:rPr>
        <w:rFonts w:ascii="Noto Sans" w:cs="Noto Sans" w:eastAsia="Noto Sans" w:hAnsi="Noto San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w:cs="Noto Sans" w:eastAsia="Noto Sans" w:hAnsi="Noto Sans"/>
      </w:rPr>
    </w:lvl>
  </w:abstractNum>
  <w:abstractNum w:abstractNumId="3">
    <w:lvl w:ilvl="0">
      <w:start w:val="1"/>
      <w:numFmt w:val="bullet"/>
      <w:lvlText w:val="●"/>
      <w:lvlJc w:val="left"/>
      <w:pPr>
        <w:ind w:left="1440" w:hanging="360"/>
      </w:pPr>
      <w:rPr>
        <w:rFonts w:ascii="Noto Sans" w:cs="Noto Sans" w:eastAsia="Noto Sans" w:hAnsi="Noto San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w:cs="Noto Sans" w:eastAsia="Noto Sans" w:hAnsi="Noto Sans"/>
      </w:rPr>
    </w:lvl>
    <w:lvl w:ilvl="3">
      <w:start w:val="1"/>
      <w:numFmt w:val="bullet"/>
      <w:lvlText w:val="●"/>
      <w:lvlJc w:val="left"/>
      <w:pPr>
        <w:ind w:left="3600" w:hanging="360"/>
      </w:pPr>
      <w:rPr>
        <w:rFonts w:ascii="Noto Sans" w:cs="Noto Sans" w:eastAsia="Noto Sans" w:hAnsi="Noto San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w:cs="Noto Sans" w:eastAsia="Noto Sans" w:hAnsi="Noto Sans"/>
      </w:rPr>
    </w:lvl>
    <w:lvl w:ilvl="6">
      <w:start w:val="1"/>
      <w:numFmt w:val="bullet"/>
      <w:lvlText w:val="●"/>
      <w:lvlJc w:val="left"/>
      <w:pPr>
        <w:ind w:left="5760" w:hanging="360"/>
      </w:pPr>
      <w:rPr>
        <w:rFonts w:ascii="Noto Sans" w:cs="Noto Sans" w:eastAsia="Noto Sans" w:hAnsi="Noto San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w:cs="Noto Sans" w:eastAsia="Noto Sans" w:hAnsi="Noto San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jtwAkrCHtSPlx/QSMX+WKdY7Rw==">CgMxLjAyCGguZ2pkZ3hzMg5oLndqMzBjdnN6OTdiMTIOaC5yeWp3M3N2cWs4N2EyDmguZGo1N3p4azJoajBtMg5oLm50YjA3ZXJlZmtmZTIJaC4zMGowemxsOAByITEzajlpUnBtaFJwRlNucUFSRVdLZm42SzU4akx3eERFTw==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