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Development of Vietnam Smart Grid Roadmap for period up to year 2030, with a vision to 2050</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ce:RFP/2022/47584</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relevance of specialized knowledge and experience on similar engagements done in the past. Bidders partnering up with a Vietnamese entity to provide for the strategic consultation, translations; as well as the communications expertise is considered a valuable asset.</w:t>
            </w:r>
            <w:r w:rsidDel="00000000" w:rsidR="00000000" w:rsidRPr="00000000">
              <w:rPr>
                <w:rtl w:val="0"/>
              </w:rPr>
            </w:r>
          </w:p>
          <w:p w:rsidR="00000000" w:rsidDel="00000000" w:rsidP="00000000" w:rsidRDefault="00000000" w:rsidRPr="00000000" w14:paraId="00000069">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6"/>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6E">
            <w:pPr>
              <w:numPr>
                <w:ilvl w:val="0"/>
                <w:numId w:val="6"/>
              </w:numPr>
              <w:ind w:left="720" w:hanging="360"/>
              <w:rPr>
                <w:i w:val="1"/>
                <w:color w:val="0000ff"/>
                <w:u w:val="none"/>
              </w:rPr>
            </w:pPr>
            <w:r w:rsidDel="00000000" w:rsidR="00000000" w:rsidRPr="00000000">
              <w:rPr>
                <w:i w:val="1"/>
                <w:color w:val="0000ff"/>
                <w:rtl w:val="0"/>
              </w:rPr>
              <w:t xml:space="preserve">Experience in providing similar services in the region, especially Vietnam (5)</w:t>
            </w:r>
            <w:r w:rsidDel="00000000" w:rsidR="00000000" w:rsidRPr="00000000">
              <w:rPr>
                <w:rtl w:val="0"/>
              </w:rPr>
            </w:r>
          </w:p>
          <w:p w:rsidR="00000000" w:rsidDel="00000000" w:rsidP="00000000" w:rsidRDefault="00000000" w:rsidRPr="00000000" w14:paraId="0000006F">
            <w:pPr>
              <w:numPr>
                <w:ilvl w:val="0"/>
                <w:numId w:val="6"/>
              </w:numPr>
              <w:ind w:left="720" w:hanging="360"/>
              <w:rPr>
                <w:i w:val="1"/>
                <w:color w:val="0000ff"/>
                <w:u w:val="none"/>
              </w:rPr>
            </w:pPr>
            <w:r w:rsidDel="00000000" w:rsidR="00000000" w:rsidRPr="00000000">
              <w:rPr>
                <w:i w:val="1"/>
                <w:color w:val="0000ff"/>
                <w:rtl w:val="0"/>
              </w:rPr>
              <w:t xml:space="preserve">Understanding of local context, and partnering up with a Vietnamese entity to provide for the strategic consultation, translations; as well as the communications expertise</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0">
            <w:pPr>
              <w:rPr>
                <w:i w:val="1"/>
                <w:color w:val="ff0000"/>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8">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B">
            <w:pPr>
              <w:rPr>
                <w:i w:val="1"/>
                <w:color w:val="0000ff"/>
              </w:rPr>
            </w:pPr>
            <w:r w:rsidDel="00000000" w:rsidR="00000000" w:rsidRPr="00000000">
              <w:rPr>
                <w:rtl w:val="0"/>
              </w:rPr>
            </w:r>
          </w:p>
          <w:p w:rsidR="00000000" w:rsidDel="00000000" w:rsidP="00000000" w:rsidRDefault="00000000" w:rsidRPr="00000000" w14:paraId="0000007C">
            <w:pPr>
              <w:numPr>
                <w:ilvl w:val="0"/>
                <w:numId w:val="2"/>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D">
            <w:pPr>
              <w:widowControl w:val="0"/>
              <w:numPr>
                <w:ilvl w:val="0"/>
                <w:numId w:val="2"/>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250,000 USD in any of the past 2 years (2)</w:t>
            </w:r>
          </w:p>
          <w:p w:rsidR="00000000" w:rsidDel="00000000" w:rsidP="00000000" w:rsidRDefault="00000000" w:rsidRPr="00000000" w14:paraId="0000007E">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highlight w:val="magenta"/>
              </w:rPr>
            </w:pPr>
            <w:r w:rsidDel="00000000" w:rsidR="00000000" w:rsidRPr="00000000">
              <w:rPr>
                <w:rtl w:val="0"/>
              </w:rPr>
            </w:r>
          </w:p>
        </w:tc>
      </w:tr>
    </w:tbl>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7">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B">
            <w:pPr>
              <w:rPr>
                <w:i w:val="1"/>
                <w:color w:val="0000ff"/>
              </w:rPr>
            </w:pP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numPr>
                <w:ilvl w:val="0"/>
                <w:numId w:val="5"/>
              </w:numPr>
              <w:ind w:left="720" w:hanging="360"/>
              <w:rPr>
                <w:i w:val="1"/>
                <w:color w:val="0000ff"/>
              </w:rPr>
            </w:pPr>
            <w:r w:rsidDel="00000000" w:rsidR="00000000" w:rsidRPr="00000000">
              <w:rPr>
                <w:i w:val="1"/>
                <w:color w:val="0000ff"/>
                <w:rtl w:val="0"/>
              </w:rPr>
              <w:t xml:space="preserve">Description of the offeror’s approach to identification </w:t>
            </w:r>
            <w:r w:rsidDel="00000000" w:rsidR="00000000" w:rsidRPr="00000000">
              <w:rPr>
                <w:i w:val="1"/>
                <w:color w:val="0000ff"/>
                <w:rtl w:val="0"/>
              </w:rPr>
              <w:t xml:space="preserve">of data sources, scenarios, issues for the deep-dive in the analysis and providing guidance to the government policy maker</w:t>
            </w:r>
            <w:r w:rsidDel="00000000" w:rsidR="00000000" w:rsidRPr="00000000">
              <w:rPr>
                <w:rFonts w:ascii="Open Sans" w:cs="Open Sans" w:eastAsia="Open Sans" w:hAnsi="Open Sans"/>
                <w:highlight w:val="white"/>
                <w:rtl w:val="0"/>
              </w:rPr>
              <w:t xml:space="preserve">s</w:t>
            </w:r>
            <w:r w:rsidDel="00000000" w:rsidR="00000000" w:rsidRPr="00000000">
              <w:rPr>
                <w:i w:val="1"/>
                <w:color w:val="0000ff"/>
                <w:rtl w:val="0"/>
              </w:rPr>
              <w:t xml:space="preserve"> (5)</w:t>
            </w:r>
          </w:p>
          <w:p w:rsidR="00000000" w:rsidDel="00000000" w:rsidP="00000000" w:rsidRDefault="00000000" w:rsidRPr="00000000" w14:paraId="0000008F">
            <w:pPr>
              <w:numPr>
                <w:ilvl w:val="0"/>
                <w:numId w:val="5"/>
              </w:numPr>
              <w:ind w:left="720" w:hanging="360"/>
              <w:rPr>
                <w:i w:val="1"/>
                <w:color w:val="0000ff"/>
              </w:rPr>
            </w:pPr>
            <w:r w:rsidDel="00000000" w:rsidR="00000000" w:rsidRPr="00000000">
              <w:rPr>
                <w:i w:val="1"/>
                <w:color w:val="0000ff"/>
                <w:rtl w:val="0"/>
              </w:rPr>
              <w:t xml:space="preserve">Description of the offeror’s approach to </w:t>
            </w:r>
            <w:r w:rsidDel="00000000" w:rsidR="00000000" w:rsidRPr="00000000">
              <w:rPr>
                <w:i w:val="1"/>
                <w:color w:val="0000ff"/>
                <w:rtl w:val="0"/>
              </w:rPr>
              <w:t xml:space="preserve">assessment of the energy sector in Vietnam, International review of emission reduction technologies, demand assessment, supply-side assessment and scenarios</w:t>
            </w:r>
            <w:r w:rsidDel="00000000" w:rsidR="00000000" w:rsidRPr="00000000">
              <w:rPr>
                <w:i w:val="1"/>
                <w:color w:val="0000ff"/>
                <w:rtl w:val="0"/>
              </w:rPr>
              <w:t xml:space="preserve"> (12</w:t>
            </w:r>
          </w:p>
          <w:p w:rsidR="00000000" w:rsidDel="00000000" w:rsidP="00000000" w:rsidRDefault="00000000" w:rsidRPr="00000000" w14:paraId="00000090">
            <w:pPr>
              <w:numPr>
                <w:ilvl w:val="0"/>
                <w:numId w:val="5"/>
              </w:numPr>
              <w:ind w:left="720" w:hanging="360"/>
              <w:rPr>
                <w:i w:val="1"/>
                <w:color w:val="0000ff"/>
              </w:rPr>
            </w:pPr>
            <w:r w:rsidDel="00000000" w:rsidR="00000000" w:rsidRPr="00000000">
              <w:rPr>
                <w:i w:val="1"/>
                <w:color w:val="0000ff"/>
                <w:rtl w:val="0"/>
              </w:rPr>
              <w:t xml:space="preserve">Description of the offeror’s approach to development of </w:t>
            </w:r>
            <w:r w:rsidDel="00000000" w:rsidR="00000000" w:rsidRPr="00000000">
              <w:rPr>
                <w:i w:val="1"/>
                <w:color w:val="0000ff"/>
                <w:rtl w:val="0"/>
              </w:rPr>
              <w:t xml:space="preserve"> policy and technical recommendations including the number/type of actions that needs to be taken to support the net-zero emission of the energy sector in the interrelation with major energy consuming sectors, providing a structured, realistic, technologically and financially viable net-zero strategy for Vietnam (8)</w:t>
            </w:r>
            <w:r w:rsidDel="00000000" w:rsidR="00000000" w:rsidRPr="00000000">
              <w:rPr>
                <w:rtl w:val="0"/>
              </w:rPr>
            </w:r>
          </w:p>
          <w:p w:rsidR="00000000" w:rsidDel="00000000" w:rsidP="00000000" w:rsidRDefault="00000000" w:rsidRPr="00000000" w14:paraId="00000091">
            <w:pPr>
              <w:ind w:left="720" w:firstLine="0"/>
              <w:rPr>
                <w:i w:val="1"/>
                <w:color w:val="0000ff"/>
              </w:rPr>
            </w:pPr>
            <w:r w:rsidDel="00000000" w:rsidR="00000000" w:rsidRPr="00000000">
              <w:rPr>
                <w:rtl w:val="0"/>
              </w:rPr>
            </w:r>
          </w:p>
          <w:p w:rsidR="00000000" w:rsidDel="00000000" w:rsidP="00000000" w:rsidRDefault="00000000" w:rsidRPr="00000000" w14:paraId="00000092">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B">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C">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D">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9">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A">
            <w:pPr>
              <w:rPr>
                <w:i w:val="1"/>
                <w:color w:val="0000ff"/>
              </w:rPr>
            </w:pP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D">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Fonts w:ascii="Arial" w:cs="Arial" w:eastAsia="Arial" w:hAnsi="Arial"/>
                      <w:rtl w:val="0"/>
                    </w:rPr>
                    <w:t xml:space="preserve">Project Lead</w:t>
                  </w:r>
                </w:p>
              </w:tc>
              <w:tc>
                <w:tcPr>
                  <w:vAlign w:val="center"/>
                </w:tcPr>
                <w:p w:rsidR="00000000" w:rsidDel="00000000" w:rsidP="00000000" w:rsidRDefault="00000000" w:rsidRPr="00000000" w14:paraId="000000BF">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1">
                  <w:pPr>
                    <w:ind w:left="0" w:firstLine="0"/>
                    <w:jc w:val="center"/>
                    <w:rPr>
                      <w:rFonts w:ascii="Arial" w:cs="Arial" w:eastAsia="Arial" w:hAnsi="Arial"/>
                    </w:rPr>
                  </w:pPr>
                  <w:r w:rsidDel="00000000" w:rsidR="00000000" w:rsidRPr="00000000">
                    <w:rPr>
                      <w:rFonts w:ascii="Arial" w:cs="Arial" w:eastAsia="Arial" w:hAnsi="Arial"/>
                      <w:rtl w:val="0"/>
                    </w:rPr>
                    <w:t xml:space="preserve">International Power Sector Experts</w:t>
                  </w:r>
                </w:p>
              </w:tc>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spacing w:line="288" w:lineRule="auto"/>
                    <w:ind w:left="0" w:firstLine="0"/>
                    <w:jc w:val="center"/>
                    <w:rPr>
                      <w:rFonts w:ascii="Arial" w:cs="Arial" w:eastAsia="Arial" w:hAnsi="Arial"/>
                    </w:rPr>
                  </w:pPr>
                  <w:r w:rsidDel="00000000" w:rsidR="00000000" w:rsidRPr="00000000">
                    <w:rPr>
                      <w:rFonts w:ascii="Arial" w:cs="Arial" w:eastAsia="Arial" w:hAnsi="Arial"/>
                      <w:rtl w:val="0"/>
                    </w:rPr>
                    <w:t xml:space="preserve">Domestic Power Sector Experts</w:t>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6">
            <w:pPr>
              <w:rPr>
                <w:i w:val="1"/>
                <w:color w:val="0000ff"/>
              </w:rPr>
            </w:pPr>
            <w:r w:rsidDel="00000000" w:rsidR="00000000" w:rsidRPr="00000000">
              <w:rPr>
                <w:rtl w:val="0"/>
              </w:rPr>
            </w:r>
          </w:p>
          <w:p w:rsidR="00000000" w:rsidDel="00000000" w:rsidP="00000000" w:rsidRDefault="00000000" w:rsidRPr="00000000" w14:paraId="000000C7">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8">
            <w:pPr>
              <w:rPr>
                <w:i w:val="1"/>
                <w:color w:val="0000ff"/>
              </w:rPr>
            </w:pPr>
            <w:r w:rsidDel="00000000" w:rsidR="00000000" w:rsidRPr="00000000">
              <w:rPr>
                <w:rtl w:val="0"/>
              </w:rPr>
            </w:r>
          </w:p>
          <w:p w:rsidR="00000000" w:rsidDel="00000000" w:rsidP="00000000" w:rsidRDefault="00000000" w:rsidRPr="00000000" w14:paraId="000000C9">
            <w:pPr>
              <w:rPr>
                <w:i w:val="1"/>
                <w:color w:val="0000ff"/>
              </w:rPr>
            </w:pPr>
            <w:r w:rsidDel="00000000" w:rsidR="00000000" w:rsidRPr="00000000">
              <w:rPr>
                <w:i w:val="1"/>
                <w:color w:val="0000ff"/>
                <w:rtl w:val="0"/>
              </w:rPr>
              <w:t xml:space="preserve">1.  Team lead (8)</w:t>
            </w:r>
          </w:p>
          <w:p w:rsidR="00000000" w:rsidDel="00000000" w:rsidP="00000000" w:rsidRDefault="00000000" w:rsidRPr="00000000" w14:paraId="000000CA">
            <w:pPr>
              <w:rPr>
                <w:i w:val="1"/>
                <w:color w:val="0000ff"/>
              </w:rPr>
            </w:pPr>
            <w:r w:rsidDel="00000000" w:rsidR="00000000" w:rsidRPr="00000000">
              <w:rPr>
                <w:i w:val="1"/>
                <w:color w:val="0000ff"/>
                <w:rtl w:val="0"/>
              </w:rPr>
              <w:t xml:space="preserve">2.  </w:t>
            </w:r>
            <w:r w:rsidDel="00000000" w:rsidR="00000000" w:rsidRPr="00000000">
              <w:rPr>
                <w:i w:val="1"/>
                <w:color w:val="0000ff"/>
                <w:rtl w:val="0"/>
              </w:rPr>
              <w:t xml:space="preserve">International Power Sector Experts</w:t>
            </w:r>
            <w:r w:rsidDel="00000000" w:rsidR="00000000" w:rsidRPr="00000000">
              <w:rPr>
                <w:i w:val="1"/>
                <w:color w:val="0000ff"/>
                <w:rtl w:val="0"/>
              </w:rPr>
              <w:t xml:space="preserve"> (6)</w:t>
            </w:r>
          </w:p>
          <w:p w:rsidR="00000000" w:rsidDel="00000000" w:rsidP="00000000" w:rsidRDefault="00000000" w:rsidRPr="00000000" w14:paraId="000000CB">
            <w:pPr>
              <w:rPr>
                <w:rFonts w:ascii="Open Sans" w:cs="Open Sans" w:eastAsia="Open Sans" w:hAnsi="Open Sans"/>
                <w:highlight w:val="white"/>
              </w:rPr>
            </w:pPr>
            <w:r w:rsidDel="00000000" w:rsidR="00000000" w:rsidRPr="00000000">
              <w:rPr>
                <w:i w:val="1"/>
                <w:color w:val="0000ff"/>
                <w:rtl w:val="0"/>
              </w:rPr>
              <w:t xml:space="preserve">3. </w:t>
            </w:r>
            <w:r w:rsidDel="00000000" w:rsidR="00000000" w:rsidRPr="00000000">
              <w:rPr>
                <w:i w:val="1"/>
                <w:color w:val="0000ff"/>
                <w:rtl w:val="0"/>
              </w:rPr>
              <w:t xml:space="preserve">Domestic Power Sector Experts</w:t>
            </w:r>
            <w:r w:rsidDel="00000000" w:rsidR="00000000" w:rsidRPr="00000000">
              <w:rPr>
                <w:i w:val="1"/>
                <w:color w:val="0000ff"/>
                <w:rtl w:val="0"/>
              </w:rPr>
              <w:t xml:space="preserve"> (6)</w:t>
            </w:r>
            <w:r w:rsidDel="00000000" w:rsidR="00000000" w:rsidRPr="00000000">
              <w:rPr>
                <w:rtl w:val="0"/>
              </w:rPr>
            </w:r>
          </w:p>
          <w:p w:rsidR="00000000" w:rsidDel="00000000" w:rsidP="00000000" w:rsidRDefault="00000000" w:rsidRPr="00000000" w14:paraId="000000CC">
            <w:pPr>
              <w:rPr>
                <w:i w:val="1"/>
                <w:color w:val="0000ff"/>
              </w:rPr>
            </w:pPr>
            <w:r w:rsidDel="00000000" w:rsidR="00000000" w:rsidRPr="00000000">
              <w:rPr>
                <w:rtl w:val="0"/>
              </w:rPr>
            </w:r>
          </w:p>
          <w:p w:rsidR="00000000" w:rsidDel="00000000" w:rsidP="00000000" w:rsidRDefault="00000000" w:rsidRPr="00000000" w14:paraId="000000CD">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1">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widowControl w:val="0"/>
              <w:spacing w:line="276" w:lineRule="auto"/>
              <w:rPr>
                <w:b w:val="1"/>
              </w:rPr>
            </w:pPr>
            <w:r w:rsidDel="00000000" w:rsidR="00000000" w:rsidRPr="00000000">
              <w:rPr>
                <w:rFonts w:ascii="Open Sans" w:cs="Open Sans" w:eastAsia="Open Sans" w:hAnsi="Open Sans"/>
                <w:rtl w:val="0"/>
              </w:rPr>
              <w:t xml:space="preserve">The bidder shall provide a response that demonstrates its commitment to support gender equality through its operations</w:t>
            </w:r>
            <w:r w:rsidDel="00000000" w:rsidR="00000000" w:rsidRPr="00000000">
              <w:rPr>
                <w:rtl w:val="0"/>
              </w:rPr>
            </w:r>
          </w:p>
          <w:p w:rsidR="00000000" w:rsidDel="00000000" w:rsidP="00000000" w:rsidRDefault="00000000" w:rsidRPr="00000000" w14:paraId="000000D3">
            <w:pPr>
              <w:widowControl w:val="0"/>
              <w:rPr/>
            </w:pPr>
            <w:r w:rsidDel="00000000" w:rsidR="00000000" w:rsidRPr="00000000">
              <w:rPr>
                <w:rtl w:val="0"/>
              </w:rPr>
            </w:r>
          </w:p>
          <w:p w:rsidR="00000000" w:rsidDel="00000000" w:rsidP="00000000" w:rsidRDefault="00000000" w:rsidRPr="00000000" w14:paraId="000000D4">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5">
            <w:pPr>
              <w:rPr>
                <w:i w:val="1"/>
                <w:color w:val="0000ff"/>
              </w:rPr>
            </w:pPr>
            <w:r w:rsidDel="00000000" w:rsidR="00000000" w:rsidRPr="00000000">
              <w:rPr>
                <w:rtl w:val="0"/>
              </w:rPr>
            </w:r>
          </w:p>
          <w:p w:rsidR="00000000" w:rsidDel="00000000" w:rsidP="00000000" w:rsidRDefault="00000000" w:rsidRPr="00000000" w14:paraId="000000D6">
            <w:pPr>
              <w:rPr>
                <w:color w:val="0000ff"/>
              </w:rPr>
            </w:pPr>
            <w:r w:rsidDel="00000000" w:rsidR="00000000" w:rsidRPr="00000000">
              <w:rPr>
                <w:i w:val="1"/>
                <w:color w:val="0000ff"/>
                <w:rtl w:val="0"/>
              </w:rPr>
              <w:t xml:space="preserve">Demonstrating commitments to support gender equality through its operation (5)</w:t>
            </w:r>
            <w:r w:rsidDel="00000000" w:rsidR="00000000" w:rsidRPr="00000000">
              <w:rPr>
                <w:rtl w:val="0"/>
              </w:rPr>
            </w:r>
          </w:p>
          <w:p w:rsidR="00000000" w:rsidDel="00000000" w:rsidP="00000000" w:rsidRDefault="00000000" w:rsidRPr="00000000" w14:paraId="000000D7">
            <w:pPr>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D8">
            <w:pPr>
              <w:widowControl w:val="0"/>
              <w:rPr/>
            </w:pPr>
            <w:r w:rsidDel="00000000" w:rsidR="00000000" w:rsidRPr="00000000">
              <w:rPr>
                <w:rtl w:val="0"/>
              </w:rPr>
            </w:r>
          </w:p>
        </w:tc>
      </w:tr>
    </w:tbl>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highlight w:val="lightGray"/>
        </w:rPr>
      </w:pPr>
      <w:r w:rsidDel="00000000" w:rsidR="00000000" w:rsidRPr="00000000">
        <w:rPr>
          <w:rtl w:val="0"/>
        </w:rPr>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C">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DD">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E">
      <w:pPr>
        <w:tabs>
          <w:tab w:val="left" w:leader="none" w:pos="720"/>
        </w:tabs>
        <w:rPr>
          <w:color w:val="000000"/>
        </w:rPr>
      </w:pPr>
      <w:r w:rsidDel="00000000" w:rsidR="00000000" w:rsidRPr="00000000">
        <w:rPr>
          <w:rtl w:val="0"/>
        </w:rPr>
      </w:r>
    </w:p>
    <w:p w:rsidR="00000000" w:rsidDel="00000000" w:rsidP="00000000" w:rsidRDefault="00000000" w:rsidRPr="00000000" w14:paraId="000000DF">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0">
      <w:pPr>
        <w:rPr>
          <w:color w:val="000000"/>
        </w:rPr>
      </w:pPr>
      <w:r w:rsidDel="00000000" w:rsidR="00000000" w:rsidRPr="00000000">
        <w:rPr>
          <w:rtl w:val="0"/>
        </w:rPr>
      </w:r>
    </w:p>
    <w:p w:rsidR="00000000" w:rsidDel="00000000" w:rsidP="00000000" w:rsidRDefault="00000000" w:rsidRPr="00000000" w14:paraId="000000E1">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2">
      <w:pPr>
        <w:rPr>
          <w:color w:val="000000"/>
        </w:rPr>
      </w:pPr>
      <w:r w:rsidDel="00000000" w:rsidR="00000000" w:rsidRPr="00000000">
        <w:rPr>
          <w:rtl w:val="0"/>
        </w:rPr>
      </w:r>
    </w:p>
    <w:p w:rsidR="00000000" w:rsidDel="00000000" w:rsidP="00000000" w:rsidRDefault="00000000" w:rsidRPr="00000000" w14:paraId="000000E3">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4">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E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E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0FD">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E">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4">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C">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1D">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1E">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1F">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0">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2">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C">
            <w:pPr>
              <w:rPr/>
            </w:pPr>
            <w:r w:rsidDel="00000000" w:rsidR="00000000" w:rsidRPr="00000000">
              <w:rPr>
                <w:rtl w:val="0"/>
              </w:rPr>
            </w:r>
          </w:p>
        </w:tc>
        <w:tc>
          <w:tcPr/>
          <w:p w:rsidR="00000000" w:rsidDel="00000000" w:rsidP="00000000" w:rsidRDefault="00000000" w:rsidRPr="00000000" w14:paraId="0000012D">
            <w:pPr>
              <w:rPr/>
            </w:pPr>
            <w:r w:rsidDel="00000000" w:rsidR="00000000" w:rsidRPr="00000000">
              <w:rPr>
                <w:rtl w:val="0"/>
              </w:rPr>
            </w:r>
          </w:p>
        </w:tc>
        <w:tc>
          <w:tcPr/>
          <w:p w:rsidR="00000000" w:rsidDel="00000000" w:rsidP="00000000" w:rsidRDefault="00000000" w:rsidRPr="00000000" w14:paraId="0000012E">
            <w:pPr>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r>
      <w:tr>
        <w:trPr>
          <w:cantSplit w:val="0"/>
          <w:tblHeader w:val="0"/>
        </w:trPr>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r>
      <w:tr>
        <w:trPr>
          <w:cantSplit w:val="0"/>
          <w:tblHeader w:val="0"/>
        </w:trPr>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r>
      <w:tr>
        <w:trPr>
          <w:cantSplit w:val="0"/>
          <w:tblHeader w:val="0"/>
        </w:trPr>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r>
    </w:tbl>
    <w:p w:rsidR="00000000" w:rsidDel="00000000" w:rsidP="00000000" w:rsidRDefault="00000000" w:rsidRPr="00000000" w14:paraId="0000014C">
      <w:pPr>
        <w:ind w:left="1598" w:hanging="1598"/>
        <w:jc w:val="both"/>
        <w:rPr/>
      </w:pPr>
      <w:r w:rsidDel="00000000" w:rsidR="00000000" w:rsidRPr="00000000">
        <w:rPr>
          <w:rtl w:val="0"/>
        </w:rPr>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4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0">
      <w:pPr>
        <w:tabs>
          <w:tab w:val="left" w:leader="none" w:pos="720"/>
        </w:tabs>
        <w:rPr>
          <w:color w:val="000000"/>
        </w:rPr>
      </w:pPr>
      <w:r w:rsidDel="00000000" w:rsidR="00000000" w:rsidRPr="00000000">
        <w:rPr>
          <w:rtl w:val="0"/>
        </w:rPr>
      </w:r>
    </w:p>
    <w:p w:rsidR="00000000" w:rsidDel="00000000" w:rsidP="00000000" w:rsidRDefault="00000000" w:rsidRPr="00000000" w14:paraId="0000015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2">
      <w:pPr>
        <w:rPr>
          <w:color w:val="000000"/>
        </w:rPr>
      </w:pPr>
      <w:r w:rsidDel="00000000" w:rsidR="00000000" w:rsidRPr="00000000">
        <w:rPr>
          <w:rtl w:val="0"/>
        </w:rPr>
      </w:r>
    </w:p>
    <w:p w:rsidR="00000000" w:rsidDel="00000000" w:rsidP="00000000" w:rsidRDefault="00000000" w:rsidRPr="00000000" w14:paraId="0000015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4">
      <w:pPr>
        <w:rPr>
          <w:color w:val="000000"/>
        </w:rPr>
      </w:pPr>
      <w:r w:rsidDel="00000000" w:rsidR="00000000" w:rsidRPr="00000000">
        <w:rPr>
          <w:rtl w:val="0"/>
        </w:rPr>
      </w:r>
    </w:p>
    <w:p w:rsidR="00000000" w:rsidDel="00000000" w:rsidP="00000000" w:rsidRDefault="00000000" w:rsidRPr="00000000" w14:paraId="0000015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6">
      <w:pPr>
        <w:rPr>
          <w:sz w:val="22"/>
          <w:szCs w:val="22"/>
        </w:rPr>
      </w:pPr>
      <w:r w:rsidDel="00000000" w:rsidR="00000000" w:rsidRPr="00000000">
        <w:rPr>
          <w:rtl w:val="0"/>
        </w:rPr>
      </w:r>
    </w:p>
    <w:p w:rsidR="00000000" w:rsidDel="00000000" w:rsidP="00000000" w:rsidRDefault="00000000" w:rsidRPr="00000000" w14:paraId="00000157">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D">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0">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4455</wp:posOffset>
                </wp:positionH>
                <wp:positionV relativeFrom="paragraph">
                  <wp:posOffset>-79367</wp:posOffset>
                </wp:positionV>
                <wp:extent cx="1477645" cy="215900"/>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iDrz2Qk4Bzycqv6ocSsOa0+PSg==">CgMxLjAyDmguYnEzbW1nMmlsZ3VkMg5oLndqMzBjdnN6OTdiMTIOaC5yeWp3M3N2cWs4N2EyDmguZGo1N3p4azJoajBtOAByITFrNTc0cFpGZExpQ211aU9UR2wtd183OWRrZW1pMWxuRg==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