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E2CEC" w14:textId="77777777" w:rsidR="00D11341" w:rsidRPr="005578AD" w:rsidRDefault="00D11341" w:rsidP="00D11341">
      <w:pPr>
        <w:spacing w:line="276" w:lineRule="auto"/>
        <w:jc w:val="center"/>
        <w:rPr>
          <w:b/>
          <w:sz w:val="28"/>
          <w:szCs w:val="28"/>
          <w:lang w:val="en-GB"/>
        </w:rPr>
      </w:pPr>
      <w:r>
        <w:rPr>
          <w:b/>
          <w:sz w:val="28"/>
          <w:szCs w:val="28"/>
        </w:rPr>
        <w:t xml:space="preserve">ANNEX C </w:t>
      </w:r>
      <w:r w:rsidRPr="005578AD">
        <w:rPr>
          <w:b/>
          <w:sz w:val="28"/>
          <w:szCs w:val="28"/>
          <w:lang w:val="en-GB"/>
        </w:rPr>
        <w:t xml:space="preserve">- </w:t>
      </w:r>
      <w:r w:rsidRPr="005578AD">
        <w:rPr>
          <w:b/>
          <w:sz w:val="28"/>
          <w:szCs w:val="28"/>
        </w:rPr>
        <w:t>PRICE SCHEDULE</w:t>
      </w:r>
      <w:r>
        <w:rPr>
          <w:b/>
          <w:sz w:val="28"/>
          <w:szCs w:val="28"/>
        </w:rPr>
        <w:t>S</w:t>
      </w:r>
    </w:p>
    <w:p w14:paraId="03AE3201" w14:textId="77777777" w:rsidR="00D11341" w:rsidRPr="00444B64" w:rsidRDefault="00D11341" w:rsidP="00D11341">
      <w:pPr>
        <w:pStyle w:val="1heading"/>
        <w:spacing w:line="276" w:lineRule="auto"/>
        <w:jc w:val="center"/>
        <w:rPr>
          <w:szCs w:val="24"/>
          <w:lang w:val="en-GB"/>
        </w:rPr>
      </w:pPr>
      <w:r w:rsidRPr="00444B64">
        <w:rPr>
          <w:szCs w:val="24"/>
          <w:lang w:val="en-GB"/>
        </w:rPr>
        <w:t>TRANSLATION AND INTERPRETATION SERVICES</w:t>
      </w:r>
    </w:p>
    <w:p w14:paraId="4CC102CA" w14:textId="77777777" w:rsidR="00D11341" w:rsidRPr="00444B64" w:rsidRDefault="00D11341" w:rsidP="00D11341">
      <w:pPr>
        <w:pStyle w:val="1heading"/>
        <w:spacing w:line="276" w:lineRule="auto"/>
        <w:jc w:val="center"/>
        <w:rPr>
          <w:sz w:val="20"/>
          <w:lang w:val="en-GB"/>
        </w:rPr>
      </w:pPr>
      <w:r w:rsidRPr="00444B64">
        <w:rPr>
          <w:sz w:val="20"/>
          <w:lang w:val="en-GB"/>
        </w:rPr>
        <w:t>(</w:t>
      </w:r>
      <w:r w:rsidRPr="00444B64">
        <w:rPr>
          <w:b w:val="0"/>
          <w:bCs/>
          <w:sz w:val="22"/>
          <w:szCs w:val="18"/>
        </w:rPr>
        <w:t>ENGLISH/VIETNAMESE AND VIETNAMESE/ENGLISH)</w:t>
      </w:r>
    </w:p>
    <w:p w14:paraId="2394E297" w14:textId="77777777" w:rsidR="00D11341" w:rsidRPr="00EC68D7" w:rsidRDefault="00D11341" w:rsidP="00D11341">
      <w:pPr>
        <w:spacing w:line="276" w:lineRule="auto"/>
        <w:jc w:val="both"/>
        <w:rPr>
          <w:sz w:val="20"/>
          <w:szCs w:val="20"/>
        </w:rPr>
      </w:pPr>
      <w:r w:rsidRPr="00EC68D7">
        <w:rPr>
          <w:sz w:val="20"/>
          <w:szCs w:val="20"/>
        </w:rPr>
        <w:t>The below table must be completed and signed when replying to this invitation to bid. Additional details can be provided separately if necessary. The bidder agrees to apply th</w:t>
      </w:r>
      <w:r>
        <w:rPr>
          <w:sz w:val="20"/>
          <w:szCs w:val="20"/>
        </w:rPr>
        <w:t>ese</w:t>
      </w:r>
      <w:r w:rsidRPr="00EC68D7">
        <w:rPr>
          <w:sz w:val="20"/>
          <w:szCs w:val="20"/>
        </w:rPr>
        <w:t xml:space="preserve"> price schedule</w:t>
      </w:r>
      <w:r>
        <w:rPr>
          <w:sz w:val="20"/>
          <w:szCs w:val="20"/>
        </w:rPr>
        <w:t>s</w:t>
      </w:r>
      <w:r w:rsidRPr="00EC68D7">
        <w:rPr>
          <w:sz w:val="20"/>
          <w:szCs w:val="20"/>
        </w:rPr>
        <w:t xml:space="preserve"> for the LTA signed with UNICEF.</w:t>
      </w:r>
    </w:p>
    <w:p w14:paraId="21C58137" w14:textId="77777777" w:rsidR="00D11341" w:rsidRPr="005578AD" w:rsidRDefault="00D11341" w:rsidP="00D11341">
      <w:pPr>
        <w:spacing w:line="276" w:lineRule="auto"/>
        <w:jc w:val="both"/>
      </w:pPr>
    </w:p>
    <w:tbl>
      <w:tblPr>
        <w:tblStyle w:val="TableGrid"/>
        <w:tblW w:w="5291" w:type="pct"/>
        <w:tblLook w:val="01E0" w:firstRow="1" w:lastRow="1" w:firstColumn="1" w:lastColumn="1" w:noHBand="0" w:noVBand="0"/>
      </w:tblPr>
      <w:tblGrid>
        <w:gridCol w:w="9894"/>
      </w:tblGrid>
      <w:tr w:rsidR="00D11341" w:rsidRPr="005578AD" w14:paraId="7599621E" w14:textId="77777777" w:rsidTr="00D11341">
        <w:trPr>
          <w:trHeight w:val="683"/>
        </w:trPr>
        <w:tc>
          <w:tcPr>
            <w:tcW w:w="5000" w:type="pct"/>
          </w:tcPr>
          <w:p w14:paraId="30FAE3F6" w14:textId="77777777" w:rsidR="00D11341" w:rsidRDefault="00D11341" w:rsidP="00281F48">
            <w:pPr>
              <w:spacing w:line="276" w:lineRule="auto"/>
              <w:jc w:val="both"/>
              <w:rPr>
                <w:b/>
                <w:bCs/>
              </w:rPr>
            </w:pPr>
            <w:r w:rsidRPr="005578AD">
              <w:rPr>
                <w:b/>
                <w:bCs/>
              </w:rPr>
              <w:t>Name of bidder:</w:t>
            </w:r>
            <w:r>
              <w:rPr>
                <w:b/>
                <w:bCs/>
              </w:rPr>
              <w:t xml:space="preserve"> ________________________________________</w:t>
            </w:r>
          </w:p>
          <w:p w14:paraId="24082B10" w14:textId="77777777" w:rsidR="00D11341" w:rsidRDefault="00D11341" w:rsidP="00281F48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Date of price offer: __________________________________________</w:t>
            </w:r>
          </w:p>
          <w:p w14:paraId="6868BE5B" w14:textId="77777777" w:rsidR="00D11341" w:rsidRDefault="00D11341" w:rsidP="00281F48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Validity of price offer (not less than 120 days): ____________________________________</w:t>
            </w:r>
          </w:p>
          <w:p w14:paraId="155B9615" w14:textId="77777777" w:rsidR="00D11341" w:rsidRPr="005578AD" w:rsidRDefault="00D11341" w:rsidP="00281F48">
            <w:pPr>
              <w:spacing w:line="276" w:lineRule="auto"/>
              <w:jc w:val="both"/>
              <w:rPr>
                <w:b/>
                <w:bCs/>
              </w:rPr>
            </w:pPr>
          </w:p>
        </w:tc>
      </w:tr>
    </w:tbl>
    <w:tbl>
      <w:tblPr>
        <w:tblW w:w="9895" w:type="dxa"/>
        <w:tblLayout w:type="fixed"/>
        <w:tblLook w:val="04A0" w:firstRow="1" w:lastRow="0" w:firstColumn="1" w:lastColumn="0" w:noHBand="0" w:noVBand="1"/>
      </w:tblPr>
      <w:tblGrid>
        <w:gridCol w:w="715"/>
        <w:gridCol w:w="17"/>
        <w:gridCol w:w="3576"/>
        <w:gridCol w:w="7"/>
        <w:gridCol w:w="1703"/>
        <w:gridCol w:w="7"/>
        <w:gridCol w:w="1883"/>
        <w:gridCol w:w="7"/>
        <w:gridCol w:w="1980"/>
      </w:tblGrid>
      <w:tr w:rsidR="00D11341" w:rsidRPr="00EC68D7" w14:paraId="1B26D0BD" w14:textId="77777777" w:rsidTr="00D11341">
        <w:trPr>
          <w:trHeight w:val="269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14:paraId="18560579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No.</w:t>
            </w:r>
          </w:p>
          <w:p w14:paraId="371CAE14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3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624EF4CE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en-US"/>
              </w:rPr>
            </w:pPr>
          </w:p>
          <w:p w14:paraId="0A125DE1" w14:textId="77777777" w:rsidR="00D11341" w:rsidRPr="00EC68D7" w:rsidRDefault="00D11341" w:rsidP="00281F4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en-US"/>
              </w:rPr>
              <w:t>ITEM DESCRIPTION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7DA82872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en-US"/>
              </w:rPr>
            </w:pPr>
          </w:p>
          <w:p w14:paraId="3724A7F5" w14:textId="77777777" w:rsidR="00D11341" w:rsidRPr="00EC68D7" w:rsidRDefault="00D11341" w:rsidP="00281F4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en-US"/>
              </w:rPr>
              <w:t>Unit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14:paraId="144C364D" w14:textId="77777777" w:rsidR="00D11341" w:rsidRPr="00EC68D7" w:rsidRDefault="00D11341" w:rsidP="00281F4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en-US"/>
              </w:rPr>
              <w:t>Net Unit price (USD)</w:t>
            </w:r>
          </w:p>
          <w:p w14:paraId="4ACBE8B6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0BAB6590" w14:textId="77777777" w:rsidR="00D11341" w:rsidRPr="00EC68D7" w:rsidRDefault="00D11341" w:rsidP="00281F4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en-US"/>
              </w:rPr>
              <w:t>Unit price (VAT included)</w:t>
            </w:r>
          </w:p>
          <w:p w14:paraId="4963F7D0" w14:textId="77777777" w:rsidR="00D11341" w:rsidRPr="00EC68D7" w:rsidRDefault="00D11341" w:rsidP="00281F4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en-US"/>
              </w:rPr>
              <w:t>(</w:t>
            </w:r>
            <w:proofErr w:type="gramStart"/>
            <w:r w:rsidRPr="00EC68D7"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en-US"/>
              </w:rPr>
              <w:t>in</w:t>
            </w:r>
            <w:proofErr w:type="gramEnd"/>
            <w:r w:rsidRPr="00EC68D7"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en-US"/>
              </w:rPr>
              <w:t xml:space="preserve"> USD)</w:t>
            </w:r>
          </w:p>
        </w:tc>
      </w:tr>
      <w:tr w:rsidR="00D11341" w:rsidRPr="00EC68D7" w14:paraId="3B1CD4E9" w14:textId="77777777" w:rsidTr="00D11341">
        <w:trPr>
          <w:trHeight w:val="269"/>
        </w:trPr>
        <w:tc>
          <w:tcPr>
            <w:tcW w:w="9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14:paraId="3B22A4E6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en-US"/>
              </w:rPr>
              <w:t>1. Written translation</w:t>
            </w:r>
          </w:p>
        </w:tc>
      </w:tr>
      <w:tr w:rsidR="00D11341" w:rsidRPr="00EC68D7" w14:paraId="4FAB5D21" w14:textId="77777777" w:rsidTr="00D11341">
        <w:trPr>
          <w:trHeight w:val="27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14:paraId="5C20C1D0" w14:textId="77777777" w:rsidR="00D11341" w:rsidRPr="00EC68D7" w:rsidRDefault="00D11341" w:rsidP="00281F48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1.1</w:t>
            </w:r>
          </w:p>
        </w:tc>
        <w:tc>
          <w:tcPr>
            <w:tcW w:w="3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6FB83A3A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color w:val="auto"/>
                <w:sz w:val="16"/>
                <w:szCs w:val="16"/>
                <w:lang w:eastAsia="en-US"/>
              </w:rPr>
              <w:t>Document translation (1-10 pages)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099EB1F8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en-US"/>
              </w:rPr>
              <w:t>Page of 350 words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14:paraId="281E23FA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>USD/page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14:paraId="27570018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>USD/page</w:t>
            </w:r>
          </w:p>
        </w:tc>
      </w:tr>
      <w:tr w:rsidR="00D11341" w:rsidRPr="00EC68D7" w14:paraId="3B0E0C3D" w14:textId="77777777" w:rsidTr="00D11341">
        <w:trPr>
          <w:trHeight w:val="215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14:paraId="7C208E9B" w14:textId="77777777" w:rsidR="00D11341" w:rsidRPr="00EC68D7" w:rsidRDefault="00D11341" w:rsidP="00281F48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1.2</w:t>
            </w:r>
          </w:p>
        </w:tc>
        <w:tc>
          <w:tcPr>
            <w:tcW w:w="3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080BC56D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color w:val="auto"/>
                <w:sz w:val="16"/>
                <w:szCs w:val="16"/>
                <w:lang w:eastAsia="en-US"/>
              </w:rPr>
              <w:t>Document translation (11-50 pages)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46A1967A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en-US"/>
              </w:rPr>
              <w:t>Page of 350 words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4016A2C8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>USD/page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3F6FB20A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>USD/page</w:t>
            </w:r>
          </w:p>
        </w:tc>
      </w:tr>
      <w:tr w:rsidR="00D11341" w:rsidRPr="00EC68D7" w14:paraId="4D5C8122" w14:textId="77777777" w:rsidTr="00D11341">
        <w:trPr>
          <w:trHeight w:val="251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14:paraId="24F85B80" w14:textId="77777777" w:rsidR="00D11341" w:rsidRPr="00EC68D7" w:rsidRDefault="00D11341" w:rsidP="00281F48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1.3</w:t>
            </w:r>
          </w:p>
        </w:tc>
        <w:tc>
          <w:tcPr>
            <w:tcW w:w="3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66DB0115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color w:val="auto"/>
                <w:sz w:val="16"/>
                <w:szCs w:val="16"/>
                <w:lang w:eastAsia="en-US"/>
              </w:rPr>
              <w:t>Document translation (From 51 pages and more)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7AC57CAF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en-US"/>
              </w:rPr>
              <w:t>Page of 350 words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054D41A9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>USD/page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7FDC9C13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>USD/page</w:t>
            </w:r>
          </w:p>
        </w:tc>
      </w:tr>
      <w:tr w:rsidR="00D11341" w:rsidRPr="00EC68D7" w14:paraId="6354D19C" w14:textId="77777777" w:rsidTr="00D11341">
        <w:trPr>
          <w:trHeight w:val="251"/>
        </w:trPr>
        <w:tc>
          <w:tcPr>
            <w:tcW w:w="989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14:paraId="70D2D57B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2. Interpretation – Consecutive (non-simultaneous) – Half day</w:t>
            </w:r>
          </w:p>
        </w:tc>
      </w:tr>
      <w:tr w:rsidR="00D11341" w:rsidRPr="00EC68D7" w14:paraId="4C9C8EC7" w14:textId="77777777" w:rsidTr="00D11341">
        <w:trPr>
          <w:trHeight w:val="17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14:paraId="47FA2650" w14:textId="77777777" w:rsidR="00D11341" w:rsidRPr="00EC68D7" w:rsidRDefault="00D11341" w:rsidP="00281F48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2.</w:t>
            </w:r>
            <w:r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3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629CA054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color w:val="auto"/>
                <w:sz w:val="16"/>
                <w:szCs w:val="16"/>
                <w:lang w:eastAsia="en-US"/>
              </w:rPr>
              <w:t>Middle level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2DBFAB7B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en-US"/>
              </w:rPr>
              <w:t>Half day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2D2255EA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>USD/half day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1946CFBF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>USD/half day</w:t>
            </w:r>
          </w:p>
        </w:tc>
      </w:tr>
      <w:tr w:rsidR="00D11341" w:rsidRPr="00EC68D7" w14:paraId="209C671A" w14:textId="77777777" w:rsidTr="00D11341">
        <w:trPr>
          <w:trHeight w:val="368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14:paraId="2D1E5192" w14:textId="77777777" w:rsidR="00D11341" w:rsidRPr="00EC68D7" w:rsidRDefault="00D11341" w:rsidP="00281F48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2.</w:t>
            </w:r>
            <w:r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3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7F2C0961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color w:val="auto"/>
                <w:sz w:val="16"/>
                <w:szCs w:val="16"/>
                <w:lang w:eastAsia="en-US"/>
              </w:rPr>
              <w:t>Senior level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5770C90B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en-US"/>
              </w:rPr>
              <w:t>Half day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1CDDA01D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>USD/half day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7D542856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>USD/half day</w:t>
            </w:r>
          </w:p>
        </w:tc>
      </w:tr>
      <w:tr w:rsidR="00D11341" w:rsidRPr="00EC68D7" w14:paraId="5414F598" w14:textId="77777777" w:rsidTr="00D11341">
        <w:trPr>
          <w:trHeight w:val="368"/>
        </w:trPr>
        <w:tc>
          <w:tcPr>
            <w:tcW w:w="989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14:paraId="2B2C0DAA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3. Interpretation – Consecutive – Full day</w:t>
            </w:r>
          </w:p>
        </w:tc>
      </w:tr>
      <w:tr w:rsidR="00D11341" w:rsidRPr="00EC68D7" w14:paraId="59B823C5" w14:textId="77777777" w:rsidTr="00D11341">
        <w:trPr>
          <w:trHeight w:val="368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14:paraId="431EA2F5" w14:textId="77777777" w:rsidR="00D11341" w:rsidRPr="00EC68D7" w:rsidRDefault="00D11341" w:rsidP="00281F48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3.</w:t>
            </w:r>
            <w:r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3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095E6993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color w:val="auto"/>
                <w:sz w:val="16"/>
                <w:szCs w:val="16"/>
                <w:lang w:eastAsia="en-US"/>
              </w:rPr>
              <w:t>Middle level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0604D458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en-US"/>
              </w:rPr>
              <w:t>Full day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14:paraId="0252E055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>USD/full day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14:paraId="4074BE5F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>USD/full day</w:t>
            </w:r>
          </w:p>
        </w:tc>
      </w:tr>
      <w:tr w:rsidR="00D11341" w:rsidRPr="00EC68D7" w14:paraId="6441789A" w14:textId="77777777" w:rsidTr="00D11341">
        <w:trPr>
          <w:trHeight w:val="368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14:paraId="08412492" w14:textId="77777777" w:rsidR="00D11341" w:rsidRPr="00EC68D7" w:rsidRDefault="00D11341" w:rsidP="00281F48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3.</w:t>
            </w:r>
            <w:r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3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4624AD03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color w:val="auto"/>
                <w:sz w:val="16"/>
                <w:szCs w:val="16"/>
                <w:lang w:eastAsia="en-US"/>
              </w:rPr>
              <w:t>Senior level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080E19DF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en-US"/>
              </w:rPr>
              <w:t>Full day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14:paraId="200321F5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>USD/full day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14:paraId="333A7258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>USD/full day</w:t>
            </w:r>
          </w:p>
        </w:tc>
      </w:tr>
      <w:tr w:rsidR="00D11341" w:rsidRPr="00EC68D7" w14:paraId="63C3C667" w14:textId="77777777" w:rsidTr="00D11341">
        <w:trPr>
          <w:trHeight w:val="368"/>
        </w:trPr>
        <w:tc>
          <w:tcPr>
            <w:tcW w:w="989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14:paraId="3EBC9598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4. Interpretation – Simultaneous – Half day</w:t>
            </w:r>
          </w:p>
        </w:tc>
      </w:tr>
      <w:tr w:rsidR="00D11341" w:rsidRPr="00EC68D7" w14:paraId="201BB4AC" w14:textId="77777777" w:rsidTr="00D11341">
        <w:trPr>
          <w:trHeight w:val="368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14:paraId="689F439E" w14:textId="77777777" w:rsidR="00D11341" w:rsidRPr="00EC68D7" w:rsidRDefault="00D11341" w:rsidP="00281F48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4.</w:t>
            </w:r>
            <w:r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3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40F1FB4F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color w:val="auto"/>
                <w:sz w:val="16"/>
                <w:szCs w:val="16"/>
                <w:lang w:eastAsia="en-US"/>
              </w:rPr>
              <w:t>Middle level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1E42E9A8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en-US"/>
              </w:rPr>
              <w:t>Half day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080A9159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>USD/half day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1876C978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>USD/half day</w:t>
            </w:r>
          </w:p>
        </w:tc>
      </w:tr>
      <w:tr w:rsidR="00D11341" w:rsidRPr="00EC68D7" w14:paraId="0ED91F30" w14:textId="77777777" w:rsidTr="00D11341">
        <w:trPr>
          <w:trHeight w:val="368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14:paraId="61EEE72D" w14:textId="77777777" w:rsidR="00D11341" w:rsidRPr="00EC68D7" w:rsidRDefault="00D11341" w:rsidP="00281F48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4.</w:t>
            </w:r>
            <w:r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3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25278822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color w:val="auto"/>
                <w:sz w:val="16"/>
                <w:szCs w:val="16"/>
                <w:lang w:eastAsia="en-US"/>
              </w:rPr>
              <w:t>Senior level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789E5192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en-US"/>
              </w:rPr>
              <w:t>Half day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6CAC4A58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>USD/half day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28ACF8FF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>USD/half day</w:t>
            </w:r>
          </w:p>
        </w:tc>
      </w:tr>
      <w:tr w:rsidR="00D11341" w:rsidRPr="00EC68D7" w14:paraId="7C221C38" w14:textId="77777777" w:rsidTr="00D11341">
        <w:trPr>
          <w:trHeight w:val="368"/>
        </w:trPr>
        <w:tc>
          <w:tcPr>
            <w:tcW w:w="989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14:paraId="3A8E3207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5. Interpretation – Simultaneous – Full day</w:t>
            </w:r>
          </w:p>
        </w:tc>
      </w:tr>
      <w:tr w:rsidR="00D11341" w:rsidRPr="00EC68D7" w14:paraId="0A2EE5BA" w14:textId="77777777" w:rsidTr="00D11341">
        <w:trPr>
          <w:trHeight w:val="368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14:paraId="43A17CD7" w14:textId="77777777" w:rsidR="00D11341" w:rsidRPr="00EC68D7" w:rsidRDefault="00D11341" w:rsidP="00281F48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5.</w:t>
            </w:r>
            <w:r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3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253F1E8C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color w:val="auto"/>
                <w:sz w:val="16"/>
                <w:szCs w:val="16"/>
                <w:lang w:eastAsia="en-US"/>
              </w:rPr>
              <w:t>Middle level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01839D8E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en-US"/>
              </w:rPr>
              <w:t>Full day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14:paraId="31400902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>USD/full day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14:paraId="00A662F4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>USD/full day</w:t>
            </w:r>
          </w:p>
        </w:tc>
      </w:tr>
      <w:tr w:rsidR="00D11341" w:rsidRPr="00EC68D7" w14:paraId="40E6D5E2" w14:textId="77777777" w:rsidTr="00D11341">
        <w:trPr>
          <w:trHeight w:val="368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14:paraId="442FB972" w14:textId="77777777" w:rsidR="00D11341" w:rsidRPr="00EC68D7" w:rsidRDefault="00D11341" w:rsidP="00281F48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5.</w:t>
            </w:r>
            <w:r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3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75EA1FD4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color w:val="auto"/>
                <w:sz w:val="16"/>
                <w:szCs w:val="16"/>
                <w:lang w:eastAsia="en-US"/>
              </w:rPr>
              <w:t>Senior level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31D40AEB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en-US"/>
              </w:rPr>
              <w:t>Full day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14:paraId="2EB39970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>USD/full day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14:paraId="3B121CC7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>USD/full day</w:t>
            </w:r>
          </w:p>
        </w:tc>
      </w:tr>
      <w:tr w:rsidR="00D11341" w:rsidRPr="00EC68D7" w14:paraId="37C2F0DA" w14:textId="77777777" w:rsidTr="00D11341">
        <w:trPr>
          <w:trHeight w:val="368"/>
        </w:trPr>
        <w:tc>
          <w:tcPr>
            <w:tcW w:w="989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14:paraId="72A825E7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6. Others</w:t>
            </w:r>
          </w:p>
        </w:tc>
      </w:tr>
      <w:tr w:rsidR="00D11341" w:rsidRPr="00EC68D7" w14:paraId="275FD9D1" w14:textId="77777777" w:rsidTr="00D11341">
        <w:trPr>
          <w:trHeight w:val="368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14:paraId="4C9E9E41" w14:textId="77777777" w:rsidR="00D11341" w:rsidRPr="00EC68D7" w:rsidRDefault="00D11341" w:rsidP="00281F48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6.1</w:t>
            </w:r>
          </w:p>
        </w:tc>
        <w:tc>
          <w:tcPr>
            <w:tcW w:w="3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7C2A1341" w14:textId="77777777" w:rsidR="00D11341" w:rsidRPr="00EC68D7" w:rsidRDefault="00D11341" w:rsidP="00281F48">
            <w:pPr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color w:val="auto"/>
                <w:sz w:val="16"/>
                <w:szCs w:val="16"/>
                <w:lang w:eastAsia="en-US"/>
              </w:rPr>
              <w:t xml:space="preserve">Other translation </w:t>
            </w:r>
          </w:p>
          <w:p w14:paraId="7531972D" w14:textId="77777777" w:rsidR="00D11341" w:rsidRPr="00EC68D7" w:rsidRDefault="00D11341" w:rsidP="00281F48">
            <w:pPr>
              <w:spacing w:line="276" w:lineRule="auto"/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color w:val="auto"/>
                <w:sz w:val="16"/>
                <w:szCs w:val="16"/>
                <w:lang w:eastAsia="en-US"/>
              </w:rPr>
              <w:t>(Examples: Web text, Audio, Visual translation)</w:t>
            </w:r>
          </w:p>
        </w:tc>
        <w:tc>
          <w:tcPr>
            <w:tcW w:w="55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0A818F37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>(</w:t>
            </w:r>
            <w:proofErr w:type="gramStart"/>
            <w:r w:rsidRPr="00EC68D7"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>based</w:t>
            </w:r>
            <w:proofErr w:type="gramEnd"/>
            <w:r w:rsidRPr="00EC68D7"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 xml:space="preserve"> on fixed prices quoted by bidder</w:t>
            </w:r>
            <w:r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>)</w:t>
            </w:r>
          </w:p>
        </w:tc>
      </w:tr>
      <w:tr w:rsidR="00D11341" w:rsidRPr="00EC68D7" w14:paraId="6F6564AE" w14:textId="77777777" w:rsidTr="00D11341">
        <w:trPr>
          <w:trHeight w:val="368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14:paraId="2334008B" w14:textId="77777777" w:rsidR="00D11341" w:rsidRPr="00EC68D7" w:rsidRDefault="00D11341" w:rsidP="00281F48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6.2</w:t>
            </w:r>
          </w:p>
        </w:tc>
        <w:tc>
          <w:tcPr>
            <w:tcW w:w="3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1D059144" w14:textId="77777777" w:rsidR="00D11341" w:rsidRPr="00EC68D7" w:rsidRDefault="00D11341" w:rsidP="00281F48">
            <w:pPr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color w:val="auto"/>
                <w:sz w:val="16"/>
                <w:szCs w:val="16"/>
                <w:lang w:eastAsia="en-US"/>
              </w:rPr>
              <w:t xml:space="preserve">Interpretation (Non-simultaneous) </w:t>
            </w:r>
          </w:p>
          <w:p w14:paraId="79A29D17" w14:textId="77777777" w:rsidR="00D11341" w:rsidRPr="00EC68D7" w:rsidRDefault="00D11341" w:rsidP="00281F48">
            <w:pPr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color w:val="auto"/>
                <w:sz w:val="16"/>
                <w:szCs w:val="16"/>
                <w:lang w:eastAsia="en-US"/>
              </w:rPr>
              <w:t>–Hourly paid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6E716ED1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>Hour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14:paraId="10B544AF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>USD/hour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14:paraId="1518B1B0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>USD/hour</w:t>
            </w:r>
          </w:p>
        </w:tc>
      </w:tr>
      <w:tr w:rsidR="00D11341" w:rsidRPr="00EC68D7" w14:paraId="73E58F9F" w14:textId="77777777" w:rsidTr="00D11341">
        <w:trPr>
          <w:trHeight w:val="368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14:paraId="1FD46CCF" w14:textId="77777777" w:rsidR="00D11341" w:rsidRPr="00EC68D7" w:rsidRDefault="00D11341" w:rsidP="00281F48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6.3</w:t>
            </w:r>
          </w:p>
        </w:tc>
        <w:tc>
          <w:tcPr>
            <w:tcW w:w="3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335F15F2" w14:textId="77777777" w:rsidR="00D11341" w:rsidRPr="00EC68D7" w:rsidRDefault="00D11341" w:rsidP="00281F48">
            <w:pPr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color w:val="auto"/>
                <w:sz w:val="16"/>
                <w:szCs w:val="16"/>
                <w:lang w:eastAsia="en-US"/>
              </w:rPr>
              <w:t xml:space="preserve">Interpretation (Simultaneous) </w:t>
            </w:r>
          </w:p>
          <w:p w14:paraId="61D9A919" w14:textId="77777777" w:rsidR="00D11341" w:rsidRPr="00EC68D7" w:rsidRDefault="00D11341" w:rsidP="00281F48">
            <w:pPr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color w:val="auto"/>
                <w:sz w:val="16"/>
                <w:szCs w:val="16"/>
                <w:lang w:eastAsia="en-US"/>
              </w:rPr>
              <w:t>–Hourly paid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76390928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>Hour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14:paraId="05214503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>USD/hour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14:paraId="686132C5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  <w:t>USD/hour</w:t>
            </w:r>
          </w:p>
        </w:tc>
      </w:tr>
      <w:tr w:rsidR="00D11341" w:rsidRPr="00EC68D7" w14:paraId="4E6E921F" w14:textId="77777777" w:rsidTr="00D11341">
        <w:trPr>
          <w:trHeight w:val="377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14:paraId="48C3C1B8" w14:textId="77777777" w:rsidR="00D11341" w:rsidRPr="00EC68D7" w:rsidRDefault="00D11341" w:rsidP="00281F48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EC68D7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6.</w:t>
            </w:r>
            <w:r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3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18EB8C88" w14:textId="77777777" w:rsidR="00D11341" w:rsidRPr="00EC68D7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808080" w:themeColor="background1" w:themeShade="80"/>
                <w:sz w:val="16"/>
                <w:szCs w:val="16"/>
                <w:lang w:eastAsia="en-US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en-US"/>
              </w:rPr>
              <w:t>Interpretation equipment (feel free to offer price per item/package)</w:t>
            </w:r>
          </w:p>
        </w:tc>
        <w:tc>
          <w:tcPr>
            <w:tcW w:w="55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1F7B0B56" w14:textId="77777777" w:rsidR="00D11341" w:rsidRPr="002C78B5" w:rsidRDefault="00D11341" w:rsidP="00281F48">
            <w:pPr>
              <w:spacing w:line="276" w:lineRule="auto"/>
              <w:jc w:val="both"/>
              <w:rPr>
                <w:rFonts w:ascii="Arial" w:eastAsia="Times New Roman" w:hAnsi="Arial" w:cs="Arial"/>
                <w:iCs/>
                <w:color w:val="auto"/>
                <w:sz w:val="16"/>
                <w:szCs w:val="16"/>
                <w:lang w:eastAsia="en-US"/>
              </w:rPr>
            </w:pPr>
          </w:p>
        </w:tc>
      </w:tr>
    </w:tbl>
    <w:p w14:paraId="02E88BBA" w14:textId="77777777" w:rsidR="00D11341" w:rsidRDefault="00D11341" w:rsidP="00D11341">
      <w:pPr>
        <w:autoSpaceDE w:val="0"/>
        <w:autoSpaceDN w:val="0"/>
        <w:adjustRightInd w:val="0"/>
        <w:spacing w:line="240" w:lineRule="auto"/>
        <w:jc w:val="both"/>
        <w:rPr>
          <w:rFonts w:eastAsia="SimSun"/>
          <w:b/>
          <w:bCs/>
          <w:color w:val="auto"/>
          <w:sz w:val="18"/>
          <w:szCs w:val="18"/>
          <w:lang w:eastAsia="en-US"/>
        </w:rPr>
      </w:pPr>
    </w:p>
    <w:p w14:paraId="2E451798" w14:textId="77777777" w:rsidR="00D11341" w:rsidRDefault="00D11341" w:rsidP="00D11341">
      <w:pPr>
        <w:autoSpaceDE w:val="0"/>
        <w:autoSpaceDN w:val="0"/>
        <w:adjustRightInd w:val="0"/>
        <w:spacing w:line="240" w:lineRule="auto"/>
        <w:jc w:val="center"/>
        <w:rPr>
          <w:rFonts w:eastAsia="SimSun"/>
          <w:b/>
          <w:bCs/>
          <w:color w:val="auto"/>
          <w:sz w:val="20"/>
          <w:szCs w:val="20"/>
          <w:lang w:eastAsia="en-US"/>
        </w:rPr>
      </w:pPr>
    </w:p>
    <w:p w14:paraId="2BA6DE77" w14:textId="77777777" w:rsidR="00D11341" w:rsidRPr="005A03A1" w:rsidRDefault="00D11341" w:rsidP="00D11341">
      <w:pPr>
        <w:autoSpaceDE w:val="0"/>
        <w:autoSpaceDN w:val="0"/>
        <w:adjustRightInd w:val="0"/>
        <w:spacing w:line="240" w:lineRule="auto"/>
        <w:jc w:val="center"/>
        <w:rPr>
          <w:rFonts w:eastAsia="SimSun"/>
          <w:b/>
          <w:bCs/>
          <w:color w:val="auto"/>
          <w:sz w:val="20"/>
          <w:szCs w:val="20"/>
          <w:lang w:eastAsia="en-US"/>
        </w:rPr>
      </w:pPr>
      <w:r w:rsidRPr="005A03A1">
        <w:rPr>
          <w:rFonts w:eastAsia="SimSun"/>
          <w:b/>
          <w:bCs/>
          <w:color w:val="auto"/>
          <w:sz w:val="20"/>
          <w:szCs w:val="20"/>
          <w:lang w:eastAsia="en-US"/>
        </w:rPr>
        <w:t>REMARKS / IMPORTANT NOTICES THAT LTA CONTRACTORS MUST COMPLY</w:t>
      </w:r>
    </w:p>
    <w:p w14:paraId="3BB14735" w14:textId="77777777" w:rsidR="00D11341" w:rsidRPr="005A03A1" w:rsidRDefault="00D11341" w:rsidP="00D11341">
      <w:pPr>
        <w:pStyle w:val="ListParagraph"/>
        <w:autoSpaceDE w:val="0"/>
        <w:autoSpaceDN w:val="0"/>
        <w:adjustRightInd w:val="0"/>
        <w:spacing w:line="240" w:lineRule="auto"/>
        <w:ind w:left="270"/>
        <w:jc w:val="both"/>
        <w:rPr>
          <w:rFonts w:eastAsia="SimSun"/>
          <w:color w:val="auto"/>
          <w:sz w:val="20"/>
          <w:szCs w:val="20"/>
          <w:lang w:eastAsia="en-US"/>
        </w:rPr>
      </w:pPr>
    </w:p>
    <w:p w14:paraId="1B059D24" w14:textId="77777777" w:rsidR="00D11341" w:rsidRPr="005A03A1" w:rsidRDefault="00D11341" w:rsidP="00D1134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270" w:hanging="270"/>
        <w:jc w:val="both"/>
        <w:rPr>
          <w:rFonts w:eastAsia="SimSun"/>
          <w:color w:val="auto"/>
          <w:sz w:val="20"/>
          <w:szCs w:val="20"/>
          <w:lang w:eastAsia="en-US"/>
        </w:rPr>
      </w:pPr>
      <w:r w:rsidRPr="005A03A1">
        <w:rPr>
          <w:rFonts w:eastAsia="SimSun"/>
          <w:color w:val="auto"/>
          <w:sz w:val="20"/>
          <w:szCs w:val="20"/>
          <w:lang w:eastAsia="en-US"/>
        </w:rPr>
        <w:t xml:space="preserve">The Interpretation services (Item 2,3,4,5 in the Price schedule) are paid per </w:t>
      </w:r>
      <w:r w:rsidRPr="005A03A1">
        <w:rPr>
          <w:rFonts w:eastAsia="SimSun"/>
          <w:b/>
          <w:bCs/>
          <w:color w:val="auto"/>
          <w:sz w:val="20"/>
          <w:szCs w:val="20"/>
          <w:lang w:eastAsia="en-US"/>
        </w:rPr>
        <w:t>full day</w:t>
      </w:r>
      <w:r w:rsidRPr="005A03A1">
        <w:rPr>
          <w:rFonts w:eastAsia="SimSun"/>
          <w:color w:val="auto"/>
          <w:sz w:val="20"/>
          <w:szCs w:val="20"/>
          <w:lang w:eastAsia="en-US"/>
        </w:rPr>
        <w:t xml:space="preserve"> or </w:t>
      </w:r>
      <w:r w:rsidRPr="005A03A1">
        <w:rPr>
          <w:rFonts w:eastAsia="SimSun"/>
          <w:b/>
          <w:bCs/>
          <w:color w:val="auto"/>
          <w:sz w:val="20"/>
          <w:szCs w:val="20"/>
          <w:lang w:eastAsia="en-US"/>
        </w:rPr>
        <w:t xml:space="preserve">half day </w:t>
      </w:r>
      <w:r w:rsidRPr="005A03A1">
        <w:rPr>
          <w:sz w:val="20"/>
          <w:szCs w:val="20"/>
        </w:rPr>
        <w:t xml:space="preserve">irrespective of the number of people providing the services. This means unit prices for these services are </w:t>
      </w:r>
      <w:r w:rsidRPr="005A03A1">
        <w:rPr>
          <w:sz w:val="20"/>
          <w:szCs w:val="20"/>
          <w:u w:val="single"/>
        </w:rPr>
        <w:t>not</w:t>
      </w:r>
      <w:r w:rsidRPr="005A03A1">
        <w:rPr>
          <w:sz w:val="20"/>
          <w:szCs w:val="20"/>
        </w:rPr>
        <w:t xml:space="preserve"> per person. </w:t>
      </w:r>
      <w:r w:rsidRPr="005A03A1">
        <w:rPr>
          <w:rFonts w:eastAsia="SimSun"/>
          <w:color w:val="auto"/>
          <w:sz w:val="20"/>
          <w:szCs w:val="20"/>
          <w:lang w:eastAsia="en-US"/>
        </w:rPr>
        <w:t xml:space="preserve">Usually, cabin/simultaneous interpretation or interpretation will require 2 interpreters. </w:t>
      </w:r>
    </w:p>
    <w:p w14:paraId="416A1C3C" w14:textId="77777777" w:rsidR="00D11341" w:rsidRPr="005A03A1" w:rsidRDefault="00D11341" w:rsidP="00D11341">
      <w:pPr>
        <w:pStyle w:val="ListParagraph"/>
        <w:autoSpaceDE w:val="0"/>
        <w:autoSpaceDN w:val="0"/>
        <w:adjustRightInd w:val="0"/>
        <w:spacing w:line="240" w:lineRule="auto"/>
        <w:ind w:left="270"/>
        <w:jc w:val="both"/>
        <w:rPr>
          <w:rFonts w:eastAsia="SimSun"/>
          <w:color w:val="auto"/>
          <w:sz w:val="20"/>
          <w:szCs w:val="20"/>
          <w:lang w:eastAsia="en-US"/>
        </w:rPr>
      </w:pPr>
    </w:p>
    <w:p w14:paraId="1EC9FF71" w14:textId="77777777" w:rsidR="00D11341" w:rsidRPr="005A03A1" w:rsidRDefault="00D11341" w:rsidP="00D1134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270" w:hanging="270"/>
        <w:jc w:val="both"/>
        <w:rPr>
          <w:rFonts w:eastAsia="SimSun"/>
          <w:color w:val="auto"/>
          <w:sz w:val="20"/>
          <w:szCs w:val="20"/>
          <w:lang w:eastAsia="en-US"/>
        </w:rPr>
      </w:pPr>
      <w:r w:rsidRPr="005A03A1">
        <w:rPr>
          <w:rFonts w:eastAsia="SimSun"/>
          <w:color w:val="auto"/>
          <w:sz w:val="20"/>
          <w:szCs w:val="20"/>
          <w:lang w:eastAsia="en-US"/>
        </w:rPr>
        <w:lastRenderedPageBreak/>
        <w:t>Half Day Rate shall apply for interpretation services of up to 5 hours; Full Day Rate will be applied for interpretation services for more than 5 hours.</w:t>
      </w:r>
    </w:p>
    <w:p w14:paraId="46595D21" w14:textId="77777777" w:rsidR="00D11341" w:rsidRPr="005A03A1" w:rsidRDefault="00D11341" w:rsidP="00D11341">
      <w:pPr>
        <w:pStyle w:val="ListParagraph"/>
        <w:autoSpaceDE w:val="0"/>
        <w:autoSpaceDN w:val="0"/>
        <w:adjustRightInd w:val="0"/>
        <w:spacing w:line="240" w:lineRule="auto"/>
        <w:ind w:left="270"/>
        <w:jc w:val="both"/>
        <w:rPr>
          <w:rFonts w:eastAsia="SimSun"/>
          <w:color w:val="auto"/>
          <w:sz w:val="20"/>
          <w:szCs w:val="20"/>
          <w:lang w:eastAsia="en-US"/>
        </w:rPr>
      </w:pPr>
    </w:p>
    <w:p w14:paraId="6D5694FA" w14:textId="77777777" w:rsidR="00D11341" w:rsidRPr="005A03A1" w:rsidRDefault="00D11341" w:rsidP="00D1134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270" w:hanging="270"/>
        <w:jc w:val="both"/>
        <w:rPr>
          <w:rFonts w:eastAsia="SimSun"/>
          <w:color w:val="auto"/>
          <w:sz w:val="20"/>
          <w:szCs w:val="20"/>
          <w:lang w:eastAsia="en-US"/>
        </w:rPr>
      </w:pPr>
      <w:r w:rsidRPr="005A03A1">
        <w:rPr>
          <w:rFonts w:eastAsia="SimSun"/>
          <w:color w:val="auto"/>
          <w:sz w:val="20"/>
          <w:szCs w:val="20"/>
          <w:lang w:eastAsia="en-US"/>
        </w:rPr>
        <w:t>Interpretation Service fee will be applied only for the days the actual service was rendered; Service Providers are not entitled to service fees for the travel time (</w:t>
      </w:r>
      <w:proofErr w:type="gramStart"/>
      <w:r w:rsidRPr="005A03A1">
        <w:rPr>
          <w:rFonts w:eastAsia="SimSun"/>
          <w:color w:val="auto"/>
          <w:sz w:val="20"/>
          <w:szCs w:val="20"/>
          <w:lang w:eastAsia="en-US"/>
        </w:rPr>
        <w:t>i.e.</w:t>
      </w:r>
      <w:proofErr w:type="gramEnd"/>
      <w:r w:rsidRPr="005A03A1">
        <w:rPr>
          <w:rFonts w:eastAsia="SimSun"/>
          <w:color w:val="auto"/>
          <w:sz w:val="20"/>
          <w:szCs w:val="20"/>
          <w:lang w:eastAsia="en-US"/>
        </w:rPr>
        <w:t xml:space="preserve"> commuting to the required work place / site).</w:t>
      </w:r>
    </w:p>
    <w:p w14:paraId="2D9E1A6E" w14:textId="77777777" w:rsidR="00D11341" w:rsidRPr="005A03A1" w:rsidRDefault="00D11341" w:rsidP="00D11341">
      <w:pPr>
        <w:pStyle w:val="ListParagraph"/>
        <w:autoSpaceDE w:val="0"/>
        <w:autoSpaceDN w:val="0"/>
        <w:adjustRightInd w:val="0"/>
        <w:spacing w:line="240" w:lineRule="auto"/>
        <w:ind w:left="270"/>
        <w:jc w:val="both"/>
        <w:rPr>
          <w:rFonts w:eastAsia="SimSun"/>
          <w:color w:val="auto"/>
          <w:sz w:val="20"/>
          <w:szCs w:val="20"/>
          <w:lang w:eastAsia="en-US"/>
        </w:rPr>
      </w:pPr>
    </w:p>
    <w:p w14:paraId="2568BF1C" w14:textId="77777777" w:rsidR="00D11341" w:rsidRPr="005A03A1" w:rsidRDefault="00D11341" w:rsidP="00D1134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270" w:hanging="270"/>
        <w:jc w:val="both"/>
        <w:rPr>
          <w:rFonts w:eastAsia="SimSun"/>
          <w:color w:val="auto"/>
          <w:sz w:val="20"/>
          <w:szCs w:val="20"/>
          <w:lang w:eastAsia="en-US"/>
        </w:rPr>
      </w:pPr>
      <w:r w:rsidRPr="005A03A1">
        <w:rPr>
          <w:rFonts w:eastAsia="SimSun"/>
          <w:color w:val="auto"/>
          <w:sz w:val="20"/>
          <w:szCs w:val="20"/>
          <w:lang w:eastAsia="en-US"/>
        </w:rPr>
        <w:t xml:space="preserve">Rate for translation services is based on a Source Word Count, 350 words / per page from original English/Vietnamese </w:t>
      </w:r>
      <w:proofErr w:type="gramStart"/>
      <w:r w:rsidRPr="005A03A1">
        <w:rPr>
          <w:rFonts w:eastAsia="SimSun"/>
          <w:color w:val="auto"/>
          <w:sz w:val="20"/>
          <w:szCs w:val="20"/>
          <w:lang w:eastAsia="en-US"/>
        </w:rPr>
        <w:t>text;</w:t>
      </w:r>
      <w:proofErr w:type="gramEnd"/>
    </w:p>
    <w:p w14:paraId="3E786426" w14:textId="77777777" w:rsidR="00D11341" w:rsidRPr="005A03A1" w:rsidRDefault="00D11341" w:rsidP="00D11341">
      <w:pPr>
        <w:pStyle w:val="ListParagraph"/>
        <w:autoSpaceDE w:val="0"/>
        <w:autoSpaceDN w:val="0"/>
        <w:adjustRightInd w:val="0"/>
        <w:spacing w:line="240" w:lineRule="auto"/>
        <w:ind w:left="270"/>
        <w:jc w:val="both"/>
        <w:rPr>
          <w:rFonts w:eastAsia="SimSun"/>
          <w:color w:val="auto"/>
          <w:sz w:val="20"/>
          <w:szCs w:val="20"/>
          <w:lang w:eastAsia="en-US"/>
        </w:rPr>
      </w:pPr>
    </w:p>
    <w:p w14:paraId="2BA6CA84" w14:textId="77777777" w:rsidR="00D11341" w:rsidRPr="005A03A1" w:rsidRDefault="00D11341" w:rsidP="00D1134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270" w:hanging="270"/>
        <w:jc w:val="both"/>
        <w:rPr>
          <w:rFonts w:eastAsia="SimSun"/>
          <w:color w:val="auto"/>
          <w:sz w:val="20"/>
          <w:szCs w:val="20"/>
          <w:lang w:eastAsia="en-US"/>
        </w:rPr>
      </w:pPr>
      <w:r w:rsidRPr="005A03A1">
        <w:rPr>
          <w:rFonts w:eastAsia="SimSun"/>
          <w:color w:val="auto"/>
          <w:sz w:val="20"/>
          <w:szCs w:val="20"/>
          <w:lang w:eastAsia="en-US"/>
        </w:rPr>
        <w:t xml:space="preserve">The rates submitted in the price schedule shall be in USD currency and include all costs associated with the assignment (including, but not limited to, translation, proofreading &amp; editing, </w:t>
      </w:r>
      <w:proofErr w:type="gramStart"/>
      <w:r w:rsidRPr="005A03A1">
        <w:rPr>
          <w:rFonts w:eastAsia="SimSun"/>
          <w:color w:val="auto"/>
          <w:sz w:val="20"/>
          <w:szCs w:val="20"/>
          <w:lang w:eastAsia="en-US"/>
        </w:rPr>
        <w:t>agency</w:t>
      </w:r>
      <w:proofErr w:type="gramEnd"/>
      <w:r w:rsidRPr="005A03A1">
        <w:rPr>
          <w:rFonts w:eastAsia="SimSun"/>
          <w:color w:val="auto"/>
          <w:sz w:val="20"/>
          <w:szCs w:val="20"/>
          <w:lang w:eastAsia="en-US"/>
        </w:rPr>
        <w:t xml:space="preserve"> and management fee </w:t>
      </w:r>
      <w:proofErr w:type="spellStart"/>
      <w:r w:rsidRPr="005A03A1">
        <w:rPr>
          <w:rFonts w:eastAsia="SimSun"/>
          <w:color w:val="auto"/>
          <w:sz w:val="20"/>
          <w:szCs w:val="20"/>
          <w:lang w:eastAsia="en-US"/>
        </w:rPr>
        <w:t>etc</w:t>
      </w:r>
      <w:proofErr w:type="spellEnd"/>
      <w:r w:rsidRPr="005A03A1">
        <w:rPr>
          <w:rFonts w:eastAsia="SimSun"/>
          <w:color w:val="auto"/>
          <w:sz w:val="20"/>
          <w:szCs w:val="20"/>
          <w:lang w:eastAsia="en-US"/>
        </w:rPr>
        <w:t>)</w:t>
      </w:r>
      <w:r>
        <w:rPr>
          <w:rFonts w:eastAsia="SimSun"/>
          <w:color w:val="auto"/>
          <w:sz w:val="20"/>
          <w:szCs w:val="20"/>
          <w:lang w:eastAsia="en-US"/>
        </w:rPr>
        <w:t xml:space="preserve">. Payment shall be made in VND with UN </w:t>
      </w:r>
      <w:proofErr w:type="spellStart"/>
      <w:r>
        <w:rPr>
          <w:rFonts w:eastAsia="SimSun"/>
          <w:color w:val="auto"/>
          <w:sz w:val="20"/>
          <w:szCs w:val="20"/>
          <w:lang w:eastAsia="en-US"/>
        </w:rPr>
        <w:t>exrate</w:t>
      </w:r>
      <w:proofErr w:type="spellEnd"/>
      <w:r>
        <w:rPr>
          <w:rFonts w:eastAsia="SimSun"/>
          <w:color w:val="auto"/>
          <w:sz w:val="20"/>
          <w:szCs w:val="20"/>
          <w:lang w:eastAsia="en-US"/>
        </w:rPr>
        <w:t xml:space="preserve"> of the payment month.</w:t>
      </w:r>
    </w:p>
    <w:p w14:paraId="38B3F315" w14:textId="77777777" w:rsidR="00D11341" w:rsidRPr="005A03A1" w:rsidRDefault="00D11341" w:rsidP="00D11341">
      <w:pPr>
        <w:pStyle w:val="ListParagraph"/>
        <w:autoSpaceDE w:val="0"/>
        <w:autoSpaceDN w:val="0"/>
        <w:adjustRightInd w:val="0"/>
        <w:spacing w:line="240" w:lineRule="auto"/>
        <w:ind w:left="270"/>
        <w:jc w:val="both"/>
        <w:rPr>
          <w:rFonts w:eastAsia="SimSun"/>
          <w:color w:val="auto"/>
          <w:sz w:val="20"/>
          <w:szCs w:val="20"/>
          <w:lang w:eastAsia="en-US"/>
        </w:rPr>
      </w:pPr>
    </w:p>
    <w:p w14:paraId="6A815141" w14:textId="77777777" w:rsidR="00D11341" w:rsidRPr="005A03A1" w:rsidRDefault="00D11341" w:rsidP="00D1134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270" w:hanging="270"/>
        <w:jc w:val="both"/>
        <w:rPr>
          <w:rFonts w:eastAsia="SimSun"/>
          <w:color w:val="auto"/>
          <w:sz w:val="20"/>
          <w:szCs w:val="20"/>
          <w:lang w:eastAsia="en-US"/>
        </w:rPr>
      </w:pPr>
      <w:r w:rsidRPr="005A03A1">
        <w:rPr>
          <w:rFonts w:eastAsia="SimSun"/>
          <w:color w:val="auto"/>
          <w:sz w:val="20"/>
          <w:szCs w:val="20"/>
          <w:lang w:eastAsia="en-US"/>
        </w:rPr>
        <w:t>Any errors and/or inconsistencies shall be corrected by the translator at no additional charge (including stylistic and/or preferential modifications</w:t>
      </w:r>
      <w:proofErr w:type="gramStart"/>
      <w:r w:rsidRPr="005A03A1">
        <w:rPr>
          <w:rFonts w:eastAsia="SimSun"/>
          <w:color w:val="auto"/>
          <w:sz w:val="20"/>
          <w:szCs w:val="20"/>
          <w:lang w:eastAsia="en-US"/>
        </w:rPr>
        <w:t>);</w:t>
      </w:r>
      <w:proofErr w:type="gramEnd"/>
    </w:p>
    <w:p w14:paraId="7E1728A4" w14:textId="77777777" w:rsidR="00D11341" w:rsidRPr="005A03A1" w:rsidRDefault="00D11341" w:rsidP="00D11341">
      <w:pPr>
        <w:pStyle w:val="ListParagraph"/>
        <w:autoSpaceDE w:val="0"/>
        <w:autoSpaceDN w:val="0"/>
        <w:adjustRightInd w:val="0"/>
        <w:spacing w:line="240" w:lineRule="auto"/>
        <w:ind w:left="270"/>
        <w:jc w:val="both"/>
        <w:rPr>
          <w:rFonts w:eastAsia="SimSun"/>
          <w:color w:val="auto"/>
          <w:sz w:val="20"/>
          <w:szCs w:val="20"/>
          <w:lang w:eastAsia="en-US"/>
        </w:rPr>
      </w:pPr>
    </w:p>
    <w:p w14:paraId="597F0959" w14:textId="77777777" w:rsidR="00D11341" w:rsidRPr="005A03A1" w:rsidRDefault="00D11341" w:rsidP="00D1134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270" w:hanging="270"/>
        <w:jc w:val="both"/>
        <w:rPr>
          <w:rFonts w:eastAsia="SimSun"/>
          <w:color w:val="auto"/>
          <w:sz w:val="20"/>
          <w:szCs w:val="20"/>
          <w:lang w:eastAsia="en-US"/>
        </w:rPr>
      </w:pPr>
      <w:r w:rsidRPr="005A03A1">
        <w:rPr>
          <w:rFonts w:eastAsia="SimSun"/>
          <w:color w:val="auto"/>
          <w:sz w:val="20"/>
          <w:szCs w:val="20"/>
          <w:lang w:eastAsia="en-US"/>
        </w:rPr>
        <w:t xml:space="preserve">Translators shall cover their own travel costs if the assignment takes place within Hanoi or Ho Chi Minh </w:t>
      </w:r>
      <w:proofErr w:type="gramStart"/>
      <w:r w:rsidRPr="005A03A1">
        <w:rPr>
          <w:rFonts w:eastAsia="SimSun"/>
          <w:color w:val="auto"/>
          <w:sz w:val="20"/>
          <w:szCs w:val="20"/>
          <w:lang w:eastAsia="en-US"/>
        </w:rPr>
        <w:t>City;</w:t>
      </w:r>
      <w:proofErr w:type="gramEnd"/>
      <w:r w:rsidRPr="005A03A1">
        <w:rPr>
          <w:rFonts w:eastAsia="SimSun"/>
          <w:color w:val="auto"/>
          <w:sz w:val="20"/>
          <w:szCs w:val="20"/>
          <w:lang w:eastAsia="en-US"/>
        </w:rPr>
        <w:t xml:space="preserve"> </w:t>
      </w:r>
    </w:p>
    <w:p w14:paraId="79967937" w14:textId="77777777" w:rsidR="00D11341" w:rsidRPr="005A03A1" w:rsidRDefault="00D11341" w:rsidP="00D11341">
      <w:pPr>
        <w:pStyle w:val="ListParagraph"/>
        <w:autoSpaceDE w:val="0"/>
        <w:autoSpaceDN w:val="0"/>
        <w:adjustRightInd w:val="0"/>
        <w:spacing w:line="240" w:lineRule="auto"/>
        <w:ind w:left="270"/>
        <w:jc w:val="both"/>
        <w:rPr>
          <w:rFonts w:eastAsia="SimSun"/>
          <w:color w:val="auto"/>
          <w:sz w:val="20"/>
          <w:szCs w:val="20"/>
          <w:lang w:eastAsia="en-US"/>
        </w:rPr>
      </w:pPr>
    </w:p>
    <w:p w14:paraId="1CB523AD" w14:textId="77777777" w:rsidR="00D11341" w:rsidRDefault="00D11341" w:rsidP="00D1134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270" w:hanging="270"/>
        <w:jc w:val="both"/>
        <w:rPr>
          <w:rFonts w:eastAsia="SimSun"/>
          <w:color w:val="auto"/>
          <w:sz w:val="20"/>
          <w:szCs w:val="20"/>
          <w:lang w:eastAsia="en-US"/>
        </w:rPr>
      </w:pPr>
      <w:r>
        <w:rPr>
          <w:rFonts w:eastAsia="SimSun"/>
          <w:color w:val="auto"/>
          <w:sz w:val="20"/>
          <w:szCs w:val="20"/>
          <w:lang w:eastAsia="en-US"/>
        </w:rPr>
        <w:t xml:space="preserve">Per diem as per </w:t>
      </w:r>
      <w:r w:rsidRPr="005A03A1">
        <w:rPr>
          <w:rFonts w:eastAsia="SimSun"/>
          <w:color w:val="auto"/>
          <w:sz w:val="20"/>
          <w:szCs w:val="20"/>
          <w:lang w:eastAsia="en-US"/>
        </w:rPr>
        <w:t>EU-UN cost norms in Vietnam for travel are applied in the event that the translator is asked to travel overnight away from his/her base location (</w:t>
      </w:r>
      <w:proofErr w:type="gramStart"/>
      <w:r w:rsidRPr="005A03A1">
        <w:rPr>
          <w:rFonts w:eastAsia="SimSun"/>
          <w:color w:val="auto"/>
          <w:sz w:val="20"/>
          <w:szCs w:val="20"/>
          <w:lang w:eastAsia="en-US"/>
        </w:rPr>
        <w:t>i.e.</w:t>
      </w:r>
      <w:proofErr w:type="gramEnd"/>
      <w:r w:rsidRPr="005A03A1">
        <w:rPr>
          <w:rFonts w:eastAsia="SimSun"/>
          <w:color w:val="auto"/>
          <w:sz w:val="20"/>
          <w:szCs w:val="20"/>
          <w:lang w:eastAsia="en-US"/>
        </w:rPr>
        <w:t xml:space="preserve"> place of residence, business offices in Hanoi/Ho Chi Minh City)</w:t>
      </w:r>
      <w:r>
        <w:rPr>
          <w:rFonts w:eastAsia="SimSun"/>
          <w:color w:val="auto"/>
          <w:sz w:val="20"/>
          <w:szCs w:val="20"/>
          <w:lang w:eastAsia="en-US"/>
        </w:rPr>
        <w:t xml:space="preserve"> </w:t>
      </w:r>
      <w:r w:rsidRPr="005A03A1">
        <w:rPr>
          <w:rFonts w:eastAsia="SimSun"/>
          <w:color w:val="auto"/>
          <w:sz w:val="20"/>
          <w:szCs w:val="20"/>
          <w:lang w:eastAsia="en-US"/>
        </w:rPr>
        <w:t>to cover accommodation, meals</w:t>
      </w:r>
      <w:r>
        <w:rPr>
          <w:rFonts w:eastAsia="SimSun"/>
          <w:color w:val="auto"/>
          <w:sz w:val="20"/>
          <w:szCs w:val="20"/>
          <w:lang w:eastAsia="en-US"/>
        </w:rPr>
        <w:t>,</w:t>
      </w:r>
      <w:r w:rsidRPr="005A03A1">
        <w:rPr>
          <w:rFonts w:eastAsia="SimSun"/>
          <w:color w:val="auto"/>
          <w:sz w:val="20"/>
          <w:szCs w:val="20"/>
          <w:lang w:eastAsia="en-US"/>
        </w:rPr>
        <w:t xml:space="preserve"> etc.</w:t>
      </w:r>
    </w:p>
    <w:p w14:paraId="6C265E84" w14:textId="77777777" w:rsidR="00D11341" w:rsidRPr="00D46FF0" w:rsidRDefault="00D11341" w:rsidP="00D11341">
      <w:pPr>
        <w:pStyle w:val="ListParagraph"/>
        <w:autoSpaceDE w:val="0"/>
        <w:autoSpaceDN w:val="0"/>
        <w:adjustRightInd w:val="0"/>
        <w:spacing w:line="240" w:lineRule="auto"/>
        <w:ind w:left="270"/>
        <w:jc w:val="both"/>
        <w:rPr>
          <w:rFonts w:eastAsia="SimSun"/>
          <w:color w:val="auto"/>
          <w:sz w:val="20"/>
          <w:szCs w:val="20"/>
          <w:lang w:eastAsia="en-US"/>
        </w:rPr>
      </w:pPr>
    </w:p>
    <w:p w14:paraId="1704D069" w14:textId="77777777" w:rsidR="00D11341" w:rsidRPr="005A03A1" w:rsidRDefault="00D11341" w:rsidP="00D1134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270" w:hanging="270"/>
        <w:jc w:val="both"/>
        <w:rPr>
          <w:rFonts w:ascii="TimesNewRomanPSMT" w:eastAsia="SimSun" w:hAnsi="TimesNewRomanPSMT" w:cs="TimesNewRomanPSMT"/>
          <w:color w:val="auto"/>
          <w:sz w:val="20"/>
          <w:szCs w:val="20"/>
          <w:lang w:eastAsia="en-US"/>
        </w:rPr>
      </w:pPr>
      <w:proofErr w:type="gramStart"/>
      <w:r w:rsidRPr="005A03A1">
        <w:rPr>
          <w:rFonts w:eastAsia="SimSun"/>
          <w:color w:val="auto"/>
          <w:sz w:val="20"/>
          <w:szCs w:val="20"/>
          <w:lang w:eastAsia="en-US"/>
        </w:rPr>
        <w:t>In the event that</w:t>
      </w:r>
      <w:proofErr w:type="gramEnd"/>
      <w:r w:rsidRPr="005A03A1">
        <w:rPr>
          <w:rFonts w:eastAsia="SimSun"/>
          <w:color w:val="auto"/>
          <w:sz w:val="20"/>
          <w:szCs w:val="20"/>
          <w:lang w:eastAsia="en-US"/>
        </w:rPr>
        <w:t xml:space="preserve"> the translator is asked to travel away from his/her base location, transportation arrangement from the tran</w:t>
      </w:r>
      <w:r w:rsidRPr="005A03A1">
        <w:rPr>
          <w:rFonts w:ascii="TimesNewRomanPSMT" w:eastAsia="SimSun" w:hAnsi="TimesNewRomanPSMT" w:cs="TimesNewRomanPSMT"/>
          <w:color w:val="auto"/>
          <w:sz w:val="20"/>
          <w:szCs w:val="20"/>
          <w:lang w:eastAsia="en-US"/>
        </w:rPr>
        <w:t xml:space="preserve">slator’s base </w:t>
      </w:r>
      <w:r w:rsidRPr="005A03A1">
        <w:rPr>
          <w:rFonts w:eastAsia="SimSun"/>
          <w:color w:val="auto"/>
          <w:sz w:val="20"/>
          <w:szCs w:val="20"/>
          <w:lang w:eastAsia="en-US"/>
        </w:rPr>
        <w:t xml:space="preserve">location may be provided at the discretion of commissioning UN agency and/or relevant partner organization. If transportation is not provided, the translator must arrange transportation and collect evidence of transportation costs (bus fare receipt </w:t>
      </w:r>
      <w:proofErr w:type="spellStart"/>
      <w:r w:rsidRPr="005A03A1">
        <w:rPr>
          <w:rFonts w:eastAsia="SimSun"/>
          <w:color w:val="auto"/>
          <w:sz w:val="20"/>
          <w:szCs w:val="20"/>
          <w:lang w:eastAsia="en-US"/>
        </w:rPr>
        <w:t>etc</w:t>
      </w:r>
      <w:proofErr w:type="spellEnd"/>
      <w:r w:rsidRPr="005A03A1">
        <w:rPr>
          <w:rFonts w:eastAsia="SimSun"/>
          <w:color w:val="auto"/>
          <w:sz w:val="20"/>
          <w:szCs w:val="20"/>
          <w:lang w:eastAsia="en-US"/>
        </w:rPr>
        <w:t>) to be submitted together with the corresponding invoice or case by case, in compliance with UNICEF Long term agreeme</w:t>
      </w:r>
      <w:r w:rsidRPr="005A03A1">
        <w:rPr>
          <w:rFonts w:ascii="TimesNewRomanPSMT" w:eastAsia="SimSun" w:hAnsi="TimesNewRomanPSMT" w:cs="TimesNewRomanPSMT"/>
          <w:color w:val="auto"/>
          <w:sz w:val="20"/>
          <w:szCs w:val="20"/>
          <w:lang w:eastAsia="en-US"/>
        </w:rPr>
        <w:t>nt and contract’s special terms and conditions.</w:t>
      </w:r>
    </w:p>
    <w:p w14:paraId="2EBC19B2" w14:textId="77777777" w:rsidR="00D11341" w:rsidRPr="005A03A1" w:rsidRDefault="00D11341" w:rsidP="00D11341">
      <w:pPr>
        <w:autoSpaceDE w:val="0"/>
        <w:autoSpaceDN w:val="0"/>
        <w:adjustRightInd w:val="0"/>
        <w:spacing w:line="240" w:lineRule="auto"/>
        <w:ind w:firstLine="720"/>
        <w:jc w:val="both"/>
        <w:rPr>
          <w:rFonts w:eastAsia="SimSun"/>
          <w:color w:val="auto"/>
          <w:sz w:val="20"/>
          <w:szCs w:val="20"/>
          <w:lang w:eastAsia="en-US"/>
        </w:rPr>
      </w:pPr>
    </w:p>
    <w:p w14:paraId="01329B6F" w14:textId="77777777" w:rsidR="00D11341" w:rsidRPr="005A03A1" w:rsidRDefault="00D11341" w:rsidP="00D11341">
      <w:pPr>
        <w:autoSpaceDE w:val="0"/>
        <w:autoSpaceDN w:val="0"/>
        <w:adjustRightInd w:val="0"/>
        <w:spacing w:line="240" w:lineRule="auto"/>
        <w:jc w:val="both"/>
        <w:rPr>
          <w:rFonts w:eastAsia="SimSun"/>
          <w:color w:val="auto"/>
          <w:sz w:val="20"/>
          <w:szCs w:val="20"/>
          <w:lang w:eastAsia="en-US"/>
        </w:rPr>
      </w:pPr>
      <w:r w:rsidRPr="005A03A1">
        <w:rPr>
          <w:rFonts w:eastAsia="SimSun"/>
          <w:color w:val="auto"/>
          <w:sz w:val="20"/>
          <w:szCs w:val="20"/>
          <w:lang w:eastAsia="en-US"/>
        </w:rPr>
        <w:t>For travel expenses, the contractor is notified to follow below instructions:</w:t>
      </w:r>
    </w:p>
    <w:p w14:paraId="0D8195AB" w14:textId="77777777" w:rsidR="00D11341" w:rsidRPr="005A03A1" w:rsidRDefault="00D11341" w:rsidP="00D11341">
      <w:pPr>
        <w:autoSpaceDE w:val="0"/>
        <w:autoSpaceDN w:val="0"/>
        <w:adjustRightInd w:val="0"/>
        <w:spacing w:line="240" w:lineRule="auto"/>
        <w:jc w:val="both"/>
        <w:rPr>
          <w:rFonts w:ascii="TimesNewRomanPSMT" w:eastAsia="SimSun" w:hAnsi="TimesNewRomanPSMT" w:cs="TimesNewRomanPSMT"/>
          <w:color w:val="auto"/>
          <w:sz w:val="20"/>
          <w:szCs w:val="20"/>
          <w:u w:val="single"/>
          <w:lang w:eastAsia="en-US"/>
        </w:rPr>
      </w:pPr>
    </w:p>
    <w:p w14:paraId="3F577845" w14:textId="77777777" w:rsidR="00D11341" w:rsidRPr="005A03A1" w:rsidRDefault="00D11341" w:rsidP="00D11341">
      <w:pPr>
        <w:autoSpaceDE w:val="0"/>
        <w:autoSpaceDN w:val="0"/>
        <w:adjustRightInd w:val="0"/>
        <w:spacing w:line="240" w:lineRule="auto"/>
        <w:jc w:val="both"/>
        <w:rPr>
          <w:rFonts w:ascii="TimesNewRomanPSMT" w:eastAsia="SimSun" w:hAnsi="TimesNewRomanPSMT" w:cs="TimesNewRomanPSMT"/>
          <w:color w:val="auto"/>
          <w:sz w:val="20"/>
          <w:szCs w:val="20"/>
          <w:lang w:eastAsia="en-US"/>
        </w:rPr>
      </w:pPr>
      <w:r w:rsidRPr="005A03A1">
        <w:rPr>
          <w:rFonts w:ascii="TimesNewRomanPSMT" w:eastAsia="SimSun" w:hAnsi="TimesNewRomanPSMT" w:cs="TimesNewRomanPSMT"/>
          <w:color w:val="auto"/>
          <w:sz w:val="20"/>
          <w:szCs w:val="20"/>
          <w:u w:val="single"/>
          <w:lang w:eastAsia="en-US"/>
        </w:rPr>
        <w:t>-Air ticket for translator/interpreter:</w:t>
      </w:r>
      <w:r w:rsidRPr="005A03A1">
        <w:rPr>
          <w:rFonts w:ascii="TimesNewRomanPSMT" w:eastAsia="SimSun" w:hAnsi="TimesNewRomanPSMT" w:cs="TimesNewRomanPSMT"/>
          <w:color w:val="auto"/>
          <w:sz w:val="20"/>
          <w:szCs w:val="20"/>
          <w:lang w:eastAsia="en-US"/>
        </w:rPr>
        <w:t xml:space="preserve"> UNICEF </w:t>
      </w:r>
      <w:proofErr w:type="spellStart"/>
      <w:r w:rsidRPr="005A03A1">
        <w:rPr>
          <w:rFonts w:ascii="TimesNewRomanPSMT" w:eastAsia="SimSun" w:hAnsi="TimesNewRomanPSMT" w:cs="TimesNewRomanPSMT"/>
          <w:color w:val="auto"/>
          <w:sz w:val="20"/>
          <w:szCs w:val="20"/>
          <w:lang w:eastAsia="en-US"/>
        </w:rPr>
        <w:t>programme</w:t>
      </w:r>
      <w:proofErr w:type="spellEnd"/>
      <w:r w:rsidRPr="005A03A1">
        <w:rPr>
          <w:rFonts w:ascii="TimesNewRomanPSMT" w:eastAsia="SimSun" w:hAnsi="TimesNewRomanPSMT" w:cs="TimesNewRomanPSMT"/>
          <w:color w:val="auto"/>
          <w:sz w:val="20"/>
          <w:szCs w:val="20"/>
          <w:lang w:eastAsia="en-US"/>
        </w:rPr>
        <w:t xml:space="preserve"> books air ticket for translator using UNICEF’s travel agent</w:t>
      </w:r>
      <w:r>
        <w:rPr>
          <w:rFonts w:ascii="TimesNewRomanPSMT" w:eastAsia="SimSun" w:hAnsi="TimesNewRomanPSMT" w:cs="TimesNewRomanPSMT"/>
          <w:color w:val="auto"/>
          <w:sz w:val="20"/>
          <w:szCs w:val="20"/>
          <w:lang w:eastAsia="en-US"/>
        </w:rPr>
        <w:t>.</w:t>
      </w:r>
      <w:r w:rsidRPr="005A03A1">
        <w:rPr>
          <w:rFonts w:ascii="TimesNewRomanPSMT" w:eastAsia="SimSun" w:hAnsi="TimesNewRomanPSMT" w:cs="TimesNewRomanPSMT"/>
          <w:color w:val="auto"/>
          <w:sz w:val="20"/>
          <w:szCs w:val="20"/>
          <w:lang w:eastAsia="en-US"/>
        </w:rPr>
        <w:t xml:space="preserve"> </w:t>
      </w:r>
    </w:p>
    <w:p w14:paraId="19ADC86C" w14:textId="77777777" w:rsidR="00D11341" w:rsidRPr="005A03A1" w:rsidRDefault="00D11341" w:rsidP="00D11341">
      <w:pPr>
        <w:autoSpaceDE w:val="0"/>
        <w:autoSpaceDN w:val="0"/>
        <w:adjustRightInd w:val="0"/>
        <w:spacing w:line="240" w:lineRule="auto"/>
        <w:jc w:val="both"/>
        <w:rPr>
          <w:rFonts w:eastAsia="SimSun"/>
          <w:color w:val="auto"/>
          <w:sz w:val="20"/>
          <w:szCs w:val="20"/>
          <w:u w:val="single"/>
          <w:lang w:eastAsia="en-US"/>
        </w:rPr>
      </w:pPr>
    </w:p>
    <w:p w14:paraId="3AEE8ED5" w14:textId="77777777" w:rsidR="00D11341" w:rsidRPr="005A03A1" w:rsidRDefault="00D11341" w:rsidP="00D11341">
      <w:pPr>
        <w:autoSpaceDE w:val="0"/>
        <w:autoSpaceDN w:val="0"/>
        <w:adjustRightInd w:val="0"/>
        <w:spacing w:line="240" w:lineRule="auto"/>
        <w:jc w:val="both"/>
        <w:rPr>
          <w:rFonts w:ascii="TimesNewRomanPSMT" w:eastAsia="SimSun" w:hAnsi="TimesNewRomanPSMT" w:cs="TimesNewRomanPSMT"/>
          <w:color w:val="auto"/>
          <w:sz w:val="20"/>
          <w:szCs w:val="20"/>
          <w:lang w:eastAsia="en-US"/>
        </w:rPr>
      </w:pPr>
      <w:r w:rsidRPr="005A03A1">
        <w:rPr>
          <w:rFonts w:eastAsia="SimSun"/>
          <w:color w:val="auto"/>
          <w:sz w:val="20"/>
          <w:szCs w:val="20"/>
          <w:u w:val="single"/>
          <w:lang w:eastAsia="en-US"/>
        </w:rPr>
        <w:t>-</w:t>
      </w:r>
      <w:r>
        <w:rPr>
          <w:rFonts w:eastAsia="SimSun"/>
          <w:color w:val="auto"/>
          <w:sz w:val="20"/>
          <w:szCs w:val="20"/>
          <w:u w:val="single"/>
          <w:lang w:eastAsia="en-US"/>
        </w:rPr>
        <w:t xml:space="preserve">Per </w:t>
      </w:r>
      <w:r w:rsidRPr="00D5418B">
        <w:rPr>
          <w:rFonts w:eastAsia="SimSun"/>
          <w:color w:val="auto"/>
          <w:sz w:val="20"/>
          <w:szCs w:val="20"/>
          <w:u w:val="single"/>
          <w:lang w:eastAsia="en-US"/>
        </w:rPr>
        <w:t>diem for translator/interpreter</w:t>
      </w:r>
      <w:r w:rsidRPr="005A03A1">
        <w:rPr>
          <w:rFonts w:eastAsia="SimSun"/>
          <w:color w:val="auto"/>
          <w:sz w:val="20"/>
          <w:szCs w:val="20"/>
          <w:lang w:eastAsia="en-US"/>
        </w:rPr>
        <w:t xml:space="preserve">: The contractor sends Receipt of </w:t>
      </w:r>
      <w:r>
        <w:rPr>
          <w:rFonts w:eastAsia="SimSun"/>
          <w:color w:val="auto"/>
          <w:sz w:val="20"/>
          <w:szCs w:val="20"/>
          <w:lang w:eastAsia="en-US"/>
        </w:rPr>
        <w:t>per diem</w:t>
      </w:r>
      <w:r w:rsidRPr="005A03A1">
        <w:rPr>
          <w:rFonts w:eastAsia="SimSun"/>
          <w:color w:val="auto"/>
          <w:sz w:val="20"/>
          <w:szCs w:val="20"/>
          <w:lang w:eastAsia="en-US"/>
        </w:rPr>
        <w:t xml:space="preserve"> (lump-sum) signed by translator for each trip for UNICEF. </w:t>
      </w:r>
      <w:r>
        <w:rPr>
          <w:rFonts w:eastAsia="SimSun"/>
          <w:color w:val="auto"/>
          <w:sz w:val="20"/>
          <w:szCs w:val="20"/>
          <w:lang w:eastAsia="en-US"/>
        </w:rPr>
        <w:t>This per diem shall be included in the quarterly payment and charged</w:t>
      </w:r>
      <w:r w:rsidRPr="005A03A1">
        <w:rPr>
          <w:rFonts w:eastAsia="SimSun"/>
          <w:color w:val="auto"/>
          <w:sz w:val="20"/>
          <w:szCs w:val="20"/>
          <w:lang w:eastAsia="en-US"/>
        </w:rPr>
        <w:t xml:space="preserve"> </w:t>
      </w:r>
      <w:r>
        <w:rPr>
          <w:rFonts w:eastAsia="SimSun"/>
          <w:color w:val="auto"/>
          <w:sz w:val="20"/>
          <w:szCs w:val="20"/>
          <w:lang w:eastAsia="en-US"/>
        </w:rPr>
        <w:t>against the annual contract.</w:t>
      </w:r>
    </w:p>
    <w:p w14:paraId="6CEA52AC" w14:textId="77777777" w:rsidR="00D11341" w:rsidRPr="005A03A1" w:rsidRDefault="00D11341" w:rsidP="00D11341">
      <w:pPr>
        <w:autoSpaceDE w:val="0"/>
        <w:autoSpaceDN w:val="0"/>
        <w:adjustRightInd w:val="0"/>
        <w:spacing w:line="240" w:lineRule="auto"/>
        <w:jc w:val="both"/>
        <w:rPr>
          <w:rFonts w:eastAsia="SimSun"/>
          <w:color w:val="auto"/>
          <w:sz w:val="20"/>
          <w:szCs w:val="20"/>
          <w:u w:val="single"/>
          <w:lang w:eastAsia="en-US"/>
        </w:rPr>
      </w:pPr>
    </w:p>
    <w:p w14:paraId="747293C2" w14:textId="77777777" w:rsidR="00D11341" w:rsidRPr="005A03A1" w:rsidRDefault="00D11341" w:rsidP="00D11341">
      <w:pPr>
        <w:autoSpaceDE w:val="0"/>
        <w:autoSpaceDN w:val="0"/>
        <w:adjustRightInd w:val="0"/>
        <w:spacing w:line="240" w:lineRule="auto"/>
        <w:jc w:val="both"/>
        <w:rPr>
          <w:rFonts w:eastAsia="SimSun"/>
          <w:color w:val="auto"/>
          <w:sz w:val="20"/>
          <w:szCs w:val="20"/>
          <w:lang w:eastAsia="en-US"/>
        </w:rPr>
      </w:pPr>
      <w:r w:rsidRPr="005A03A1">
        <w:rPr>
          <w:rFonts w:eastAsia="SimSun"/>
          <w:color w:val="auto"/>
          <w:sz w:val="20"/>
          <w:szCs w:val="20"/>
          <w:u w:val="single"/>
          <w:lang w:eastAsia="en-US"/>
        </w:rPr>
        <w:t>-Accommodation for translator/interpreter:</w:t>
      </w:r>
      <w:r w:rsidRPr="005A03A1">
        <w:rPr>
          <w:rFonts w:eastAsia="SimSun"/>
          <w:color w:val="auto"/>
          <w:sz w:val="20"/>
          <w:szCs w:val="20"/>
          <w:lang w:eastAsia="en-US"/>
        </w:rPr>
        <w:t xml:space="preserve"> As the</w:t>
      </w:r>
      <w:r>
        <w:rPr>
          <w:rFonts w:eastAsia="SimSun"/>
          <w:color w:val="auto"/>
          <w:sz w:val="20"/>
          <w:szCs w:val="20"/>
          <w:lang w:eastAsia="en-US"/>
        </w:rPr>
        <w:t xml:space="preserve"> per diem</w:t>
      </w:r>
      <w:r w:rsidRPr="005A03A1">
        <w:rPr>
          <w:rFonts w:eastAsia="SimSun"/>
          <w:color w:val="auto"/>
          <w:sz w:val="20"/>
          <w:szCs w:val="20"/>
          <w:lang w:eastAsia="en-US"/>
        </w:rPr>
        <w:t xml:space="preserve"> paid by UNICEF is a lump-sum amount to cover </w:t>
      </w:r>
      <w:r>
        <w:rPr>
          <w:rFonts w:eastAsia="SimSun"/>
          <w:color w:val="auto"/>
          <w:sz w:val="20"/>
          <w:szCs w:val="20"/>
          <w:lang w:eastAsia="en-US"/>
        </w:rPr>
        <w:t>meals</w:t>
      </w:r>
      <w:r w:rsidRPr="005A03A1">
        <w:rPr>
          <w:rFonts w:eastAsia="SimSun"/>
          <w:color w:val="auto"/>
          <w:sz w:val="20"/>
          <w:szCs w:val="20"/>
          <w:lang w:eastAsia="en-US"/>
        </w:rPr>
        <w:t xml:space="preserve"> and accommodation, UNICEF shall not pay accommodation for translator apart from the p</w:t>
      </w:r>
      <w:r>
        <w:rPr>
          <w:rFonts w:eastAsia="SimSun"/>
          <w:color w:val="auto"/>
          <w:sz w:val="20"/>
          <w:szCs w:val="20"/>
          <w:lang w:eastAsia="en-US"/>
        </w:rPr>
        <w:t>er diem</w:t>
      </w:r>
      <w:r w:rsidRPr="005A03A1">
        <w:rPr>
          <w:rFonts w:eastAsia="SimSun"/>
          <w:color w:val="auto"/>
          <w:sz w:val="20"/>
          <w:szCs w:val="20"/>
          <w:lang w:eastAsia="en-US"/>
        </w:rPr>
        <w:t xml:space="preserve">. In case the translator needs to stay at the same venue with UNICEF delegation, translator must inform UNICEF </w:t>
      </w:r>
      <w:proofErr w:type="spellStart"/>
      <w:r w:rsidRPr="005A03A1">
        <w:rPr>
          <w:rFonts w:eastAsia="SimSun"/>
          <w:color w:val="auto"/>
          <w:sz w:val="20"/>
          <w:szCs w:val="20"/>
          <w:lang w:eastAsia="en-US"/>
        </w:rPr>
        <w:t>programme</w:t>
      </w:r>
      <w:proofErr w:type="spellEnd"/>
      <w:r w:rsidRPr="005A03A1">
        <w:rPr>
          <w:rFonts w:eastAsia="SimSun"/>
          <w:color w:val="auto"/>
          <w:sz w:val="20"/>
          <w:szCs w:val="20"/>
          <w:lang w:eastAsia="en-US"/>
        </w:rPr>
        <w:t xml:space="preserve"> for support in booking of accommodation. Translator pays accommodation directly to the hotel/accommodation venue.</w:t>
      </w:r>
      <w:r>
        <w:rPr>
          <w:rFonts w:eastAsia="SimSun"/>
          <w:color w:val="auto"/>
          <w:sz w:val="20"/>
          <w:szCs w:val="20"/>
          <w:lang w:eastAsia="en-US"/>
        </w:rPr>
        <w:t xml:space="preserve"> Difference in hotel rate and per diem proportion for accommodation shall be reimbursed in the quarterly payment.</w:t>
      </w:r>
    </w:p>
    <w:p w14:paraId="6A9B5C4E" w14:textId="77777777" w:rsidR="00D11341" w:rsidRPr="005A03A1" w:rsidRDefault="00D11341" w:rsidP="00D11341">
      <w:pPr>
        <w:autoSpaceDE w:val="0"/>
        <w:autoSpaceDN w:val="0"/>
        <w:adjustRightInd w:val="0"/>
        <w:spacing w:line="240" w:lineRule="auto"/>
        <w:jc w:val="both"/>
        <w:rPr>
          <w:rFonts w:ascii="SymbolMT" w:eastAsia="SimSun" w:hAnsi="SymbolMT" w:cs="SymbolMT"/>
          <w:color w:val="auto"/>
          <w:sz w:val="20"/>
          <w:szCs w:val="20"/>
          <w:lang w:eastAsia="en-US"/>
        </w:rPr>
      </w:pPr>
    </w:p>
    <w:p w14:paraId="65310CA7" w14:textId="77777777" w:rsidR="00D11341" w:rsidRPr="005A03A1" w:rsidRDefault="00D11341" w:rsidP="00D11341">
      <w:pPr>
        <w:pStyle w:val="ListParagraph"/>
        <w:numPr>
          <w:ilvl w:val="0"/>
          <w:numId w:val="1"/>
        </w:numPr>
        <w:tabs>
          <w:tab w:val="left" w:pos="270"/>
        </w:tabs>
        <w:autoSpaceDE w:val="0"/>
        <w:autoSpaceDN w:val="0"/>
        <w:adjustRightInd w:val="0"/>
        <w:spacing w:line="240" w:lineRule="auto"/>
        <w:ind w:left="270" w:hanging="270"/>
        <w:jc w:val="both"/>
        <w:rPr>
          <w:rFonts w:eastAsia="SimSun"/>
          <w:color w:val="auto"/>
          <w:sz w:val="20"/>
          <w:szCs w:val="20"/>
          <w:lang w:eastAsia="en-US"/>
        </w:rPr>
      </w:pPr>
      <w:r w:rsidRPr="005A03A1">
        <w:rPr>
          <w:rFonts w:eastAsia="SimSun"/>
          <w:color w:val="auto"/>
          <w:sz w:val="20"/>
          <w:szCs w:val="20"/>
          <w:lang w:eastAsia="en-US"/>
        </w:rPr>
        <w:t>References on levels of interpretation services are available from the contractors for agreement by UNICEF/UN agencies to define the payment rates based on the types/levels of services requested to be provided.</w:t>
      </w:r>
    </w:p>
    <w:p w14:paraId="25BF4739" w14:textId="77777777" w:rsidR="00D11341" w:rsidRPr="005A03A1" w:rsidRDefault="00D11341" w:rsidP="00D11341">
      <w:pPr>
        <w:pStyle w:val="ListParagraph"/>
        <w:tabs>
          <w:tab w:val="left" w:pos="270"/>
        </w:tabs>
        <w:autoSpaceDE w:val="0"/>
        <w:autoSpaceDN w:val="0"/>
        <w:adjustRightInd w:val="0"/>
        <w:spacing w:line="240" w:lineRule="auto"/>
        <w:ind w:hanging="720"/>
        <w:jc w:val="both"/>
        <w:rPr>
          <w:rFonts w:eastAsia="SimSun"/>
          <w:color w:val="auto"/>
          <w:sz w:val="20"/>
          <w:szCs w:val="20"/>
          <w:lang w:eastAsia="en-US"/>
        </w:rPr>
      </w:pPr>
    </w:p>
    <w:p w14:paraId="361C2668" w14:textId="77777777" w:rsidR="00D11341" w:rsidRPr="005A03A1" w:rsidRDefault="00D11341" w:rsidP="00D11341">
      <w:pPr>
        <w:pStyle w:val="ListParagraph"/>
        <w:numPr>
          <w:ilvl w:val="0"/>
          <w:numId w:val="1"/>
        </w:numPr>
        <w:tabs>
          <w:tab w:val="left" w:pos="270"/>
        </w:tabs>
        <w:autoSpaceDE w:val="0"/>
        <w:autoSpaceDN w:val="0"/>
        <w:adjustRightInd w:val="0"/>
        <w:spacing w:line="240" w:lineRule="auto"/>
        <w:ind w:left="270" w:hanging="270"/>
        <w:jc w:val="both"/>
        <w:rPr>
          <w:rFonts w:eastAsia="SimSun"/>
          <w:color w:val="auto"/>
          <w:sz w:val="20"/>
          <w:szCs w:val="20"/>
          <w:lang w:eastAsia="en-US"/>
        </w:rPr>
      </w:pPr>
      <w:r w:rsidRPr="005A03A1">
        <w:rPr>
          <w:rFonts w:eastAsia="SimSun"/>
          <w:color w:val="auto"/>
          <w:sz w:val="20"/>
          <w:szCs w:val="20"/>
          <w:lang w:eastAsia="en-US"/>
        </w:rPr>
        <w:t xml:space="preserve">Quarterly </w:t>
      </w:r>
      <w:r>
        <w:rPr>
          <w:rFonts w:eastAsia="SimSun"/>
          <w:color w:val="auto"/>
          <w:sz w:val="20"/>
          <w:szCs w:val="20"/>
          <w:lang w:eastAsia="en-US"/>
        </w:rPr>
        <w:t>statement</w:t>
      </w:r>
      <w:r w:rsidRPr="005A03A1">
        <w:rPr>
          <w:rFonts w:eastAsia="SimSun"/>
          <w:color w:val="auto"/>
          <w:sz w:val="20"/>
          <w:szCs w:val="20"/>
          <w:lang w:eastAsia="en-US"/>
        </w:rPr>
        <w:t xml:space="preserve"> </w:t>
      </w:r>
      <w:r>
        <w:rPr>
          <w:rFonts w:eastAsia="SimSun"/>
          <w:color w:val="auto"/>
          <w:sz w:val="20"/>
          <w:szCs w:val="20"/>
          <w:lang w:eastAsia="en-US"/>
        </w:rPr>
        <w:t>of</w:t>
      </w:r>
      <w:r w:rsidRPr="005A03A1">
        <w:rPr>
          <w:rFonts w:eastAsia="SimSun"/>
          <w:color w:val="auto"/>
          <w:sz w:val="20"/>
          <w:szCs w:val="20"/>
          <w:lang w:eastAsia="en-US"/>
        </w:rPr>
        <w:t xml:space="preserve"> all services </w:t>
      </w:r>
      <w:r>
        <w:rPr>
          <w:rFonts w:eastAsia="SimSun"/>
          <w:color w:val="auto"/>
          <w:sz w:val="20"/>
          <w:szCs w:val="20"/>
          <w:lang w:eastAsia="en-US"/>
        </w:rPr>
        <w:t xml:space="preserve">rendered </w:t>
      </w:r>
      <w:r w:rsidRPr="005A03A1">
        <w:rPr>
          <w:rFonts w:eastAsia="SimSun"/>
          <w:color w:val="auto"/>
          <w:sz w:val="20"/>
          <w:szCs w:val="20"/>
          <w:lang w:eastAsia="en-US"/>
        </w:rPr>
        <w:t xml:space="preserve">to UNICEF against the LTAs for translation/interpretation services must be in </w:t>
      </w:r>
      <w:r>
        <w:rPr>
          <w:rFonts w:eastAsia="SimSun"/>
          <w:color w:val="auto"/>
          <w:sz w:val="20"/>
          <w:szCs w:val="20"/>
          <w:lang w:eastAsia="en-US"/>
        </w:rPr>
        <w:t>USD</w:t>
      </w:r>
      <w:r w:rsidRPr="005A03A1">
        <w:rPr>
          <w:rFonts w:eastAsia="SimSun"/>
          <w:color w:val="auto"/>
          <w:sz w:val="20"/>
          <w:szCs w:val="20"/>
          <w:lang w:eastAsia="en-US"/>
        </w:rPr>
        <w:t xml:space="preserve"> and must not be issued until UNICEF confirms correctness of values of services </w:t>
      </w:r>
      <w:r>
        <w:rPr>
          <w:rFonts w:eastAsia="SimSun"/>
          <w:color w:val="auto"/>
          <w:sz w:val="20"/>
          <w:szCs w:val="20"/>
          <w:lang w:eastAsia="en-US"/>
        </w:rPr>
        <w:t>render</w:t>
      </w:r>
      <w:r w:rsidRPr="005A03A1">
        <w:rPr>
          <w:rFonts w:eastAsia="SimSun"/>
          <w:color w:val="auto"/>
          <w:sz w:val="20"/>
          <w:szCs w:val="20"/>
          <w:lang w:eastAsia="en-US"/>
        </w:rPr>
        <w:t xml:space="preserve">ed and informs the contractor on details of payment including </w:t>
      </w:r>
      <w:r w:rsidRPr="005A03A1">
        <w:rPr>
          <w:rFonts w:ascii="TimesNewRomanPSMT" w:eastAsia="SimSun" w:hAnsi="TimesNewRomanPSMT" w:cs="TimesNewRomanPSMT"/>
          <w:color w:val="auto"/>
          <w:sz w:val="20"/>
          <w:szCs w:val="20"/>
          <w:lang w:eastAsia="en-US"/>
        </w:rPr>
        <w:t xml:space="preserve">invoice’s amounts </w:t>
      </w:r>
      <w:r>
        <w:rPr>
          <w:rFonts w:ascii="TimesNewRomanPSMT" w:eastAsia="SimSun" w:hAnsi="TimesNewRomanPSMT" w:cs="TimesNewRomanPSMT"/>
          <w:color w:val="auto"/>
          <w:sz w:val="20"/>
          <w:szCs w:val="20"/>
          <w:lang w:eastAsia="en-US"/>
        </w:rPr>
        <w:t>in VND at</w:t>
      </w:r>
      <w:r w:rsidRPr="005A03A1">
        <w:rPr>
          <w:rFonts w:ascii="TimesNewRomanPSMT" w:eastAsia="SimSun" w:hAnsi="TimesNewRomanPSMT" w:cs="TimesNewRomanPSMT"/>
          <w:color w:val="auto"/>
          <w:sz w:val="20"/>
          <w:szCs w:val="20"/>
          <w:lang w:eastAsia="en-US"/>
        </w:rPr>
        <w:t xml:space="preserve"> UN monthly exchange rate.</w:t>
      </w:r>
    </w:p>
    <w:p w14:paraId="70FA2F4E" w14:textId="77777777" w:rsidR="00D11341" w:rsidRPr="005A03A1" w:rsidRDefault="00D11341" w:rsidP="00D11341">
      <w:pPr>
        <w:pStyle w:val="ListParagraph"/>
        <w:rPr>
          <w:rFonts w:eastAsia="SimSun"/>
          <w:color w:val="auto"/>
          <w:sz w:val="20"/>
          <w:szCs w:val="20"/>
          <w:lang w:eastAsia="en-US"/>
        </w:rPr>
      </w:pPr>
    </w:p>
    <w:p w14:paraId="48F5C722" w14:textId="77777777" w:rsidR="00D11341" w:rsidRPr="00236E36" w:rsidRDefault="00D11341" w:rsidP="00D11341">
      <w:pPr>
        <w:spacing w:line="276" w:lineRule="auto"/>
        <w:jc w:val="both"/>
        <w:rPr>
          <w:b/>
          <w:bCs/>
          <w:sz w:val="18"/>
        </w:rPr>
      </w:pPr>
      <w:r w:rsidRPr="00236E36">
        <w:rPr>
          <w:b/>
          <w:bCs/>
          <w:sz w:val="18"/>
        </w:rPr>
        <w:t>AGREED BY BIDDER:</w:t>
      </w:r>
    </w:p>
    <w:p w14:paraId="17E550AD" w14:textId="77777777" w:rsidR="00D11341" w:rsidRDefault="00D11341" w:rsidP="00D11341">
      <w:pPr>
        <w:spacing w:line="276" w:lineRule="auto"/>
        <w:jc w:val="both"/>
        <w:rPr>
          <w:sz w:val="18"/>
        </w:rPr>
      </w:pPr>
    </w:p>
    <w:p w14:paraId="5354B0D9" w14:textId="77777777" w:rsidR="00D11341" w:rsidRDefault="00D11341" w:rsidP="00D11341">
      <w:pPr>
        <w:spacing w:line="276" w:lineRule="auto"/>
        <w:jc w:val="both"/>
        <w:rPr>
          <w:sz w:val="18"/>
        </w:rPr>
      </w:pPr>
      <w:r w:rsidRPr="005578AD">
        <w:rPr>
          <w:sz w:val="18"/>
        </w:rPr>
        <w:t>Signature</w:t>
      </w:r>
      <w:r>
        <w:rPr>
          <w:sz w:val="18"/>
        </w:rPr>
        <w:t xml:space="preserve"> (and stamp)</w:t>
      </w:r>
      <w:r w:rsidRPr="005578AD">
        <w:rPr>
          <w:sz w:val="18"/>
        </w:rPr>
        <w:t>: ________</w:t>
      </w:r>
      <w:r>
        <w:rPr>
          <w:sz w:val="18"/>
        </w:rPr>
        <w:t>__________________</w:t>
      </w:r>
    </w:p>
    <w:p w14:paraId="731150EB" w14:textId="77777777" w:rsidR="00D11341" w:rsidRDefault="00D11341" w:rsidP="00D11341">
      <w:pPr>
        <w:spacing w:line="276" w:lineRule="auto"/>
        <w:jc w:val="both"/>
        <w:rPr>
          <w:sz w:val="18"/>
        </w:rPr>
      </w:pPr>
    </w:p>
    <w:p w14:paraId="414E600D" w14:textId="7A5A2A46" w:rsidR="00177C13" w:rsidRDefault="00D11341" w:rsidP="00D11341">
      <w:proofErr w:type="gramStart"/>
      <w:r w:rsidRPr="005578AD">
        <w:rPr>
          <w:sz w:val="18"/>
        </w:rPr>
        <w:t>Date:</w:t>
      </w:r>
      <w:r>
        <w:rPr>
          <w:sz w:val="18"/>
        </w:rPr>
        <w:t>_</w:t>
      </w:r>
      <w:proofErr w:type="gramEnd"/>
      <w:r>
        <w:rPr>
          <w:sz w:val="18"/>
        </w:rPr>
        <w:t>_______________________________________</w:t>
      </w:r>
    </w:p>
    <w:sectPr w:rsidR="00177C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M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8B6039"/>
    <w:multiLevelType w:val="hybridMultilevel"/>
    <w:tmpl w:val="A03221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341"/>
    <w:rsid w:val="00177C13"/>
    <w:rsid w:val="00D11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DD7A5A"/>
  <w15:chartTrackingRefBased/>
  <w15:docId w15:val="{6C735854-8DF3-4BBE-A8FB-E2C3A1D58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1341"/>
    <w:pPr>
      <w:spacing w:after="0" w:line="260" w:lineRule="exact"/>
    </w:pPr>
    <w:rPr>
      <w:rFonts w:ascii="Times New Roman" w:eastAsia="Times" w:hAnsi="Times New Roman" w:cs="Times New Roman"/>
      <w:color w:val="00000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11341"/>
    <w:pPr>
      <w:spacing w:after="0" w:line="260" w:lineRule="exact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D11341"/>
    <w:pPr>
      <w:ind w:left="720"/>
      <w:contextualSpacing/>
    </w:pPr>
  </w:style>
  <w:style w:type="paragraph" w:customStyle="1" w:styleId="1heading">
    <w:name w:val="1heading"/>
    <w:basedOn w:val="Normal"/>
    <w:rsid w:val="00D11341"/>
    <w:pPr>
      <w:widowControl w:val="0"/>
      <w:spacing w:line="240" w:lineRule="auto"/>
    </w:pPr>
    <w:rPr>
      <w:rFonts w:eastAsia="Times New Roman"/>
      <w:b/>
      <w:snapToGrid w:val="0"/>
      <w:color w:val="auto"/>
      <w:sz w:val="24"/>
      <w:szCs w:val="20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D11341"/>
    <w:rPr>
      <w:rFonts w:ascii="Times New Roman" w:eastAsia="Times" w:hAnsi="Times New Roman" w:cs="Times New Roman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860</Words>
  <Characters>4902</Characters>
  <Application>Microsoft Office Word</Application>
  <DocSecurity>0</DocSecurity>
  <Lines>40</Lines>
  <Paragraphs>11</Paragraphs>
  <ScaleCrop>false</ScaleCrop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 Minh Ha</dc:creator>
  <cp:keywords/>
  <dc:description/>
  <cp:lastModifiedBy>Do Minh Ha</cp:lastModifiedBy>
  <cp:revision>1</cp:revision>
  <dcterms:created xsi:type="dcterms:W3CDTF">2023-06-29T03:23:00Z</dcterms:created>
  <dcterms:modified xsi:type="dcterms:W3CDTF">2023-06-29T03:24:00Z</dcterms:modified>
</cp:coreProperties>
</file>