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4D0C" w14:textId="77777777" w:rsidR="00875149" w:rsidRDefault="00A26695">
      <w:pPr>
        <w:jc w:val="both"/>
        <w:rPr>
          <w:rFonts w:ascii="Calibri" w:hAnsi="Calibri" w:cs="Calibri"/>
          <w:b/>
          <w:color w:val="auto"/>
          <w:sz w:val="28"/>
          <w:szCs w:val="28"/>
        </w:rPr>
      </w:pPr>
      <w:r>
        <w:rPr>
          <w:rFonts w:ascii="Calibri" w:hAnsi="Calibri" w:cs="Calibri"/>
          <w:b/>
          <w:color w:val="auto"/>
          <w:sz w:val="28"/>
          <w:szCs w:val="28"/>
        </w:rPr>
        <w:t>UNICEF Nigeria – Maiduguri Field Office</w:t>
      </w:r>
    </w:p>
    <w:p w14:paraId="00D56A4E" w14:textId="77777777" w:rsidR="00875149" w:rsidRDefault="00875149">
      <w:pPr>
        <w:jc w:val="both"/>
        <w:rPr>
          <w:rFonts w:ascii="Calibri" w:hAnsi="Calibri" w:cs="Calibri"/>
          <w:b/>
          <w:color w:val="auto"/>
          <w:sz w:val="28"/>
          <w:szCs w:val="28"/>
        </w:rPr>
      </w:pPr>
    </w:p>
    <w:p w14:paraId="165BD482" w14:textId="3D59A633" w:rsidR="00875149" w:rsidRDefault="00A26695">
      <w:pPr>
        <w:pBdr>
          <w:bottom w:val="single" w:sz="12" w:space="1" w:color="auto"/>
        </w:pBdr>
        <w:spacing w:line="360" w:lineRule="auto"/>
        <w:jc w:val="both"/>
        <w:rPr>
          <w:rFonts w:ascii="Calibri" w:hAnsi="Calibri" w:cs="Calibri"/>
          <w:b/>
          <w:color w:val="auto"/>
          <w:sz w:val="28"/>
          <w:szCs w:val="28"/>
        </w:rPr>
      </w:pPr>
      <w:r>
        <w:rPr>
          <w:rFonts w:ascii="Calibri" w:hAnsi="Calibri" w:cs="Calibri"/>
          <w:b/>
          <w:color w:val="auto"/>
          <w:sz w:val="28"/>
          <w:szCs w:val="28"/>
        </w:rPr>
        <w:t>Terms of Reference for Electrical Maintenance</w:t>
      </w:r>
      <w:r w:rsidR="00691B4D">
        <w:rPr>
          <w:rFonts w:ascii="Calibri" w:hAnsi="Calibri" w:cs="Calibri"/>
          <w:b/>
          <w:color w:val="auto"/>
          <w:sz w:val="28"/>
          <w:szCs w:val="28"/>
        </w:rPr>
        <w:t xml:space="preserve"> service provider</w:t>
      </w:r>
    </w:p>
    <w:p w14:paraId="5BF42C1C" w14:textId="77777777" w:rsidR="00875149" w:rsidRDefault="00875149">
      <w:pPr>
        <w:jc w:val="both"/>
        <w:rPr>
          <w:rFonts w:ascii="Calibri" w:hAnsi="Calibri" w:cs="Calibri"/>
          <w:sz w:val="20"/>
        </w:rPr>
      </w:pPr>
    </w:p>
    <w:p w14:paraId="414D0BF2"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 xml:space="preserve">Background </w:t>
      </w:r>
    </w:p>
    <w:p w14:paraId="43D015EF"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Arial" w:cs="Calibri"/>
          <w:color w:val="333333"/>
          <w:sz w:val="21"/>
          <w:szCs w:val="21"/>
          <w:shd w:val="clear" w:color="auto" w:fill="FFFFFF"/>
          <w:lang w:bidi="ar"/>
        </w:rPr>
        <w:t xml:space="preserve">UNICEF is committed to realizing the rights of all children to help them build a strong foundation and has the best chance of fulfilling their potential. We believe that ensuring a happy and healthy child begins before birth: from ensuring his/her mother has access to good neonatal care and delivering in a clean, safe environment to reaching adulthood as a responsible, healthy, and informed parent to the next generation. This journey relies on a child having access to shelter, good nutrition, clean water and sanitation, healthcare, and education. In the Northeast, </w:t>
      </w:r>
      <w:r>
        <w:rPr>
          <w:rFonts w:eastAsia="Times" w:cs="Calibri"/>
          <w:color w:val="000000"/>
          <w:sz w:val="21"/>
          <w:szCs w:val="21"/>
          <w:lang w:bidi="ar"/>
        </w:rPr>
        <w:t xml:space="preserve">UNICEF Maiduguri occupies two guest houses, warehouses, and a shared compound with WHO. The national grid, generators and in some cases, solar-powered inverters power the buildings. </w:t>
      </w:r>
    </w:p>
    <w:p w14:paraId="20E6558E"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 </w:t>
      </w:r>
    </w:p>
    <w:p w14:paraId="3F6CF95C"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The Office has a dedicated 200 KVA transformer that provides power to the compound from the national grid, while other UNICEF locations are connected to shared transformers from the environment. The Office has </w:t>
      </w:r>
      <w:r>
        <w:rPr>
          <w:rFonts w:eastAsia="Times" w:cs="Calibri"/>
          <w:b/>
          <w:bCs/>
          <w:color w:val="000000"/>
          <w:sz w:val="21"/>
          <w:szCs w:val="21"/>
          <w:lang w:bidi="ar"/>
        </w:rPr>
        <w:t>53</w:t>
      </w:r>
      <w:r>
        <w:rPr>
          <w:rFonts w:eastAsia="Times" w:cs="Calibri"/>
          <w:color w:val="000000"/>
          <w:sz w:val="21"/>
          <w:szCs w:val="21"/>
          <w:lang w:bidi="ar"/>
        </w:rPr>
        <w:t xml:space="preserve"> air-conditioning units, warehouse </w:t>
      </w:r>
      <w:r>
        <w:rPr>
          <w:rFonts w:eastAsia="Times" w:cs="Calibri"/>
          <w:b/>
          <w:bCs/>
          <w:color w:val="000000"/>
          <w:sz w:val="21"/>
          <w:szCs w:val="21"/>
          <w:lang w:bidi="ar"/>
        </w:rPr>
        <w:t>10,</w:t>
      </w:r>
      <w:r>
        <w:rPr>
          <w:rFonts w:eastAsia="Times" w:cs="Calibri"/>
          <w:color w:val="000000"/>
          <w:sz w:val="21"/>
          <w:szCs w:val="21"/>
          <w:lang w:bidi="ar"/>
        </w:rPr>
        <w:t xml:space="preserve"> while guest houses have </w:t>
      </w:r>
      <w:r>
        <w:rPr>
          <w:rFonts w:eastAsia="Times" w:cs="Calibri"/>
          <w:b/>
          <w:bCs/>
          <w:color w:val="000000"/>
          <w:sz w:val="21"/>
          <w:szCs w:val="21"/>
          <w:lang w:bidi="ar"/>
        </w:rPr>
        <w:t>54</w:t>
      </w:r>
      <w:r>
        <w:rPr>
          <w:rFonts w:eastAsia="Times" w:cs="Calibri"/>
          <w:color w:val="000000"/>
          <w:sz w:val="21"/>
          <w:szCs w:val="21"/>
          <w:lang w:bidi="ar"/>
        </w:rPr>
        <w:t xml:space="preserve"> units. The UNICEF office is powered by two generators of 150KVA each, the guest houses have four 100KVA generators, and the warehouse is powered by one 100KVA generator; all generators are diesel-powered.</w:t>
      </w:r>
    </w:p>
    <w:p w14:paraId="52A710EB"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 </w:t>
      </w:r>
    </w:p>
    <w:p w14:paraId="6E40E0AF" w14:textId="77777777" w:rsidR="00875149" w:rsidRDefault="00A26695">
      <w:pPr>
        <w:jc w:val="both"/>
        <w:rPr>
          <w:rFonts w:ascii="Calibri" w:hAnsi="Calibri" w:cs="Calibri"/>
          <w:sz w:val="21"/>
          <w:szCs w:val="21"/>
        </w:rPr>
      </w:pPr>
      <w:r>
        <w:rPr>
          <w:rFonts w:ascii="Calibri" w:hAnsi="Calibri" w:cs="Calibri"/>
          <w:sz w:val="21"/>
          <w:szCs w:val="21"/>
          <w:lang w:eastAsia="zh-CN" w:bidi="ar"/>
        </w:rPr>
        <w:t>UNICEF Maiduguri seeks a suitable institutional maintenance contractor to provide routine repairs and maintenance services for the electricity from the national grids and generators.</w:t>
      </w:r>
    </w:p>
    <w:p w14:paraId="49F88732" w14:textId="77777777" w:rsidR="00875149" w:rsidRDefault="00A26695">
      <w:pPr>
        <w:jc w:val="both"/>
        <w:rPr>
          <w:rFonts w:ascii="Calibri" w:hAnsi="Calibri" w:cs="Calibri"/>
          <w:sz w:val="21"/>
          <w:szCs w:val="21"/>
        </w:rPr>
      </w:pPr>
      <w:r>
        <w:rPr>
          <w:rFonts w:ascii="Calibri" w:hAnsi="Calibri" w:cs="Calibri"/>
          <w:sz w:val="21"/>
          <w:szCs w:val="21"/>
          <w:lang w:eastAsia="zh-CN" w:bidi="ar"/>
        </w:rPr>
        <w:t xml:space="preserve"> </w:t>
      </w:r>
    </w:p>
    <w:p w14:paraId="5E67591C"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Purpose</w:t>
      </w:r>
    </w:p>
    <w:p w14:paraId="3DD2801B"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UNICEF Maiduguri seeks a suitable institutional contractor to provide routine electrical maintenance and repair services for all the UNICEF electrical equipment in all UNICEF locations in Maiduguri daily from 8AM – 6PM on Monday - Friday and 10AM – 3PM Saturday and Sunday.</w:t>
      </w:r>
    </w:p>
    <w:p w14:paraId="4F896C17"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 xml:space="preserve"> </w:t>
      </w:r>
    </w:p>
    <w:p w14:paraId="660497DA"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Specific Assignment</w:t>
      </w:r>
    </w:p>
    <w:p w14:paraId="59427CCE" w14:textId="77777777" w:rsidR="00875149" w:rsidRDefault="00A26695">
      <w:pPr>
        <w:jc w:val="both"/>
        <w:rPr>
          <w:rFonts w:ascii="Calibri" w:hAnsi="Calibri" w:cs="Calibri"/>
          <w:sz w:val="21"/>
          <w:szCs w:val="21"/>
        </w:rPr>
      </w:pPr>
      <w:r>
        <w:rPr>
          <w:rFonts w:ascii="Calibri" w:hAnsi="Calibri" w:cs="Calibri"/>
          <w:sz w:val="21"/>
          <w:szCs w:val="21"/>
          <w:lang w:eastAsia="zh-CN" w:bidi="ar"/>
        </w:rPr>
        <w:t>The Institutional Contractor shall provide repairs, maintenance, and installation services for the following work in the UNICEF Maiduguri office property and provide one full-time standby staff for the below tasks:</w:t>
      </w:r>
    </w:p>
    <w:p w14:paraId="66BAD947" w14:textId="77777777" w:rsidR="00875149" w:rsidRDefault="00A26695">
      <w:pPr>
        <w:pStyle w:val="NormalWeb"/>
        <w:numPr>
          <w:ilvl w:val="0"/>
          <w:numId w:val="2"/>
        </w:numPr>
        <w:spacing w:before="100" w:beforeAutospacing="0" w:after="200" w:afterAutospacing="0"/>
        <w:ind w:left="648"/>
        <w:contextualSpacing/>
        <w:jc w:val="both"/>
        <w:rPr>
          <w:rFonts w:cs="Calibri"/>
          <w:sz w:val="21"/>
          <w:szCs w:val="21"/>
        </w:rPr>
      </w:pPr>
      <w:r>
        <w:rPr>
          <w:rFonts w:cs="Calibri"/>
          <w:sz w:val="21"/>
          <w:szCs w:val="21"/>
        </w:rPr>
        <w:t>Electrical System maintenance.</w:t>
      </w:r>
    </w:p>
    <w:p w14:paraId="292E6EF5" w14:textId="77777777" w:rsidR="00875149" w:rsidRDefault="00A26695">
      <w:pPr>
        <w:pStyle w:val="NormalWeb"/>
        <w:numPr>
          <w:ilvl w:val="0"/>
          <w:numId w:val="2"/>
        </w:numPr>
        <w:spacing w:before="100" w:beforeAutospacing="0" w:after="200" w:afterAutospacing="0"/>
        <w:ind w:left="648"/>
        <w:contextualSpacing/>
        <w:jc w:val="both"/>
        <w:rPr>
          <w:rFonts w:cs="Calibri"/>
          <w:sz w:val="21"/>
          <w:szCs w:val="21"/>
        </w:rPr>
      </w:pPr>
      <w:r>
        <w:rPr>
          <w:rFonts w:cs="Calibri"/>
          <w:sz w:val="21"/>
          <w:szCs w:val="21"/>
        </w:rPr>
        <w:t>Generator maintenance.</w:t>
      </w:r>
    </w:p>
    <w:p w14:paraId="756371A3" w14:textId="77777777" w:rsidR="00875149" w:rsidRDefault="00A26695">
      <w:pPr>
        <w:pStyle w:val="NormalWeb"/>
        <w:numPr>
          <w:ilvl w:val="0"/>
          <w:numId w:val="2"/>
        </w:numPr>
        <w:spacing w:before="100" w:beforeAutospacing="0" w:after="200" w:afterAutospacing="0"/>
        <w:ind w:left="648"/>
        <w:contextualSpacing/>
        <w:jc w:val="both"/>
        <w:rPr>
          <w:rFonts w:cs="Calibri"/>
          <w:sz w:val="21"/>
          <w:szCs w:val="21"/>
        </w:rPr>
      </w:pPr>
      <w:r>
        <w:rPr>
          <w:rFonts w:cs="Calibri"/>
          <w:sz w:val="21"/>
          <w:szCs w:val="21"/>
        </w:rPr>
        <w:t>General Maintenance.</w:t>
      </w:r>
    </w:p>
    <w:p w14:paraId="030B62BE" w14:textId="77777777" w:rsidR="00875149" w:rsidRDefault="00875149">
      <w:pPr>
        <w:pStyle w:val="NormalWeb"/>
        <w:autoSpaceDE w:val="0"/>
        <w:autoSpaceDN w:val="0"/>
        <w:spacing w:beforeAutospacing="0" w:afterAutospacing="0" w:line="240" w:lineRule="atLeast"/>
        <w:jc w:val="both"/>
        <w:rPr>
          <w:rFonts w:cs="Calibri"/>
          <w:sz w:val="21"/>
          <w:szCs w:val="21"/>
        </w:rPr>
      </w:pPr>
    </w:p>
    <w:p w14:paraId="66D7D57C"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lang w:bidi="ar"/>
        </w:rPr>
      </w:pPr>
      <w:r>
        <w:rPr>
          <w:rFonts w:eastAsia="Times" w:cs="Calibri"/>
          <w:b/>
          <w:color w:val="000000"/>
          <w:sz w:val="21"/>
          <w:szCs w:val="21"/>
          <w:lang w:bidi="ar"/>
        </w:rPr>
        <w:t>Deliverables/ Detailed Task and job requirement</w:t>
      </w:r>
    </w:p>
    <w:p w14:paraId="0125D450" w14:textId="77777777" w:rsidR="00875149" w:rsidRDefault="00875149">
      <w:pPr>
        <w:pStyle w:val="NormalWeb"/>
        <w:autoSpaceDE w:val="0"/>
        <w:autoSpaceDN w:val="0"/>
        <w:spacing w:beforeAutospacing="0" w:afterAutospacing="0" w:line="240" w:lineRule="atLeast"/>
        <w:jc w:val="both"/>
        <w:rPr>
          <w:rFonts w:eastAsia="Times" w:cs="Calibri"/>
          <w:color w:val="000000"/>
          <w:sz w:val="21"/>
          <w:szCs w:val="21"/>
        </w:rPr>
      </w:pPr>
    </w:p>
    <w:p w14:paraId="234EB883" w14:textId="77777777" w:rsidR="00875149" w:rsidRDefault="00A26695">
      <w:pPr>
        <w:pStyle w:val="NormalWeb"/>
        <w:autoSpaceDE w:val="0"/>
        <w:autoSpaceDN w:val="0"/>
        <w:adjustRightInd w:val="0"/>
        <w:spacing w:beforeAutospacing="0" w:afterAutospacing="0"/>
        <w:jc w:val="both"/>
        <w:rPr>
          <w:rFonts w:cs="Calibri"/>
          <w:sz w:val="21"/>
          <w:szCs w:val="21"/>
          <w:lang w:bidi="ar"/>
        </w:rPr>
      </w:pPr>
      <w:r>
        <w:rPr>
          <w:rFonts w:cs="Calibri"/>
          <w:sz w:val="21"/>
          <w:szCs w:val="21"/>
          <w:lang w:bidi="ar"/>
        </w:rPr>
        <w:t xml:space="preserve">The scope of work includes maintaining daily, weekly, and monthly logbooks, registers, schedules, checklist, and reporting the same to the Operations Officer. </w:t>
      </w:r>
    </w:p>
    <w:p w14:paraId="1E093CF4" w14:textId="77777777" w:rsidR="00875149" w:rsidRDefault="00875149">
      <w:pPr>
        <w:pStyle w:val="NormalWeb"/>
        <w:autoSpaceDE w:val="0"/>
        <w:autoSpaceDN w:val="0"/>
        <w:adjustRightInd w:val="0"/>
        <w:spacing w:beforeAutospacing="0" w:afterAutospacing="0"/>
        <w:jc w:val="both"/>
        <w:rPr>
          <w:rFonts w:cs="Calibri"/>
          <w:sz w:val="21"/>
          <w:szCs w:val="21"/>
          <w:lang w:bidi="ar"/>
        </w:rPr>
      </w:pPr>
    </w:p>
    <w:p w14:paraId="637426EE" w14:textId="77777777" w:rsidR="00875149" w:rsidRDefault="00A26695">
      <w:pPr>
        <w:pStyle w:val="NormalWeb"/>
        <w:numPr>
          <w:ilvl w:val="0"/>
          <w:numId w:val="3"/>
        </w:numPr>
        <w:autoSpaceDE w:val="0"/>
        <w:autoSpaceDN w:val="0"/>
        <w:spacing w:beforeAutospacing="0" w:afterAutospacing="0" w:line="240" w:lineRule="atLeast"/>
        <w:ind w:left="360"/>
        <w:jc w:val="both"/>
        <w:rPr>
          <w:rFonts w:cs="Calibri"/>
          <w:b/>
          <w:bCs/>
          <w:sz w:val="21"/>
          <w:szCs w:val="21"/>
          <w:lang w:bidi="ar"/>
        </w:rPr>
      </w:pPr>
      <w:r>
        <w:rPr>
          <w:rFonts w:cs="Calibri"/>
          <w:b/>
          <w:bCs/>
          <w:sz w:val="21"/>
          <w:szCs w:val="21"/>
          <w:lang w:bidi="ar"/>
        </w:rPr>
        <w:t>Electrical Service</w:t>
      </w:r>
    </w:p>
    <w:p w14:paraId="7A066930" w14:textId="77777777" w:rsidR="00875149" w:rsidRDefault="00A26695">
      <w:pPr>
        <w:pStyle w:val="NormalWeb"/>
        <w:autoSpaceDE w:val="0"/>
        <w:autoSpaceDN w:val="0"/>
        <w:spacing w:beforeAutospacing="0" w:afterAutospacing="0" w:line="240" w:lineRule="atLeast"/>
        <w:jc w:val="both"/>
        <w:rPr>
          <w:rFonts w:cs="Calibri"/>
          <w:sz w:val="21"/>
          <w:szCs w:val="21"/>
        </w:rPr>
      </w:pPr>
      <w:r>
        <w:rPr>
          <w:rFonts w:cs="Calibri"/>
          <w:sz w:val="21"/>
          <w:szCs w:val="21"/>
          <w:lang w:bidi="ar"/>
        </w:rPr>
        <w:t xml:space="preserve">The standby staff will perform the following tasks </w:t>
      </w:r>
      <w:proofErr w:type="gramStart"/>
      <w:r>
        <w:rPr>
          <w:rFonts w:cs="Calibri"/>
          <w:sz w:val="21"/>
          <w:szCs w:val="21"/>
          <w:lang w:bidi="ar"/>
        </w:rPr>
        <w:t>on a daily basis</w:t>
      </w:r>
      <w:proofErr w:type="gramEnd"/>
      <w:r>
        <w:rPr>
          <w:rFonts w:cs="Calibri"/>
          <w:sz w:val="21"/>
          <w:szCs w:val="21"/>
          <w:lang w:bidi="ar"/>
        </w:rPr>
        <w:t>:</w:t>
      </w:r>
    </w:p>
    <w:p w14:paraId="62FE4E2C"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Daily routine check-up of all the electrical system &amp; appliances and replace defective bulbs, tube lights, parameter lights, fans, switches, sockets, plug points, short-circuiting/tripping lines, re-wiring, managing tangled wires, load balancing, and any other job.</w:t>
      </w:r>
    </w:p>
    <w:p w14:paraId="5109D203"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A thorough checking of all the electrical systems, including cleaning all panel junctions, tightening all connections, checking/cleaning/</w:t>
      </w:r>
      <w:r w:rsidRPr="00E33272">
        <w:rPr>
          <w:rFonts w:cs="Calibri"/>
          <w:sz w:val="21"/>
          <w:szCs w:val="21"/>
        </w:rPr>
        <w:t>greasing all contacts,</w:t>
      </w:r>
      <w:r>
        <w:rPr>
          <w:rFonts w:cs="Calibri"/>
          <w:sz w:val="21"/>
          <w:szCs w:val="21"/>
        </w:rPr>
        <w:t xml:space="preserve"> and checking Main Circuit Breakers (MCBs).</w:t>
      </w:r>
    </w:p>
    <w:p w14:paraId="00CAA9BD"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Checking the electric current load between each electrical phase to ensure the electric load is equally distributed in each phase to avoid an accident while installing various electrical equipment/devices, i.e., AC, UPs, etc., where necessary.</w:t>
      </w:r>
    </w:p>
    <w:p w14:paraId="79DE79AB"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 xml:space="preserve">Be able to repair or arrange to repair all kinds of electronic and electrical items. </w:t>
      </w:r>
    </w:p>
    <w:p w14:paraId="66EE964C"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Liaise with Yola Electric Distribution Company for any minor repair &amp; maintenance.</w:t>
      </w:r>
    </w:p>
    <w:p w14:paraId="6A08CCAE"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Maintain office/guest houses/warehouse high voltage transformer, central electric meters, and main power supply in liaison with Yola Electric Distribution Company.</w:t>
      </w:r>
    </w:p>
    <w:p w14:paraId="6EA11EB4"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lastRenderedPageBreak/>
        <w:t xml:space="preserve">Maintenance of all power equipment such as ACs, fans, lights, sockets, electricity supply distribution board (DB box), </w:t>
      </w:r>
      <w:proofErr w:type="spellStart"/>
      <w:r>
        <w:rPr>
          <w:rFonts w:cs="Calibri"/>
          <w:sz w:val="21"/>
          <w:szCs w:val="21"/>
        </w:rPr>
        <w:t>etc</w:t>
      </w:r>
      <w:proofErr w:type="spellEnd"/>
      <w:r>
        <w:rPr>
          <w:rFonts w:cs="Calibri"/>
          <w:sz w:val="21"/>
          <w:szCs w:val="21"/>
        </w:rPr>
        <w:t>, and kitchen equipment/appliances – Repair &amp; maintenance for refrigerators, microwaves, ovens, mixer-grinder, electric kettle, etc.</w:t>
      </w:r>
    </w:p>
    <w:p w14:paraId="3623C405" w14:textId="77777777" w:rsidR="00875149" w:rsidRDefault="00A26695">
      <w:pPr>
        <w:pStyle w:val="NormalWeb"/>
        <w:spacing w:after="200" w:afterAutospacing="0"/>
        <w:contextualSpacing/>
        <w:jc w:val="both"/>
        <w:rPr>
          <w:rFonts w:cs="Calibri"/>
          <w:sz w:val="21"/>
          <w:szCs w:val="21"/>
        </w:rPr>
      </w:pPr>
      <w:r>
        <w:rPr>
          <w:rFonts w:cs="Calibri"/>
          <w:sz w:val="21"/>
          <w:szCs w:val="21"/>
        </w:rPr>
        <w:t xml:space="preserve"> </w:t>
      </w:r>
    </w:p>
    <w:p w14:paraId="1523CB8F" w14:textId="77777777" w:rsidR="00875149" w:rsidRDefault="00A26695">
      <w:pPr>
        <w:pStyle w:val="NormalWeb"/>
        <w:numPr>
          <w:ilvl w:val="0"/>
          <w:numId w:val="3"/>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Generator</w:t>
      </w:r>
      <w:r>
        <w:rPr>
          <w:rFonts w:cs="Calibri"/>
          <w:b/>
          <w:bCs/>
          <w:sz w:val="21"/>
          <w:szCs w:val="21"/>
        </w:rPr>
        <w:t xml:space="preserve"> Maintenance</w:t>
      </w:r>
    </w:p>
    <w:p w14:paraId="1944FB54"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color w:val="000000"/>
          <w:sz w:val="21"/>
          <w:szCs w:val="21"/>
        </w:rPr>
        <w:t xml:space="preserve">Carry out engine overhauling and making minor repairs for UNICEF office generators. </w:t>
      </w:r>
    </w:p>
    <w:p w14:paraId="066A78D8"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color w:val="000000"/>
          <w:sz w:val="21"/>
          <w:szCs w:val="21"/>
        </w:rPr>
        <w:t xml:space="preserve">Conduct maintenance of generator sets, including changing oil, and checking oil levels, temperature, and water levels. </w:t>
      </w:r>
    </w:p>
    <w:p w14:paraId="3DAABA34"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color w:val="000000"/>
          <w:sz w:val="21"/>
          <w:szCs w:val="21"/>
        </w:rPr>
        <w:t xml:space="preserve">Check the existence of leakages and irregular noises. </w:t>
      </w:r>
    </w:p>
    <w:p w14:paraId="59B63E85"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color w:val="000000"/>
          <w:sz w:val="21"/>
          <w:szCs w:val="21"/>
        </w:rPr>
        <w:t xml:space="preserve">Undertake routine machine lubrication, </w:t>
      </w:r>
      <w:r w:rsidRPr="00E33272">
        <w:rPr>
          <w:rFonts w:cs="Calibri"/>
          <w:color w:val="000000"/>
          <w:sz w:val="21"/>
          <w:szCs w:val="21"/>
        </w:rPr>
        <w:t>greasing and the replacement of oil periodically</w:t>
      </w:r>
      <w:r w:rsidRPr="00E33272">
        <w:rPr>
          <w:rFonts w:cs="Calibri"/>
          <w:sz w:val="21"/>
          <w:szCs w:val="21"/>
        </w:rPr>
        <w:t>.</w:t>
      </w:r>
    </w:p>
    <w:p w14:paraId="3F896828" w14:textId="77777777" w:rsidR="00875149" w:rsidRDefault="00A26695">
      <w:pPr>
        <w:pStyle w:val="NormalWeb"/>
        <w:numPr>
          <w:ilvl w:val="0"/>
          <w:numId w:val="4"/>
        </w:numPr>
        <w:spacing w:before="100" w:after="200" w:afterAutospacing="0"/>
        <w:ind w:left="648"/>
        <w:contextualSpacing/>
        <w:jc w:val="both"/>
        <w:rPr>
          <w:rFonts w:cs="Calibri"/>
          <w:color w:val="000000"/>
          <w:sz w:val="21"/>
          <w:szCs w:val="21"/>
        </w:rPr>
      </w:pPr>
      <w:r>
        <w:rPr>
          <w:rFonts w:cs="Calibri"/>
          <w:color w:val="000000"/>
          <w:sz w:val="21"/>
          <w:szCs w:val="21"/>
        </w:rPr>
        <w:t>At regular intervals, service the generator and document the outcome of the service carried out.</w:t>
      </w:r>
    </w:p>
    <w:p w14:paraId="156D9954" w14:textId="77777777" w:rsidR="00875149" w:rsidRDefault="00A26695">
      <w:pPr>
        <w:pStyle w:val="NormalWeb"/>
        <w:numPr>
          <w:ilvl w:val="0"/>
          <w:numId w:val="4"/>
        </w:numPr>
        <w:spacing w:before="100" w:after="200" w:afterAutospacing="0"/>
        <w:ind w:left="648"/>
        <w:contextualSpacing/>
        <w:jc w:val="both"/>
        <w:rPr>
          <w:rFonts w:cs="Calibri"/>
          <w:color w:val="000000"/>
          <w:sz w:val="21"/>
          <w:szCs w:val="21"/>
        </w:rPr>
      </w:pPr>
      <w:r>
        <w:rPr>
          <w:rFonts w:cs="Calibri"/>
          <w:color w:val="000000"/>
          <w:sz w:val="21"/>
          <w:szCs w:val="21"/>
        </w:rPr>
        <w:t>When requested or using the reorder level, provide the list of generator spare parts and consumables to Operations Officer for procurement.</w:t>
      </w:r>
    </w:p>
    <w:p w14:paraId="289FFA58" w14:textId="77777777" w:rsidR="00875149" w:rsidRDefault="00A26695">
      <w:pPr>
        <w:pStyle w:val="NormalWeb"/>
        <w:numPr>
          <w:ilvl w:val="0"/>
          <w:numId w:val="4"/>
        </w:numPr>
        <w:spacing w:before="100" w:after="200" w:afterAutospacing="0"/>
        <w:ind w:left="648"/>
        <w:contextualSpacing/>
        <w:jc w:val="both"/>
        <w:rPr>
          <w:rFonts w:cs="Calibri"/>
          <w:color w:val="000000"/>
          <w:sz w:val="21"/>
          <w:szCs w:val="21"/>
        </w:rPr>
      </w:pPr>
      <w:r>
        <w:rPr>
          <w:rFonts w:cs="Calibri"/>
          <w:color w:val="000000"/>
          <w:sz w:val="21"/>
          <w:szCs w:val="21"/>
        </w:rPr>
        <w:t>Use the fuel request form, regularly request diesel for the daily use of the generator using the generator fuel reorder level. Record, monitor, and log daily fuel consumption, engine oil, and greases. Report any problem to the Operations officer for timely intervention to ensure uninterrupted power supply 24/7 at the UNICEF office, warehouse, and guest houses.</w:t>
      </w:r>
    </w:p>
    <w:p w14:paraId="1C53B8BE"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color w:val="000000"/>
          <w:sz w:val="21"/>
          <w:szCs w:val="21"/>
        </w:rPr>
        <w:t>Provid</w:t>
      </w:r>
      <w:r>
        <w:rPr>
          <w:rFonts w:cs="Calibri"/>
          <w:sz w:val="21"/>
          <w:szCs w:val="21"/>
        </w:rPr>
        <w:t>e monthly fuel consumption reports for the generators and share them with the Operations Officer.</w:t>
      </w:r>
    </w:p>
    <w:p w14:paraId="52E32265" w14:textId="77777777" w:rsidR="00875149" w:rsidRDefault="00A26695">
      <w:pPr>
        <w:pStyle w:val="NormalWeb"/>
        <w:spacing w:after="200" w:afterAutospacing="0"/>
        <w:contextualSpacing/>
        <w:jc w:val="both"/>
        <w:rPr>
          <w:rFonts w:cs="Calibri"/>
          <w:sz w:val="21"/>
          <w:szCs w:val="21"/>
        </w:rPr>
      </w:pPr>
      <w:r>
        <w:rPr>
          <w:rFonts w:cs="Calibri"/>
          <w:sz w:val="21"/>
          <w:szCs w:val="21"/>
        </w:rPr>
        <w:t xml:space="preserve"> </w:t>
      </w:r>
    </w:p>
    <w:p w14:paraId="6EAB6091" w14:textId="77777777" w:rsidR="00875149" w:rsidRDefault="00A26695">
      <w:pPr>
        <w:pStyle w:val="NormalWeb"/>
        <w:numPr>
          <w:ilvl w:val="0"/>
          <w:numId w:val="3"/>
        </w:numPr>
        <w:autoSpaceDE w:val="0"/>
        <w:autoSpaceDN w:val="0"/>
        <w:spacing w:beforeAutospacing="0" w:afterAutospacing="0" w:line="240" w:lineRule="atLeast"/>
        <w:ind w:left="360"/>
        <w:jc w:val="both"/>
        <w:rPr>
          <w:rFonts w:cs="Calibri"/>
          <w:b/>
          <w:bCs/>
          <w:sz w:val="21"/>
          <w:szCs w:val="21"/>
        </w:rPr>
      </w:pPr>
      <w:r>
        <w:rPr>
          <w:rFonts w:cs="Calibri"/>
          <w:b/>
          <w:bCs/>
          <w:sz w:val="21"/>
          <w:szCs w:val="21"/>
        </w:rPr>
        <w:t>General Maintenance</w:t>
      </w:r>
    </w:p>
    <w:p w14:paraId="3FA49FC0" w14:textId="77777777" w:rsidR="00875149" w:rsidRDefault="00A26695">
      <w:pPr>
        <w:pStyle w:val="NormalWeb"/>
        <w:spacing w:after="200" w:afterAutospacing="0"/>
        <w:contextualSpacing/>
        <w:jc w:val="both"/>
        <w:rPr>
          <w:rFonts w:cs="Calibri"/>
          <w:sz w:val="21"/>
          <w:szCs w:val="21"/>
        </w:rPr>
      </w:pPr>
      <w:r>
        <w:rPr>
          <w:rFonts w:cs="Calibri"/>
          <w:sz w:val="21"/>
          <w:szCs w:val="21"/>
        </w:rPr>
        <w:t xml:space="preserve">Daily routine check-ups for all the general maintenance &amp; repair work. The work includes maintenance operation of ACs and other equipment. Carry out general servicing of AC at least once a year. </w:t>
      </w:r>
    </w:p>
    <w:p w14:paraId="29915301" w14:textId="77777777" w:rsidR="00875149" w:rsidRDefault="00A26695">
      <w:pPr>
        <w:pStyle w:val="NormalWeb"/>
        <w:numPr>
          <w:ilvl w:val="0"/>
          <w:numId w:val="4"/>
        </w:numPr>
        <w:spacing w:before="100" w:after="200" w:afterAutospacing="0"/>
        <w:ind w:left="648"/>
        <w:contextualSpacing/>
        <w:jc w:val="both"/>
        <w:rPr>
          <w:rFonts w:cs="Calibri"/>
          <w:sz w:val="21"/>
          <w:szCs w:val="21"/>
        </w:rPr>
      </w:pPr>
      <w:r>
        <w:rPr>
          <w:rFonts w:cs="Calibri"/>
          <w:sz w:val="21"/>
          <w:szCs w:val="21"/>
        </w:rPr>
        <w:t xml:space="preserve">Be able to repair or arrange to repair all kinds of faulty items or equipment. </w:t>
      </w:r>
    </w:p>
    <w:p w14:paraId="472A276D" w14:textId="77777777" w:rsidR="00875149" w:rsidRDefault="00A26695">
      <w:pPr>
        <w:pStyle w:val="NormalWeb"/>
        <w:spacing w:after="200" w:afterAutospacing="0"/>
        <w:contextualSpacing/>
        <w:jc w:val="both"/>
        <w:rPr>
          <w:rFonts w:cs="Calibri"/>
          <w:sz w:val="21"/>
          <w:szCs w:val="21"/>
        </w:rPr>
      </w:pPr>
      <w:r>
        <w:rPr>
          <w:rFonts w:cs="Calibri"/>
          <w:sz w:val="21"/>
          <w:szCs w:val="21"/>
        </w:rPr>
        <w:t xml:space="preserve"> </w:t>
      </w:r>
    </w:p>
    <w:p w14:paraId="3737672D"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Cost of Proposal</w:t>
      </w:r>
    </w:p>
    <w:p w14:paraId="637DF65F"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The Tenderer shall bear all costs associated with the preparation and submission of his/her proposal, and the contracting authority (UNICEF) is not responsible or liable for these costs, regardless of the conduct or outcome of the process.</w:t>
      </w:r>
    </w:p>
    <w:p w14:paraId="72619039"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 </w:t>
      </w:r>
    </w:p>
    <w:p w14:paraId="23E6C243"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Validity of the Long-Term Arrangement</w:t>
      </w:r>
    </w:p>
    <w:p w14:paraId="66B73903" w14:textId="77777777" w:rsidR="00875149" w:rsidRDefault="00875149">
      <w:pPr>
        <w:pStyle w:val="NormalWeb"/>
        <w:autoSpaceDE w:val="0"/>
        <w:autoSpaceDN w:val="0"/>
        <w:spacing w:beforeAutospacing="0" w:afterAutospacing="0" w:line="240" w:lineRule="atLeast"/>
        <w:ind w:left="720"/>
        <w:jc w:val="both"/>
        <w:rPr>
          <w:rFonts w:eastAsia="Times" w:cs="Calibri"/>
          <w:b/>
          <w:color w:val="000000"/>
          <w:sz w:val="21"/>
          <w:szCs w:val="21"/>
        </w:rPr>
      </w:pPr>
    </w:p>
    <w:p w14:paraId="1E131C88"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 xml:space="preserve">The initial Contract shall be for two years (24 months), renewable for another period of one year (12 months) upon satisfactory </w:t>
      </w:r>
      <w:proofErr w:type="gramStart"/>
      <w:r>
        <w:rPr>
          <w:rFonts w:ascii="Calibri" w:hAnsi="Calibri" w:cs="Calibri"/>
          <w:sz w:val="21"/>
          <w:szCs w:val="21"/>
          <w:lang w:eastAsia="zh-CN" w:bidi="ar"/>
        </w:rPr>
        <w:t>performance, and</w:t>
      </w:r>
      <w:proofErr w:type="gramEnd"/>
      <w:r>
        <w:rPr>
          <w:rFonts w:ascii="Calibri" w:hAnsi="Calibri" w:cs="Calibri"/>
          <w:sz w:val="21"/>
          <w:szCs w:val="21"/>
          <w:lang w:eastAsia="zh-CN" w:bidi="ar"/>
        </w:rPr>
        <w:t xml:space="preserve"> depending on needs and availability of funds. Consequently, the proposal is valid for two years from the initial contract placement, and price review can only be entertained after the initial 24 months. </w:t>
      </w:r>
    </w:p>
    <w:p w14:paraId="5E3A4B38"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 </w:t>
      </w:r>
    </w:p>
    <w:p w14:paraId="7D649DEC"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Condition of the Termination of the Contract</w:t>
      </w:r>
    </w:p>
    <w:p w14:paraId="180B6D3C" w14:textId="77777777" w:rsidR="00875149" w:rsidRDefault="00875149">
      <w:pPr>
        <w:pStyle w:val="NormalWeb"/>
        <w:autoSpaceDE w:val="0"/>
        <w:autoSpaceDN w:val="0"/>
        <w:spacing w:beforeAutospacing="0" w:afterAutospacing="0" w:line="240" w:lineRule="atLeast"/>
        <w:ind w:left="720"/>
        <w:jc w:val="both"/>
        <w:rPr>
          <w:rFonts w:eastAsia="Times" w:cs="Calibri"/>
          <w:b/>
          <w:color w:val="000000"/>
          <w:sz w:val="21"/>
          <w:szCs w:val="21"/>
        </w:rPr>
      </w:pPr>
    </w:p>
    <w:p w14:paraId="096A4C13"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Either Party may terminate this Contract, but a notice period of 30 days shall be required. Any breach of this representation and warranty shall entitle UNICEF to terminate the Contract immediately upon notice to the Contractor, without any liability for termination charges or any other liability on UNICEF. The review of terms and conditions or any change in service rates must be agreed upon by mutual consent of both parties unless such changes are due to changes in Government rules and regulations.</w:t>
      </w:r>
    </w:p>
    <w:p w14:paraId="4DF52DFF"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 xml:space="preserve"> </w:t>
      </w:r>
    </w:p>
    <w:p w14:paraId="51F27936"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Suppose one Party is in material breach of any obligations under the Contract, in that case, the other Party can give it written notice that within thirty (30) days of receiving such notice, the breach must be remedied (if such breach is capable of remedy). If the breaching Party does not fix the breach within thirty (30) days or if the breach is not capable of remedy, the non-breaching Party can terminate the Contract. The termination will be effective thirty (30) days after the non-breaching Party gives the breaching Party written notice. The initiation of conciliation or arbitral proceedings in accordance with Article 9 (Privileges and Immunities; Settlement of Disputes) below will not be grounds for termination of the Contract.</w:t>
      </w:r>
    </w:p>
    <w:p w14:paraId="5E20E3D5"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t xml:space="preserve"> </w:t>
      </w:r>
    </w:p>
    <w:p w14:paraId="2ED14CB4"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Any dispute arising out of or relating to the present agreement not settled by negotiation or other agreed mode of settlement shall be submitted to arbitration at the request of either Party in accordance with the rules of the United Nations Commission of International Trade Law. The parties hereto agree to be bound by any arbitration award rendered under this clause as the final adjudication of the dispute.</w:t>
      </w:r>
    </w:p>
    <w:p w14:paraId="2E786591"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 xml:space="preserve"> Whatever performance relating to the ensuing Contract shall be deemed a waiver of any of the privileges and immunities of the United Nations.</w:t>
      </w:r>
    </w:p>
    <w:p w14:paraId="5BDD2CC9" w14:textId="77777777" w:rsidR="00875149" w:rsidRDefault="00A26695">
      <w:pPr>
        <w:pStyle w:val="NormalWeb"/>
        <w:autoSpaceDE w:val="0"/>
        <w:autoSpaceDN w:val="0"/>
        <w:spacing w:beforeAutospacing="0" w:afterAutospacing="0" w:line="240" w:lineRule="atLeast"/>
        <w:jc w:val="both"/>
        <w:rPr>
          <w:rFonts w:eastAsia="Times" w:cs="Calibri"/>
          <w:color w:val="000000"/>
          <w:sz w:val="21"/>
          <w:szCs w:val="21"/>
        </w:rPr>
      </w:pPr>
      <w:r>
        <w:rPr>
          <w:rFonts w:eastAsia="Times" w:cs="Calibri"/>
          <w:color w:val="000000"/>
          <w:sz w:val="21"/>
          <w:szCs w:val="21"/>
          <w:lang w:bidi="ar"/>
        </w:rPr>
        <w:lastRenderedPageBreak/>
        <w:t xml:space="preserve"> </w:t>
      </w:r>
    </w:p>
    <w:p w14:paraId="4F0C154D" w14:textId="77777777" w:rsidR="00875149" w:rsidRDefault="00A26695">
      <w:pPr>
        <w:pStyle w:val="NormalWeb"/>
        <w:numPr>
          <w:ilvl w:val="0"/>
          <w:numId w:val="1"/>
        </w:numPr>
        <w:autoSpaceDE w:val="0"/>
        <w:autoSpaceDN w:val="0"/>
        <w:spacing w:beforeAutospacing="0" w:afterAutospacing="0" w:line="240" w:lineRule="atLeast"/>
        <w:ind w:left="360"/>
        <w:jc w:val="both"/>
        <w:rPr>
          <w:rFonts w:eastAsia="Times" w:cs="Calibri"/>
          <w:b/>
          <w:color w:val="000000"/>
          <w:sz w:val="21"/>
          <w:szCs w:val="21"/>
        </w:rPr>
      </w:pPr>
      <w:r>
        <w:rPr>
          <w:rFonts w:eastAsia="Times" w:cs="Calibri"/>
          <w:b/>
          <w:color w:val="000000"/>
          <w:sz w:val="21"/>
          <w:szCs w:val="21"/>
          <w:lang w:bidi="ar"/>
        </w:rPr>
        <w:t>Insurance and liability of the Company</w:t>
      </w:r>
    </w:p>
    <w:p w14:paraId="1D9A1599" w14:textId="77777777" w:rsidR="00875149" w:rsidRDefault="00A26695">
      <w:pPr>
        <w:pStyle w:val="NormalWeb"/>
        <w:autoSpaceDE w:val="0"/>
        <w:autoSpaceDN w:val="0"/>
        <w:jc w:val="both"/>
        <w:rPr>
          <w:rFonts w:eastAsia="Times" w:cs="Calibri"/>
          <w:color w:val="000000"/>
          <w:sz w:val="21"/>
          <w:szCs w:val="21"/>
        </w:rPr>
      </w:pPr>
      <w:r>
        <w:rPr>
          <w:rFonts w:eastAsia="Times" w:cs="Calibri"/>
          <w:color w:val="000000"/>
          <w:sz w:val="21"/>
          <w:szCs w:val="21"/>
        </w:rPr>
        <w:t>The Company shall provide and maintain Insurance against all risks regarding its staff and equipment used for the execution of this Contract. The Company shall also hold liability insurance in an adequate amount to cover third-party claims for death or bodily injury, or loss of or property damage, arising from or in connection with the provision of work under this Contract. The cost of any loss/damage shall be recovered from the Company's fees; if the above Company's fee is insufficient, the Company shall arrange to indemnify UNICEF for such loss/damage.</w:t>
      </w:r>
    </w:p>
    <w:p w14:paraId="3B3B5444" w14:textId="77777777" w:rsidR="00875149" w:rsidRDefault="00A26695">
      <w:pPr>
        <w:pStyle w:val="NormalWeb"/>
        <w:autoSpaceDE w:val="0"/>
        <w:autoSpaceDN w:val="0"/>
        <w:jc w:val="both"/>
        <w:rPr>
          <w:rFonts w:eastAsia="Times" w:cs="Calibri"/>
          <w:color w:val="000000"/>
          <w:sz w:val="21"/>
          <w:szCs w:val="21"/>
        </w:rPr>
      </w:pPr>
      <w:r>
        <w:rPr>
          <w:rFonts w:eastAsia="Times" w:cs="Calibri"/>
          <w:color w:val="000000"/>
          <w:sz w:val="21"/>
          <w:szCs w:val="21"/>
        </w:rPr>
        <w:t>UNICEF shall not be liable for any action: omission, negligence, or misconduct of the Company's employees, officers, agents, and sub-contractors nor for any insurance coverage which may be necessary or desirable for this Contract, nor costs, expenses, or claims associated with any illness, injury, disability, or death of such personnel performing work under this Contract.</w:t>
      </w:r>
      <w:r>
        <w:rPr>
          <w:rFonts w:eastAsia="Times" w:cs="Calibri"/>
          <w:b/>
          <w:bCs/>
          <w:color w:val="000000"/>
          <w:sz w:val="21"/>
          <w:szCs w:val="21"/>
          <w:lang w:bidi="ar"/>
        </w:rPr>
        <w:t xml:space="preserve"> </w:t>
      </w:r>
    </w:p>
    <w:p w14:paraId="6E1C8BB1"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kern w:val="36"/>
          <w:sz w:val="21"/>
          <w:szCs w:val="21"/>
        </w:rPr>
      </w:pPr>
      <w:r>
        <w:rPr>
          <w:rFonts w:cs="Calibri"/>
          <w:b/>
          <w:bCs/>
          <w:kern w:val="36"/>
          <w:sz w:val="21"/>
          <w:szCs w:val="21"/>
        </w:rPr>
        <w:t>UNICEF responsibility and obligations</w:t>
      </w:r>
    </w:p>
    <w:p w14:paraId="58280115" w14:textId="77777777" w:rsidR="00875149" w:rsidRDefault="00A26695">
      <w:pPr>
        <w:pStyle w:val="NormalWeb"/>
        <w:autoSpaceDE w:val="0"/>
        <w:autoSpaceDN w:val="0"/>
        <w:spacing w:beforeAutospacing="0" w:afterAutospacing="0" w:line="240" w:lineRule="atLeast"/>
        <w:jc w:val="both"/>
        <w:rPr>
          <w:rFonts w:cs="Calibri"/>
          <w:sz w:val="21"/>
          <w:szCs w:val="21"/>
        </w:rPr>
      </w:pPr>
      <w:r>
        <w:rPr>
          <w:rFonts w:eastAsia="Times" w:cs="Calibri"/>
          <w:color w:val="000000"/>
          <w:sz w:val="21"/>
          <w:szCs w:val="21"/>
          <w:lang w:bidi="ar"/>
        </w:rPr>
        <w:t xml:space="preserve">Payment: Payment shall be made under this Contract monthly. Upon the presentation of the invoice and monthly report, payments shall be made within 30 days after the satisfactory delivery of services and submission of invoices. It is recommended that the institutional contractor would pay the standby electrician at the end of the month without necessarily waiting for payment from UNICEF. </w:t>
      </w:r>
    </w:p>
    <w:p w14:paraId="11BE5F2B" w14:textId="77777777" w:rsidR="00875149" w:rsidRDefault="00A26695">
      <w:pPr>
        <w:jc w:val="both"/>
        <w:rPr>
          <w:rFonts w:ascii="Calibri" w:hAnsi="Calibri" w:cs="Calibri"/>
          <w:sz w:val="21"/>
          <w:szCs w:val="21"/>
        </w:rPr>
      </w:pPr>
      <w:r>
        <w:rPr>
          <w:rFonts w:ascii="Calibri" w:hAnsi="Calibri" w:cs="Calibri"/>
          <w:sz w:val="21"/>
          <w:szCs w:val="21"/>
          <w:lang w:eastAsia="zh-CN" w:bidi="ar"/>
        </w:rPr>
        <w:t xml:space="preserve"> </w:t>
      </w:r>
    </w:p>
    <w:p w14:paraId="4F55B49C"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kern w:val="36"/>
          <w:sz w:val="21"/>
          <w:szCs w:val="21"/>
        </w:rPr>
      </w:pPr>
      <w:r>
        <w:rPr>
          <w:rFonts w:cs="Calibri"/>
          <w:b/>
          <w:bCs/>
          <w:kern w:val="36"/>
          <w:sz w:val="21"/>
          <w:szCs w:val="21"/>
        </w:rPr>
        <w:t>Reporting</w:t>
      </w:r>
    </w:p>
    <w:p w14:paraId="25FEA329" w14:textId="77777777" w:rsidR="00875149" w:rsidRDefault="00A26695">
      <w:pPr>
        <w:pStyle w:val="Heading1"/>
        <w:rPr>
          <w:rFonts w:ascii="Calibri" w:hAnsi="Calibri" w:cs="Calibri"/>
          <w:b w:val="0"/>
          <w:bCs w:val="0"/>
          <w:kern w:val="36"/>
          <w:sz w:val="21"/>
          <w:szCs w:val="21"/>
        </w:rPr>
      </w:pPr>
      <w:r>
        <w:rPr>
          <w:rFonts w:ascii="Calibri" w:eastAsia="Times" w:hAnsi="Calibri" w:cs="Calibri"/>
          <w:b w:val="0"/>
          <w:bCs w:val="0"/>
          <w:color w:val="000000"/>
          <w:kern w:val="36"/>
          <w:sz w:val="21"/>
          <w:szCs w:val="21"/>
        </w:rPr>
        <w:t>The Operations Officer shall be the supervisor of the Contractor to be supported by the Operations Associate. A monthly report on the routine services of the generators and other repairs carried out on electrical equipment would be provided.</w:t>
      </w:r>
    </w:p>
    <w:p w14:paraId="34C6113F" w14:textId="77777777" w:rsidR="00875149" w:rsidRDefault="00A26695">
      <w:pPr>
        <w:jc w:val="both"/>
        <w:rPr>
          <w:rFonts w:ascii="Calibri" w:hAnsi="Calibri" w:cs="Calibri"/>
          <w:color w:val="auto"/>
          <w:sz w:val="21"/>
          <w:szCs w:val="21"/>
        </w:rPr>
      </w:pPr>
      <w:r>
        <w:rPr>
          <w:rFonts w:ascii="Calibri" w:hAnsi="Calibri" w:cs="Calibri"/>
          <w:sz w:val="21"/>
          <w:szCs w:val="21"/>
          <w:lang w:eastAsia="zh-CN" w:bidi="ar"/>
        </w:rPr>
        <w:t xml:space="preserve"> </w:t>
      </w:r>
    </w:p>
    <w:p w14:paraId="2D905DF4"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kern w:val="36"/>
          <w:sz w:val="21"/>
          <w:szCs w:val="21"/>
        </w:rPr>
      </w:pPr>
      <w:r>
        <w:rPr>
          <w:rFonts w:cs="Calibri"/>
          <w:b/>
          <w:bCs/>
          <w:kern w:val="36"/>
          <w:sz w:val="21"/>
          <w:szCs w:val="21"/>
        </w:rPr>
        <w:t>Safety Policy</w:t>
      </w:r>
    </w:p>
    <w:p w14:paraId="167118BC" w14:textId="77777777" w:rsidR="00875149" w:rsidRDefault="00A26695">
      <w:pPr>
        <w:pStyle w:val="NormalWeb"/>
        <w:autoSpaceDE w:val="0"/>
        <w:autoSpaceDN w:val="0"/>
        <w:adjustRightInd w:val="0"/>
        <w:spacing w:beforeAutospacing="0" w:afterAutospacing="0"/>
        <w:jc w:val="both"/>
        <w:rPr>
          <w:rFonts w:cs="Calibri"/>
          <w:sz w:val="21"/>
          <w:szCs w:val="21"/>
        </w:rPr>
      </w:pPr>
      <w:r>
        <w:rPr>
          <w:rFonts w:eastAsia="Times New Roman" w:cs="Calibri"/>
          <w:sz w:val="21"/>
          <w:szCs w:val="21"/>
          <w:lang w:bidi="ar"/>
        </w:rPr>
        <w:t xml:space="preserve">The Contractor is </w:t>
      </w:r>
      <w:r>
        <w:rPr>
          <w:rFonts w:eastAsia="Times New Roman" w:cs="Calibri"/>
          <w:color w:val="000000"/>
          <w:sz w:val="21"/>
          <w:szCs w:val="21"/>
          <w:lang w:bidi="ar"/>
        </w:rPr>
        <w:t xml:space="preserve">solely responsible for the care, protection, and safety of the works and everything in the work areas. All required Personal Protective Equipment (PPE: a safety helmet, coverall, and hand gloves) are to be used by Contractor when carrying out the work. The Contractor shall inform the Operations Officer of any exceptional health and safety hazards that might involve in the work to be performed and shall advise him of any precautions to be taken. </w:t>
      </w:r>
    </w:p>
    <w:p w14:paraId="0BCE9587" w14:textId="77777777" w:rsidR="00875149" w:rsidRDefault="00A26695">
      <w:pPr>
        <w:pStyle w:val="NormalWeb"/>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 xml:space="preserve">The materials/ accessories used in the repair/replacement work must adhere to the Standard specifications to be used. They shall consult with the Operations Officer/ Associate before installing equipment on the UNICEF property. </w:t>
      </w:r>
    </w:p>
    <w:p w14:paraId="0F4B1C7C" w14:textId="77777777" w:rsidR="00875149" w:rsidRDefault="00A26695">
      <w:pPr>
        <w:pStyle w:val="NormalWeb"/>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 xml:space="preserve">The Contractor shall be responsible for completing the work to a high standard and within the required time or sooner. </w:t>
      </w:r>
    </w:p>
    <w:p w14:paraId="4F907C9D" w14:textId="77777777" w:rsidR="00875149" w:rsidRDefault="00A26695">
      <w:pPr>
        <w:pStyle w:val="Heading1"/>
        <w:rPr>
          <w:rFonts w:ascii="Calibri" w:hAnsi="Calibri" w:cs="Calibri"/>
          <w:kern w:val="36"/>
          <w:sz w:val="21"/>
          <w:szCs w:val="21"/>
        </w:rPr>
      </w:pPr>
      <w:r>
        <w:rPr>
          <w:rFonts w:ascii="Calibri" w:eastAsia="Times" w:hAnsi="Calibri" w:cs="Calibri"/>
          <w:color w:val="000000"/>
          <w:kern w:val="36"/>
          <w:sz w:val="21"/>
          <w:szCs w:val="21"/>
        </w:rPr>
        <w:t>T</w:t>
      </w:r>
      <w:r>
        <w:rPr>
          <w:rFonts w:ascii="Calibri" w:eastAsia="Times" w:hAnsi="Calibri" w:cs="Calibri"/>
          <w:b w:val="0"/>
          <w:bCs w:val="0"/>
          <w:color w:val="000000"/>
          <w:kern w:val="36"/>
          <w:sz w:val="21"/>
          <w:szCs w:val="21"/>
        </w:rPr>
        <w:t xml:space="preserve">he Contractor shall execute all work in accordance with the agreed procedures and guidelines to minimize accidents and protect life, property, and the environment. </w:t>
      </w:r>
    </w:p>
    <w:p w14:paraId="75097C62" w14:textId="77777777" w:rsidR="00875149" w:rsidRDefault="00A26695">
      <w:pPr>
        <w:jc w:val="both"/>
        <w:rPr>
          <w:rFonts w:ascii="Calibri" w:hAnsi="Calibri" w:cs="Calibri"/>
          <w:sz w:val="21"/>
          <w:szCs w:val="21"/>
        </w:rPr>
      </w:pPr>
      <w:r>
        <w:rPr>
          <w:rFonts w:ascii="Calibri" w:hAnsi="Calibri" w:cs="Calibri"/>
          <w:sz w:val="21"/>
          <w:szCs w:val="21"/>
          <w:lang w:eastAsia="zh-CN" w:bidi="ar"/>
        </w:rPr>
        <w:t xml:space="preserve"> </w:t>
      </w:r>
    </w:p>
    <w:p w14:paraId="07F5A448"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t>Others</w:t>
      </w:r>
    </w:p>
    <w:p w14:paraId="75AC0830" w14:textId="77777777" w:rsidR="00875149" w:rsidRDefault="00A26695">
      <w:pPr>
        <w:jc w:val="both"/>
        <w:rPr>
          <w:rFonts w:ascii="Calibri" w:hAnsi="Calibri" w:cs="Calibri"/>
          <w:sz w:val="21"/>
          <w:szCs w:val="21"/>
        </w:rPr>
      </w:pPr>
      <w:r>
        <w:rPr>
          <w:rFonts w:ascii="Calibri" w:hAnsi="Calibri" w:cs="Calibri"/>
          <w:sz w:val="21"/>
          <w:szCs w:val="21"/>
          <w:lang w:eastAsia="zh-CN" w:bidi="ar"/>
        </w:rPr>
        <w:t>UNICEF will not be held responsible for any duties, tolls, taxes, or other levies, including Value Added Tax for which the maintenance contractor may be liable during the Contract, as the above will be included in the fees shown in the Financial Proposal.</w:t>
      </w:r>
    </w:p>
    <w:p w14:paraId="63C315D1" w14:textId="77777777" w:rsidR="00875149" w:rsidRDefault="00A26695">
      <w:pPr>
        <w:pStyle w:val="NormalWeb"/>
        <w:numPr>
          <w:ilvl w:val="0"/>
          <w:numId w:val="4"/>
        </w:numPr>
        <w:spacing w:before="100" w:after="200" w:afterAutospacing="0"/>
        <w:ind w:left="648"/>
        <w:contextualSpacing/>
        <w:jc w:val="both"/>
        <w:rPr>
          <w:rFonts w:eastAsia="Times" w:cs="Calibri"/>
          <w:sz w:val="21"/>
          <w:szCs w:val="21"/>
        </w:rPr>
      </w:pPr>
      <w:r>
        <w:rPr>
          <w:rFonts w:eastAsia="Times" w:cs="Calibri"/>
          <w:b/>
          <w:sz w:val="21"/>
          <w:szCs w:val="21"/>
        </w:rPr>
        <w:t>Bid Form</w:t>
      </w:r>
      <w:r>
        <w:rPr>
          <w:rFonts w:eastAsia="Times" w:cs="Calibri"/>
          <w:sz w:val="21"/>
          <w:szCs w:val="21"/>
        </w:rPr>
        <w:t xml:space="preserve"> Please note that the monthly rate charged shall include all additional expenses necessary to provide this service.</w:t>
      </w:r>
    </w:p>
    <w:p w14:paraId="4E28E0D8" w14:textId="77777777" w:rsidR="00875149" w:rsidRDefault="00875149">
      <w:pPr>
        <w:pStyle w:val="NormalWeb"/>
        <w:ind w:left="360"/>
        <w:contextualSpacing/>
        <w:jc w:val="both"/>
        <w:rPr>
          <w:rFonts w:eastAsia="Times" w:cs="Calibri"/>
          <w:sz w:val="21"/>
          <w:szCs w:val="21"/>
        </w:rPr>
      </w:pPr>
    </w:p>
    <w:p w14:paraId="1146AA38"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t>RFP terms and conditions</w:t>
      </w:r>
    </w:p>
    <w:p w14:paraId="5EFCE176" w14:textId="77777777" w:rsidR="00875149" w:rsidRDefault="00A26695">
      <w:pPr>
        <w:pStyle w:val="NormalWeb"/>
        <w:autoSpaceDE w:val="0"/>
        <w:autoSpaceDN w:val="0"/>
        <w:spacing w:beforeAutospacing="0" w:afterAutospacing="0"/>
        <w:jc w:val="both"/>
        <w:rPr>
          <w:rFonts w:cs="Calibri"/>
          <w:sz w:val="21"/>
          <w:szCs w:val="21"/>
        </w:rPr>
      </w:pPr>
      <w:r>
        <w:rPr>
          <w:rFonts w:cs="Calibri"/>
          <w:sz w:val="21"/>
          <w:szCs w:val="21"/>
        </w:rPr>
        <w:t>This RFP and any responses thereto, shall be the property of UNICEF. In submitting a proposal, the bidder acknowledges that UNICEF reserves the right to:</w:t>
      </w:r>
    </w:p>
    <w:p w14:paraId="266251C6"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Visit and inspect the bidder's Office and premises.</w:t>
      </w:r>
    </w:p>
    <w:p w14:paraId="24E7CD9B"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Contact any/all referees provided.</w:t>
      </w:r>
    </w:p>
    <w:p w14:paraId="6BC78162"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Request additional supporting or supplementary information.</w:t>
      </w:r>
    </w:p>
    <w:p w14:paraId="5FBB70C7"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Arrange interviews with the engineer.</w:t>
      </w:r>
    </w:p>
    <w:p w14:paraId="34E27CF4"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Reject </w:t>
      </w:r>
      <w:proofErr w:type="gramStart"/>
      <w:r>
        <w:rPr>
          <w:rFonts w:eastAsia="Times" w:cs="Calibri"/>
          <w:bCs/>
          <w:sz w:val="21"/>
          <w:szCs w:val="21"/>
        </w:rPr>
        <w:t>any/all of</w:t>
      </w:r>
      <w:proofErr w:type="gramEnd"/>
      <w:r>
        <w:rPr>
          <w:rFonts w:eastAsia="Times" w:cs="Calibri"/>
          <w:bCs/>
          <w:sz w:val="21"/>
          <w:szCs w:val="21"/>
        </w:rPr>
        <w:t xml:space="preserve"> the proposals submitted.</w:t>
      </w:r>
    </w:p>
    <w:p w14:paraId="6FE05D60"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Accept any proposals in whole or in part.</w:t>
      </w:r>
    </w:p>
    <w:p w14:paraId="0D6B29AF"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Negotiate with the most </w:t>
      </w:r>
      <w:proofErr w:type="spellStart"/>
      <w:r>
        <w:rPr>
          <w:rFonts w:eastAsia="Times" w:cs="Calibri"/>
          <w:bCs/>
          <w:sz w:val="21"/>
          <w:szCs w:val="21"/>
        </w:rPr>
        <w:t>favourable</w:t>
      </w:r>
      <w:proofErr w:type="spellEnd"/>
      <w:r>
        <w:rPr>
          <w:rFonts w:eastAsia="Times" w:cs="Calibri"/>
          <w:bCs/>
          <w:sz w:val="21"/>
          <w:szCs w:val="21"/>
        </w:rPr>
        <w:t xml:space="preserve"> bidder(s).</w:t>
      </w:r>
    </w:p>
    <w:p w14:paraId="632AD126"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Award contracts to more than one bidder if UNICEF considers that this is in its best interest.</w:t>
      </w:r>
    </w:p>
    <w:p w14:paraId="7CA68FF1" w14:textId="77777777" w:rsidR="00875149" w:rsidRDefault="00875149">
      <w:pPr>
        <w:pStyle w:val="NormalWeb"/>
        <w:tabs>
          <w:tab w:val="left" w:pos="420"/>
        </w:tabs>
        <w:autoSpaceDE w:val="0"/>
        <w:autoSpaceDN w:val="0"/>
        <w:spacing w:beforeAutospacing="0" w:afterAutospacing="0"/>
        <w:ind w:left="420"/>
        <w:jc w:val="both"/>
        <w:rPr>
          <w:rFonts w:cs="Calibri"/>
          <w:sz w:val="21"/>
          <w:szCs w:val="21"/>
        </w:rPr>
      </w:pPr>
    </w:p>
    <w:p w14:paraId="1CED1B65" w14:textId="77777777" w:rsidR="00875149" w:rsidRDefault="00875149">
      <w:pPr>
        <w:pStyle w:val="NormalWeb"/>
        <w:autoSpaceDE w:val="0"/>
        <w:autoSpaceDN w:val="0"/>
        <w:spacing w:beforeAutospacing="0" w:afterAutospacing="0"/>
        <w:jc w:val="both"/>
        <w:rPr>
          <w:rFonts w:cs="Calibri"/>
          <w:sz w:val="21"/>
          <w:szCs w:val="21"/>
        </w:rPr>
      </w:pPr>
    </w:p>
    <w:p w14:paraId="4F40BB7F"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lang w:bidi="ar"/>
        </w:rPr>
      </w:pPr>
      <w:r>
        <w:rPr>
          <w:rFonts w:cs="Calibri"/>
          <w:b/>
          <w:sz w:val="21"/>
          <w:szCs w:val="21"/>
          <w:lang w:bidi="ar"/>
        </w:rPr>
        <w:t xml:space="preserve">RFP Evaluation </w:t>
      </w:r>
      <w:proofErr w:type="gramStart"/>
      <w:r>
        <w:rPr>
          <w:rFonts w:cs="Calibri"/>
          <w:b/>
          <w:sz w:val="21"/>
          <w:szCs w:val="21"/>
          <w:lang w:bidi="ar"/>
        </w:rPr>
        <w:t>And</w:t>
      </w:r>
      <w:proofErr w:type="gramEnd"/>
      <w:r>
        <w:rPr>
          <w:rFonts w:cs="Calibri"/>
          <w:b/>
          <w:sz w:val="21"/>
          <w:szCs w:val="21"/>
          <w:lang w:bidi="ar"/>
        </w:rPr>
        <w:t xml:space="preserve"> Weighting Criteria</w:t>
      </w:r>
    </w:p>
    <w:p w14:paraId="0165CDC2" w14:textId="77777777" w:rsidR="00875149" w:rsidRDefault="00A26695">
      <w:pPr>
        <w:autoSpaceDE w:val="0"/>
        <w:autoSpaceDN w:val="0"/>
        <w:adjustRightInd w:val="0"/>
        <w:jc w:val="both"/>
        <w:rPr>
          <w:rFonts w:ascii="Calibri" w:eastAsia="SimSun" w:hAnsi="Calibri" w:cs="Calibri"/>
          <w:sz w:val="21"/>
          <w:szCs w:val="21"/>
        </w:rPr>
      </w:pPr>
      <w:r>
        <w:rPr>
          <w:rFonts w:ascii="Calibri" w:eastAsia="SimSun" w:hAnsi="Calibri" w:cs="Calibri"/>
          <w:sz w:val="21"/>
          <w:szCs w:val="21"/>
          <w:lang w:eastAsia="zh-CN" w:bidi="ar"/>
        </w:rPr>
        <w:t xml:space="preserve">The service provider is invited to submit: </w:t>
      </w:r>
    </w:p>
    <w:p w14:paraId="39933E0E"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Previous Experience with undertaking similar assignments for repair and maintenance. </w:t>
      </w:r>
    </w:p>
    <w:p w14:paraId="60C069DD"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Client references </w:t>
      </w:r>
    </w:p>
    <w:p w14:paraId="50AA333A"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Key personnel involved: relevant experience/qualifications </w:t>
      </w:r>
    </w:p>
    <w:p w14:paraId="2C7C2026"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Technical proposal </w:t>
      </w:r>
    </w:p>
    <w:p w14:paraId="30EA10BF"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Details of the implementation plan / precise sequencing of activities </w:t>
      </w:r>
    </w:p>
    <w:p w14:paraId="1E91390B" w14:textId="77777777" w:rsidR="00875149" w:rsidRDefault="00A26695">
      <w:pPr>
        <w:pStyle w:val="NormalWeb"/>
        <w:numPr>
          <w:ilvl w:val="0"/>
          <w:numId w:val="4"/>
        </w:numPr>
        <w:spacing w:before="100" w:after="200" w:afterAutospacing="0"/>
        <w:ind w:left="648"/>
        <w:contextualSpacing/>
        <w:jc w:val="both"/>
        <w:rPr>
          <w:rFonts w:eastAsia="Times" w:cs="Calibri"/>
          <w:bCs/>
          <w:sz w:val="21"/>
          <w:szCs w:val="21"/>
        </w:rPr>
      </w:pPr>
      <w:r>
        <w:rPr>
          <w:rFonts w:eastAsia="Times" w:cs="Calibri"/>
          <w:bCs/>
          <w:sz w:val="21"/>
          <w:szCs w:val="21"/>
        </w:rPr>
        <w:t xml:space="preserve">Project management, monitoring, and quality assurance process </w:t>
      </w:r>
    </w:p>
    <w:p w14:paraId="444623AD" w14:textId="77777777" w:rsidR="00875149" w:rsidRDefault="00A26695">
      <w:pPr>
        <w:pStyle w:val="NormalWeb"/>
        <w:numPr>
          <w:ilvl w:val="0"/>
          <w:numId w:val="4"/>
        </w:numPr>
        <w:spacing w:before="100" w:after="200" w:afterAutospacing="0"/>
        <w:ind w:left="648"/>
        <w:contextualSpacing/>
        <w:jc w:val="both"/>
        <w:rPr>
          <w:rFonts w:cs="Calibri"/>
          <w:b/>
          <w:bCs/>
          <w:sz w:val="21"/>
          <w:szCs w:val="21"/>
        </w:rPr>
      </w:pPr>
      <w:r>
        <w:rPr>
          <w:rFonts w:eastAsia="Times" w:cs="Calibri"/>
          <w:bCs/>
          <w:sz w:val="21"/>
          <w:szCs w:val="21"/>
        </w:rPr>
        <w:t>Financial</w:t>
      </w:r>
      <w:r>
        <w:rPr>
          <w:rFonts w:eastAsia="SimSun" w:cs="Calibri"/>
          <w:sz w:val="21"/>
          <w:szCs w:val="21"/>
          <w:lang w:bidi="ar"/>
        </w:rPr>
        <w:t xml:space="preserve"> proposal, including cost breakdown for minimum wages.</w:t>
      </w:r>
    </w:p>
    <w:p w14:paraId="51D38507" w14:textId="77777777" w:rsidR="00875149" w:rsidRDefault="00A26695">
      <w:pPr>
        <w:autoSpaceDE w:val="0"/>
        <w:autoSpaceDN w:val="0"/>
        <w:adjustRightInd w:val="0"/>
        <w:jc w:val="both"/>
        <w:rPr>
          <w:rFonts w:ascii="Calibri" w:hAnsi="Calibri" w:cs="Calibri"/>
          <w:b/>
          <w:bCs/>
          <w:sz w:val="21"/>
          <w:szCs w:val="21"/>
        </w:rPr>
      </w:pPr>
      <w:r>
        <w:rPr>
          <w:rFonts w:ascii="Calibri" w:hAnsi="Calibri" w:cs="Calibri"/>
          <w:b/>
          <w:bCs/>
          <w:sz w:val="21"/>
          <w:szCs w:val="21"/>
          <w:lang w:eastAsia="zh-CN" w:bidi="ar"/>
        </w:rPr>
        <w:t>Evaluation Process &amp; Methods</w:t>
      </w:r>
    </w:p>
    <w:p w14:paraId="3AA34DF0"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The evaluation of the proposals consists of the following:</w:t>
      </w:r>
    </w:p>
    <w:p w14:paraId="25F1B559" w14:textId="77777777" w:rsidR="00875149" w:rsidRDefault="00A26695">
      <w:pPr>
        <w:pStyle w:val="NormalWeb"/>
        <w:numPr>
          <w:ilvl w:val="3"/>
          <w:numId w:val="5"/>
        </w:numPr>
        <w:autoSpaceDE w:val="0"/>
        <w:autoSpaceDN w:val="0"/>
        <w:adjustRightInd w:val="0"/>
        <w:ind w:left="360"/>
        <w:contextualSpacing/>
        <w:jc w:val="both"/>
        <w:rPr>
          <w:rFonts w:cs="Calibri"/>
          <w:sz w:val="21"/>
          <w:szCs w:val="21"/>
        </w:rPr>
      </w:pPr>
      <w:r>
        <w:rPr>
          <w:rFonts w:cs="Calibri"/>
          <w:b/>
          <w:bCs/>
          <w:sz w:val="21"/>
          <w:szCs w:val="21"/>
        </w:rPr>
        <w:t>Technical Evaluation</w:t>
      </w:r>
    </w:p>
    <w:p w14:paraId="44C6E3E9" w14:textId="77777777" w:rsidR="00875149" w:rsidRDefault="00A26695">
      <w:pPr>
        <w:pStyle w:val="NormalWeb"/>
        <w:numPr>
          <w:ilvl w:val="3"/>
          <w:numId w:val="5"/>
        </w:numPr>
        <w:autoSpaceDE w:val="0"/>
        <w:autoSpaceDN w:val="0"/>
        <w:adjustRightInd w:val="0"/>
        <w:ind w:left="360"/>
        <w:contextualSpacing/>
        <w:jc w:val="both"/>
        <w:rPr>
          <w:rFonts w:cs="Calibri"/>
          <w:b/>
          <w:bCs/>
          <w:sz w:val="21"/>
          <w:szCs w:val="21"/>
        </w:rPr>
      </w:pPr>
      <w:r>
        <w:rPr>
          <w:rFonts w:cs="Calibri"/>
          <w:b/>
          <w:bCs/>
          <w:sz w:val="21"/>
          <w:szCs w:val="21"/>
        </w:rPr>
        <w:t>Financial Evaluation</w:t>
      </w:r>
    </w:p>
    <w:p w14:paraId="1D222D8D" w14:textId="77777777" w:rsidR="00875149" w:rsidRDefault="00875149">
      <w:pPr>
        <w:pStyle w:val="NormalWeb"/>
        <w:autoSpaceDE w:val="0"/>
        <w:autoSpaceDN w:val="0"/>
        <w:adjustRightInd w:val="0"/>
        <w:contextualSpacing/>
        <w:jc w:val="both"/>
        <w:rPr>
          <w:rFonts w:cs="Calibri"/>
          <w:b/>
          <w:bCs/>
          <w:sz w:val="21"/>
          <w:szCs w:val="21"/>
        </w:rPr>
      </w:pPr>
    </w:p>
    <w:p w14:paraId="433A2DC6" w14:textId="77777777" w:rsidR="00875149" w:rsidRDefault="00A26695">
      <w:pPr>
        <w:pStyle w:val="NormalWeb"/>
        <w:autoSpaceDE w:val="0"/>
        <w:autoSpaceDN w:val="0"/>
        <w:jc w:val="both"/>
        <w:rPr>
          <w:rFonts w:cs="Calibri"/>
          <w:b/>
          <w:bCs/>
          <w:sz w:val="21"/>
          <w:szCs w:val="21"/>
        </w:rPr>
      </w:pPr>
      <w:r>
        <w:rPr>
          <w:rFonts w:cs="Calibri"/>
          <w:b/>
          <w:bCs/>
          <w:sz w:val="21"/>
          <w:szCs w:val="21"/>
        </w:rPr>
        <w:t>Technical Evaluation</w:t>
      </w:r>
    </w:p>
    <w:p w14:paraId="29FADD92" w14:textId="77777777" w:rsidR="00875149" w:rsidRDefault="00A26695">
      <w:pPr>
        <w:pStyle w:val="NormalWeb"/>
        <w:autoSpaceDE w:val="0"/>
        <w:autoSpaceDN w:val="0"/>
        <w:jc w:val="both"/>
        <w:rPr>
          <w:rFonts w:cs="Calibri"/>
          <w:sz w:val="21"/>
          <w:szCs w:val="21"/>
        </w:rPr>
      </w:pPr>
      <w:r>
        <w:rPr>
          <w:rFonts w:cs="Calibri"/>
          <w:sz w:val="21"/>
          <w:szCs w:val="21"/>
        </w:rPr>
        <w:t xml:space="preserve">The technical proposals will be evaluated first and will be allocated a total possible value of 70 points. Technical proposals receiving a pass mark of 49 points or higher will be considered technically responsive, and their financial proposals will be opened. Proposals deemed not technically compliant and non-responsive will not be considered further. </w:t>
      </w:r>
    </w:p>
    <w:p w14:paraId="1812FF4F" w14:textId="77777777" w:rsidR="00875149" w:rsidRDefault="00A26695">
      <w:pPr>
        <w:widowControl w:val="0"/>
        <w:ind w:left="160"/>
        <w:jc w:val="both"/>
        <w:outlineLvl w:val="1"/>
        <w:rPr>
          <w:rFonts w:ascii="Calibri" w:hAnsi="Calibri" w:cs="Calibri"/>
          <w:b/>
          <w:bCs/>
          <w:sz w:val="21"/>
          <w:szCs w:val="21"/>
        </w:rPr>
      </w:pPr>
      <w:r>
        <w:rPr>
          <w:rFonts w:ascii="Calibri" w:eastAsia="SimSun" w:hAnsi="Calibri" w:cs="Calibri"/>
          <w:b/>
          <w:bCs/>
          <w:sz w:val="21"/>
          <w:szCs w:val="21"/>
          <w:lang w:eastAsia="zh-CN" w:bidi="ar"/>
        </w:rPr>
        <w:t>Technical Evaluation for Repair &amp; Maintenance Work</w:t>
      </w:r>
    </w:p>
    <w:tbl>
      <w:tblPr>
        <w:tblW w:w="10750" w:type="dxa"/>
        <w:tblInd w:w="13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358"/>
        <w:gridCol w:w="4366"/>
        <w:gridCol w:w="649"/>
        <w:gridCol w:w="5377"/>
      </w:tblGrid>
      <w:tr w:rsidR="00875149" w14:paraId="215FD704" w14:textId="77777777">
        <w:trPr>
          <w:trHeight w:val="130"/>
        </w:trPr>
        <w:tc>
          <w:tcPr>
            <w:tcW w:w="358" w:type="dxa"/>
            <w:tcBorders>
              <w:top w:val="single" w:sz="6" w:space="0" w:color="auto"/>
              <w:left w:val="single" w:sz="6" w:space="0" w:color="auto"/>
              <w:bottom w:val="single" w:sz="6" w:space="0" w:color="auto"/>
              <w:right w:val="single" w:sz="6" w:space="0" w:color="auto"/>
            </w:tcBorders>
            <w:shd w:val="clear" w:color="auto" w:fill="E7E6E6"/>
            <w:tcMar>
              <w:top w:w="15" w:type="dxa"/>
              <w:left w:w="15" w:type="dxa"/>
              <w:bottom w:w="15" w:type="dxa"/>
              <w:right w:w="15" w:type="dxa"/>
            </w:tcMar>
          </w:tcPr>
          <w:p w14:paraId="2BD9484D" w14:textId="77777777" w:rsidR="00875149" w:rsidRDefault="00A26695">
            <w:pPr>
              <w:jc w:val="both"/>
              <w:textAlignment w:val="baseline"/>
              <w:rPr>
                <w:rFonts w:ascii="Calibri" w:eastAsia="Times New Roman" w:hAnsi="Calibri" w:cs="Calibri"/>
                <w:b/>
                <w:bCs/>
                <w:sz w:val="21"/>
                <w:szCs w:val="21"/>
              </w:rPr>
            </w:pPr>
            <w:bookmarkStart w:id="0" w:name="_Hlk83362649"/>
            <w:r>
              <w:rPr>
                <w:rFonts w:ascii="Calibri" w:eastAsia="Times New Roman" w:hAnsi="Calibri" w:cs="Calibri"/>
                <w:b/>
                <w:bCs/>
                <w:sz w:val="21"/>
                <w:szCs w:val="21"/>
                <w:lang w:eastAsia="zh-CN" w:bidi="ar"/>
              </w:rPr>
              <w:t>S/N</w:t>
            </w:r>
            <w:bookmarkEnd w:id="0"/>
          </w:p>
        </w:tc>
        <w:tc>
          <w:tcPr>
            <w:tcW w:w="4366"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49B77A3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OVERALL RESPONSE</w:t>
            </w:r>
            <w:r>
              <w:rPr>
                <w:rFonts w:ascii="Calibri" w:eastAsia="Times New Roman" w:hAnsi="Calibri" w:cs="Calibri"/>
                <w:sz w:val="21"/>
                <w:szCs w:val="21"/>
                <w:lang w:eastAsia="zh-CN" w:bidi="ar"/>
              </w:rPr>
              <w:t> </w:t>
            </w:r>
          </w:p>
        </w:tc>
        <w:tc>
          <w:tcPr>
            <w:tcW w:w="649" w:type="dxa"/>
            <w:tcBorders>
              <w:top w:val="single" w:sz="6" w:space="0" w:color="auto"/>
              <w:left w:val="nil"/>
              <w:bottom w:val="single" w:sz="6" w:space="0" w:color="auto"/>
              <w:right w:val="single" w:sz="6" w:space="0" w:color="auto"/>
            </w:tcBorders>
            <w:shd w:val="clear" w:color="auto" w:fill="D9D9D9"/>
            <w:tcMar>
              <w:top w:w="15" w:type="dxa"/>
              <w:left w:w="15" w:type="dxa"/>
              <w:bottom w:w="15" w:type="dxa"/>
              <w:right w:w="15" w:type="dxa"/>
            </w:tcMar>
            <w:vAlign w:val="center"/>
          </w:tcPr>
          <w:p w14:paraId="1ED7FAA1"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Max. Points</w:t>
            </w:r>
            <w:r>
              <w:rPr>
                <w:rFonts w:ascii="Calibri" w:eastAsia="Times New Roman" w:hAnsi="Calibri" w:cs="Calibri"/>
                <w:sz w:val="21"/>
                <w:szCs w:val="21"/>
                <w:lang w:eastAsia="zh-CN" w:bidi="ar"/>
              </w:rPr>
              <w:t> </w:t>
            </w:r>
          </w:p>
        </w:tc>
        <w:tc>
          <w:tcPr>
            <w:tcW w:w="5377" w:type="dxa"/>
            <w:tcBorders>
              <w:top w:val="single" w:sz="6" w:space="0" w:color="auto"/>
              <w:left w:val="nil"/>
              <w:bottom w:val="single" w:sz="6" w:space="0" w:color="auto"/>
              <w:right w:val="single" w:sz="6" w:space="0" w:color="auto"/>
            </w:tcBorders>
            <w:shd w:val="clear" w:color="auto" w:fill="D9D9D9"/>
            <w:tcMar>
              <w:top w:w="15" w:type="dxa"/>
              <w:left w:w="15" w:type="dxa"/>
              <w:bottom w:w="15" w:type="dxa"/>
              <w:right w:w="15" w:type="dxa"/>
            </w:tcMar>
            <w:vAlign w:val="center"/>
          </w:tcPr>
          <w:p w14:paraId="5EB6AEE1"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Comment</w:t>
            </w:r>
            <w:r>
              <w:rPr>
                <w:rFonts w:ascii="Calibri" w:eastAsia="Times New Roman" w:hAnsi="Calibri" w:cs="Calibri"/>
                <w:sz w:val="21"/>
                <w:szCs w:val="21"/>
                <w:lang w:eastAsia="zh-CN" w:bidi="ar"/>
              </w:rPr>
              <w:t> </w:t>
            </w:r>
          </w:p>
        </w:tc>
      </w:tr>
      <w:tr w:rsidR="00875149" w14:paraId="675C4B55" w14:textId="77777777">
        <w:trPr>
          <w:trHeight w:val="150"/>
        </w:trPr>
        <w:tc>
          <w:tcPr>
            <w:tcW w:w="358"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74C86FCB"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A</w:t>
            </w:r>
          </w:p>
        </w:tc>
        <w:tc>
          <w:tcPr>
            <w:tcW w:w="10392" w:type="dxa"/>
            <w:gridSpan w:val="3"/>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4875B98E" w14:textId="77777777" w:rsidR="00875149" w:rsidRDefault="00A26695">
            <w:pPr>
              <w:jc w:val="both"/>
              <w:textAlignment w:val="baseline"/>
              <w:rPr>
                <w:rFonts w:ascii="Calibri" w:eastAsia="Times New Roman" w:hAnsi="Calibri" w:cs="Calibri"/>
                <w:b/>
                <w:bCs/>
                <w:sz w:val="21"/>
                <w:szCs w:val="21"/>
              </w:rPr>
            </w:pPr>
            <w:r>
              <w:rPr>
                <w:rFonts w:ascii="Calibri" w:hAnsi="Calibri" w:cs="Calibri"/>
                <w:b/>
                <w:bCs/>
                <w:sz w:val="21"/>
                <w:szCs w:val="21"/>
                <w:lang w:eastAsia="zh-CN" w:bidi="ar"/>
              </w:rPr>
              <w:t>Administrative document submission and Methodology (Total Score 40)</w:t>
            </w:r>
          </w:p>
        </w:tc>
      </w:tr>
      <w:tr w:rsidR="00875149" w14:paraId="64B4D1E6" w14:textId="77777777">
        <w:trPr>
          <w:trHeight w:val="314"/>
        </w:trPr>
        <w:tc>
          <w:tcPr>
            <w:tcW w:w="358"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5AC2F869"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1.1</w:t>
            </w:r>
          </w:p>
        </w:tc>
        <w:tc>
          <w:tcPr>
            <w:tcW w:w="4366" w:type="dxa"/>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04C0A9A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Completeness of response, </w:t>
            </w:r>
            <w:r>
              <w:rPr>
                <w:rFonts w:ascii="Calibri" w:hAnsi="Calibri" w:cs="Calibri"/>
                <w:sz w:val="21"/>
                <w:szCs w:val="21"/>
                <w:lang w:eastAsia="zh-CN" w:bidi="ar"/>
              </w:rPr>
              <w:t>neat and clean packaging of the proposal.</w:t>
            </w:r>
            <w:r>
              <w:rPr>
                <w:rFonts w:ascii="Calibri" w:eastAsia="Times New Roman" w:hAnsi="Calibri" w:cs="Calibri"/>
                <w:sz w:val="21"/>
                <w:szCs w:val="21"/>
                <w:lang w:eastAsia="zh-CN" w:bidi="ar"/>
              </w:rPr>
              <w:t xml:space="preserve"> General adherence to Terms of Reference and tender requirements and Overall concord between RFP requirements and proposal.</w:t>
            </w:r>
          </w:p>
        </w:tc>
        <w:tc>
          <w:tcPr>
            <w:tcW w:w="649" w:type="dxa"/>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E38B5B8"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2</w:t>
            </w:r>
          </w:p>
        </w:tc>
        <w:tc>
          <w:tcPr>
            <w:tcW w:w="5377" w:type="dxa"/>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10A0361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The tender package is coherent and well-presented.</w:t>
            </w:r>
          </w:p>
          <w:p w14:paraId="6D4755D6"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All required documents/information as specified in the </w:t>
            </w:r>
            <w:proofErr w:type="spellStart"/>
            <w:r>
              <w:rPr>
                <w:rFonts w:ascii="Calibri" w:eastAsia="Times New Roman" w:hAnsi="Calibri" w:cs="Calibri"/>
                <w:sz w:val="21"/>
                <w:szCs w:val="21"/>
                <w:lang w:eastAsia="zh-CN" w:bidi="ar"/>
              </w:rPr>
              <w:t>ToR</w:t>
            </w:r>
            <w:proofErr w:type="spellEnd"/>
            <w:r>
              <w:rPr>
                <w:rFonts w:ascii="Calibri" w:eastAsia="Times New Roman" w:hAnsi="Calibri" w:cs="Calibri"/>
                <w:sz w:val="21"/>
                <w:szCs w:val="21"/>
                <w:lang w:eastAsia="zh-CN" w:bidi="ar"/>
              </w:rPr>
              <w:t xml:space="preserve"> are attached. </w:t>
            </w:r>
          </w:p>
        </w:tc>
      </w:tr>
      <w:tr w:rsidR="00875149" w14:paraId="530D3B9F" w14:textId="77777777">
        <w:trPr>
          <w:trHeight w:val="126"/>
        </w:trPr>
        <w:tc>
          <w:tcPr>
            <w:tcW w:w="358"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bottom w:w="15" w:type="dxa"/>
              <w:right w:w="15" w:type="dxa"/>
            </w:tcMar>
          </w:tcPr>
          <w:p w14:paraId="07E558C6" w14:textId="77777777" w:rsidR="00875149" w:rsidRDefault="00875149">
            <w:pPr>
              <w:jc w:val="both"/>
              <w:textAlignment w:val="baseline"/>
              <w:rPr>
                <w:rFonts w:ascii="Calibri" w:eastAsia="Times New Roman" w:hAnsi="Calibri" w:cs="Calibri"/>
                <w:sz w:val="21"/>
                <w:szCs w:val="21"/>
              </w:rPr>
            </w:pPr>
          </w:p>
          <w:p w14:paraId="048B4CD8"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1.2</w:t>
            </w:r>
          </w:p>
        </w:tc>
        <w:tc>
          <w:tcPr>
            <w:tcW w:w="4366"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6F0FB4AF"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sz w:val="21"/>
                <w:szCs w:val="21"/>
                <w:lang w:eastAsia="zh-CN" w:bidi="ar"/>
              </w:rPr>
              <w:t>The Company is registered with CAC and local authority as a company engaged in providing maintenance services with qualified staff.</w:t>
            </w:r>
          </w:p>
        </w:tc>
        <w:tc>
          <w:tcPr>
            <w:tcW w:w="649"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4893A2F2" w14:textId="77777777" w:rsidR="00875149" w:rsidRDefault="00A26695">
            <w:pPr>
              <w:jc w:val="both"/>
              <w:textAlignment w:val="baseline"/>
              <w:rPr>
                <w:rFonts w:ascii="Calibri" w:eastAsia="Times New Roman" w:hAnsi="Calibri" w:cs="Calibri"/>
                <w:bCs/>
                <w:sz w:val="21"/>
                <w:szCs w:val="21"/>
              </w:rPr>
            </w:pPr>
            <w:r>
              <w:rPr>
                <w:rFonts w:ascii="Calibri" w:eastAsia="Times New Roman" w:hAnsi="Calibri" w:cs="Calibri"/>
                <w:bCs/>
                <w:sz w:val="21"/>
                <w:szCs w:val="21"/>
                <w:lang w:eastAsia="zh-CN" w:bidi="ar"/>
              </w:rPr>
              <w:t>4</w:t>
            </w:r>
          </w:p>
        </w:tc>
        <w:tc>
          <w:tcPr>
            <w:tcW w:w="5377"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62DF040A" w14:textId="77777777" w:rsidR="00875149" w:rsidRDefault="00A26695">
            <w:pPr>
              <w:pStyle w:val="NormalWeb"/>
              <w:widowControl w:val="0"/>
              <w:numPr>
                <w:ilvl w:val="0"/>
                <w:numId w:val="6"/>
              </w:numPr>
              <w:ind w:left="250" w:hanging="180"/>
              <w:jc w:val="both"/>
              <w:textAlignment w:val="baseline"/>
              <w:rPr>
                <w:rFonts w:eastAsia="Times New Roman" w:cs="Calibri"/>
                <w:b/>
                <w:bCs/>
                <w:color w:val="000000"/>
                <w:sz w:val="21"/>
                <w:szCs w:val="21"/>
              </w:rPr>
            </w:pPr>
            <w:r>
              <w:rPr>
                <w:rFonts w:eastAsia="Times New Roman" w:cs="Calibri"/>
                <w:color w:val="000000"/>
                <w:sz w:val="21"/>
                <w:szCs w:val="21"/>
              </w:rPr>
              <w:t xml:space="preserve">CAC Certificate with registration not later than 2016 – </w:t>
            </w:r>
            <w:r>
              <w:rPr>
                <w:rFonts w:eastAsia="Times New Roman" w:cs="Calibri"/>
                <w:b/>
                <w:bCs/>
                <w:color w:val="000000"/>
                <w:sz w:val="21"/>
                <w:szCs w:val="21"/>
              </w:rPr>
              <w:t>1pts</w:t>
            </w:r>
          </w:p>
          <w:p w14:paraId="20AAE394" w14:textId="77777777" w:rsidR="00875149" w:rsidRDefault="00A26695">
            <w:pPr>
              <w:pStyle w:val="NormalWeb"/>
              <w:widowControl w:val="0"/>
              <w:numPr>
                <w:ilvl w:val="0"/>
                <w:numId w:val="6"/>
              </w:numPr>
              <w:ind w:left="250" w:hanging="180"/>
              <w:jc w:val="both"/>
              <w:textAlignment w:val="baseline"/>
              <w:rPr>
                <w:rFonts w:eastAsia="Times New Roman" w:cs="Calibri"/>
                <w:b/>
                <w:bCs/>
                <w:color w:val="000000"/>
                <w:sz w:val="21"/>
                <w:szCs w:val="21"/>
              </w:rPr>
            </w:pPr>
            <w:r>
              <w:rPr>
                <w:rFonts w:eastAsia="Times New Roman" w:cs="Calibri"/>
                <w:color w:val="000000"/>
                <w:sz w:val="21"/>
                <w:szCs w:val="21"/>
              </w:rPr>
              <w:t>Memorandum of Association and form C02– 2</w:t>
            </w:r>
            <w:r>
              <w:rPr>
                <w:rFonts w:eastAsia="Times New Roman" w:cs="Calibri"/>
                <w:b/>
                <w:bCs/>
                <w:color w:val="000000"/>
                <w:sz w:val="21"/>
                <w:szCs w:val="21"/>
              </w:rPr>
              <w:t>pts</w:t>
            </w:r>
          </w:p>
          <w:p w14:paraId="56E9667A" w14:textId="77777777" w:rsidR="00875149" w:rsidRDefault="00A26695">
            <w:pPr>
              <w:pStyle w:val="NormalWeb"/>
              <w:widowControl w:val="0"/>
              <w:numPr>
                <w:ilvl w:val="0"/>
                <w:numId w:val="6"/>
              </w:numPr>
              <w:ind w:left="250" w:hanging="180"/>
              <w:jc w:val="both"/>
              <w:textAlignment w:val="baseline"/>
              <w:rPr>
                <w:rFonts w:eastAsia="Times New Roman" w:cs="Calibri"/>
                <w:b/>
                <w:bCs/>
                <w:color w:val="000000"/>
                <w:sz w:val="21"/>
                <w:szCs w:val="21"/>
              </w:rPr>
            </w:pPr>
            <w:r>
              <w:rPr>
                <w:rFonts w:cs="Calibri"/>
                <w:color w:val="000000"/>
                <w:sz w:val="21"/>
                <w:szCs w:val="21"/>
              </w:rPr>
              <w:t xml:space="preserve">Evidence of registration with UNGM – </w:t>
            </w:r>
            <w:r>
              <w:rPr>
                <w:rFonts w:cs="Calibri"/>
                <w:b/>
                <w:bCs/>
                <w:color w:val="000000"/>
                <w:sz w:val="21"/>
                <w:szCs w:val="21"/>
              </w:rPr>
              <w:t>1pts</w:t>
            </w:r>
          </w:p>
        </w:tc>
      </w:tr>
      <w:tr w:rsidR="00875149" w14:paraId="2E384DC6" w14:textId="77777777">
        <w:trPr>
          <w:trHeight w:val="126"/>
        </w:trPr>
        <w:tc>
          <w:tcPr>
            <w:tcW w:w="358" w:type="dxa"/>
            <w:tcBorders>
              <w:top w:val="single" w:sz="6" w:space="0" w:color="auto"/>
              <w:left w:val="single" w:sz="6" w:space="0" w:color="auto"/>
              <w:bottom w:val="single" w:sz="6" w:space="0" w:color="auto"/>
              <w:right w:val="single" w:sz="6" w:space="0" w:color="auto"/>
            </w:tcBorders>
            <w:shd w:val="clear" w:color="auto" w:fill="auto"/>
            <w:tcMar>
              <w:top w:w="15" w:type="dxa"/>
              <w:left w:w="15" w:type="dxa"/>
              <w:bottom w:w="15" w:type="dxa"/>
              <w:right w:w="15" w:type="dxa"/>
            </w:tcMar>
          </w:tcPr>
          <w:p w14:paraId="3DB532C8" w14:textId="77777777" w:rsidR="00875149" w:rsidRDefault="00875149">
            <w:pPr>
              <w:jc w:val="both"/>
              <w:textAlignment w:val="baseline"/>
              <w:rPr>
                <w:rFonts w:ascii="Calibri" w:eastAsia="Times New Roman" w:hAnsi="Calibri" w:cs="Calibri"/>
                <w:sz w:val="21"/>
                <w:szCs w:val="21"/>
              </w:rPr>
            </w:pPr>
          </w:p>
          <w:p w14:paraId="6B69EB56"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1.3</w:t>
            </w:r>
          </w:p>
        </w:tc>
        <w:tc>
          <w:tcPr>
            <w:tcW w:w="4366"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5976236C"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Cs/>
                <w:sz w:val="21"/>
                <w:szCs w:val="21"/>
                <w:lang w:eastAsia="zh-CN" w:bidi="ar"/>
              </w:rPr>
              <w:t>Three years of audited financial accounts (2019, 2020, and 2021) and three years of tax clearance (2019, 2020, and 2021)</w:t>
            </w:r>
          </w:p>
        </w:tc>
        <w:tc>
          <w:tcPr>
            <w:tcW w:w="649"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2439D6B4" w14:textId="77777777" w:rsidR="00875149" w:rsidRDefault="00A26695">
            <w:pPr>
              <w:jc w:val="both"/>
              <w:textAlignment w:val="baseline"/>
              <w:rPr>
                <w:rFonts w:ascii="Calibri" w:eastAsia="Times New Roman" w:hAnsi="Calibri" w:cs="Calibri"/>
                <w:bCs/>
                <w:sz w:val="21"/>
                <w:szCs w:val="21"/>
              </w:rPr>
            </w:pPr>
            <w:r>
              <w:rPr>
                <w:rFonts w:ascii="Calibri" w:eastAsia="Times New Roman" w:hAnsi="Calibri" w:cs="Calibri"/>
                <w:bCs/>
                <w:sz w:val="21"/>
                <w:szCs w:val="21"/>
                <w:lang w:eastAsia="zh-CN" w:bidi="ar"/>
              </w:rPr>
              <w:t>18</w:t>
            </w:r>
          </w:p>
        </w:tc>
        <w:tc>
          <w:tcPr>
            <w:tcW w:w="5377" w:type="dxa"/>
            <w:tcBorders>
              <w:top w:val="single" w:sz="6" w:space="0" w:color="auto"/>
              <w:left w:val="nil"/>
              <w:bottom w:val="single" w:sz="6" w:space="0" w:color="auto"/>
              <w:right w:val="single" w:sz="6" w:space="0" w:color="auto"/>
            </w:tcBorders>
            <w:shd w:val="clear" w:color="auto" w:fill="auto"/>
            <w:tcMar>
              <w:top w:w="15" w:type="dxa"/>
              <w:left w:w="15" w:type="dxa"/>
              <w:bottom w:w="15" w:type="dxa"/>
              <w:right w:w="15" w:type="dxa"/>
            </w:tcMar>
            <w:vAlign w:val="center"/>
          </w:tcPr>
          <w:p w14:paraId="59EE838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Audited financial accounts for the past three years and Copy of Tax Clearance Certiﬁcate for </w:t>
            </w:r>
            <w:r w:rsidRPr="00E33272">
              <w:rPr>
                <w:rFonts w:ascii="Calibri" w:eastAsia="Times New Roman" w:hAnsi="Calibri" w:cs="Calibri"/>
                <w:sz w:val="21"/>
                <w:szCs w:val="21"/>
                <w:lang w:eastAsia="zh-CN" w:bidi="ar"/>
              </w:rPr>
              <w:t>2019, 2020 &amp; 2021</w:t>
            </w:r>
            <w:r>
              <w:rPr>
                <w:rFonts w:ascii="Calibri" w:eastAsia="Times New Roman" w:hAnsi="Calibri" w:cs="Calibri"/>
                <w:sz w:val="21"/>
                <w:szCs w:val="21"/>
                <w:lang w:eastAsia="zh-CN" w:bidi="ar"/>
              </w:rPr>
              <w:t xml:space="preserve"> –3</w:t>
            </w:r>
            <w:r>
              <w:rPr>
                <w:rFonts w:ascii="Calibri" w:eastAsia="Times New Roman" w:hAnsi="Calibri" w:cs="Calibri"/>
                <w:b/>
                <w:bCs/>
                <w:sz w:val="21"/>
                <w:szCs w:val="21"/>
                <w:lang w:eastAsia="zh-CN" w:bidi="ar"/>
              </w:rPr>
              <w:t xml:space="preserve"> pts each for Audited Account and Tax Clearance for each year</w:t>
            </w:r>
          </w:p>
        </w:tc>
      </w:tr>
      <w:tr w:rsidR="00875149" w14:paraId="45F0CABE" w14:textId="77777777">
        <w:trPr>
          <w:trHeight w:val="13"/>
        </w:trPr>
        <w:tc>
          <w:tcPr>
            <w:tcW w:w="358" w:type="dxa"/>
            <w:tcBorders>
              <w:top w:val="single" w:sz="6" w:space="0" w:color="auto"/>
              <w:left w:val="single" w:sz="6" w:space="0" w:color="auto"/>
              <w:bottom w:val="single" w:sz="6" w:space="0" w:color="auto"/>
              <w:right w:val="single" w:sz="6" w:space="0" w:color="auto"/>
            </w:tcBorders>
            <w:shd w:val="clear" w:color="auto" w:fill="E7E6E6"/>
            <w:tcMar>
              <w:top w:w="15" w:type="dxa"/>
              <w:left w:w="15" w:type="dxa"/>
              <w:bottom w:w="15" w:type="dxa"/>
              <w:right w:w="15" w:type="dxa"/>
            </w:tcMar>
          </w:tcPr>
          <w:p w14:paraId="410C7135"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2</w:t>
            </w:r>
          </w:p>
        </w:tc>
        <w:tc>
          <w:tcPr>
            <w:tcW w:w="4366"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155FD4A6"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IMPLEMENTATION METHODOLOGY</w:t>
            </w:r>
            <w:r>
              <w:rPr>
                <w:rFonts w:ascii="Calibri" w:eastAsia="Times New Roman" w:hAnsi="Calibri" w:cs="Calibri"/>
                <w:sz w:val="21"/>
                <w:szCs w:val="21"/>
                <w:lang w:eastAsia="zh-CN" w:bidi="ar"/>
              </w:rPr>
              <w:t> </w:t>
            </w:r>
          </w:p>
        </w:tc>
        <w:tc>
          <w:tcPr>
            <w:tcW w:w="649"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186DA858" w14:textId="77777777" w:rsidR="00875149" w:rsidRDefault="00875149">
            <w:pPr>
              <w:jc w:val="both"/>
              <w:textAlignment w:val="baseline"/>
              <w:rPr>
                <w:rFonts w:ascii="Calibri" w:eastAsia="Times New Roman" w:hAnsi="Calibri" w:cs="Calibri"/>
                <w:b/>
                <w:bCs/>
                <w:sz w:val="21"/>
                <w:szCs w:val="21"/>
              </w:rPr>
            </w:pPr>
          </w:p>
        </w:tc>
        <w:tc>
          <w:tcPr>
            <w:tcW w:w="5377"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41DFE8BF"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Comment</w:t>
            </w:r>
            <w:r>
              <w:rPr>
                <w:rFonts w:ascii="Calibri" w:eastAsia="Times New Roman" w:hAnsi="Calibri" w:cs="Calibri"/>
                <w:sz w:val="21"/>
                <w:szCs w:val="21"/>
                <w:lang w:eastAsia="zh-CN" w:bidi="ar"/>
              </w:rPr>
              <w:t> </w:t>
            </w:r>
          </w:p>
        </w:tc>
      </w:tr>
      <w:tr w:rsidR="00875149" w14:paraId="5D5E1198" w14:textId="77777777">
        <w:trPr>
          <w:trHeight w:val="340"/>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419EAF51" w14:textId="77777777" w:rsidR="00875149" w:rsidRDefault="00875149">
            <w:pPr>
              <w:jc w:val="both"/>
              <w:textAlignment w:val="baseline"/>
              <w:rPr>
                <w:rFonts w:ascii="Calibri" w:eastAsia="Times New Roman" w:hAnsi="Calibri" w:cs="Calibri"/>
                <w:sz w:val="21"/>
                <w:szCs w:val="21"/>
              </w:rPr>
            </w:pPr>
          </w:p>
          <w:p w14:paraId="7FB89D86"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2.1</w:t>
            </w: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8801B7B"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Implementation strategy, Quality Control, hygiene, Safety, security aspects, and Plan for maintenance of equipment and engineer monitoring and supervision.</w:t>
            </w:r>
          </w:p>
        </w:tc>
        <w:tc>
          <w:tcPr>
            <w:tcW w:w="64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15AB3CFD"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8</w:t>
            </w:r>
          </w:p>
        </w:tc>
        <w:tc>
          <w:tcPr>
            <w:tcW w:w="537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54F80B0" w14:textId="77777777" w:rsidR="00875149" w:rsidRDefault="00A26695">
            <w:pPr>
              <w:pStyle w:val="NormalWeb"/>
              <w:widowControl w:val="0"/>
              <w:numPr>
                <w:ilvl w:val="0"/>
                <w:numId w:val="6"/>
              </w:numPr>
              <w:ind w:left="250" w:hanging="180"/>
              <w:jc w:val="both"/>
              <w:textAlignment w:val="baseline"/>
              <w:rPr>
                <w:rFonts w:eastAsia="Times New Roman" w:cs="Calibri"/>
                <w:color w:val="000000"/>
                <w:sz w:val="21"/>
                <w:szCs w:val="21"/>
              </w:rPr>
            </w:pPr>
            <w:r>
              <w:rPr>
                <w:rFonts w:eastAsia="Times New Roman" w:cs="Calibri"/>
                <w:color w:val="000000"/>
                <w:sz w:val="21"/>
                <w:szCs w:val="21"/>
              </w:rPr>
              <w:t>Implementation Strategy 2</w:t>
            </w:r>
            <w:r>
              <w:rPr>
                <w:rFonts w:eastAsia="Times New Roman" w:cs="Calibri"/>
                <w:b/>
                <w:bCs/>
                <w:color w:val="000000"/>
                <w:sz w:val="21"/>
                <w:szCs w:val="21"/>
              </w:rPr>
              <w:t>pts</w:t>
            </w:r>
          </w:p>
          <w:p w14:paraId="3608C46B" w14:textId="77777777" w:rsidR="00875149" w:rsidRDefault="00A26695">
            <w:pPr>
              <w:pStyle w:val="NormalWeb"/>
              <w:widowControl w:val="0"/>
              <w:numPr>
                <w:ilvl w:val="0"/>
                <w:numId w:val="6"/>
              </w:numPr>
              <w:ind w:left="250" w:hanging="180"/>
              <w:jc w:val="both"/>
              <w:textAlignment w:val="baseline"/>
              <w:rPr>
                <w:rFonts w:eastAsia="Times New Roman" w:cs="Calibri"/>
                <w:color w:val="000000"/>
                <w:sz w:val="21"/>
                <w:szCs w:val="21"/>
              </w:rPr>
            </w:pPr>
            <w:r>
              <w:rPr>
                <w:rFonts w:eastAsia="Times New Roman" w:cs="Calibri"/>
                <w:color w:val="000000"/>
                <w:sz w:val="21"/>
                <w:szCs w:val="21"/>
              </w:rPr>
              <w:t>Maintenance plan for the AC and Generators – 6</w:t>
            </w:r>
            <w:r>
              <w:rPr>
                <w:rFonts w:eastAsia="Times New Roman" w:cs="Calibri"/>
                <w:b/>
                <w:bCs/>
                <w:color w:val="000000"/>
                <w:sz w:val="21"/>
                <w:szCs w:val="21"/>
              </w:rPr>
              <w:t>pts</w:t>
            </w:r>
          </w:p>
          <w:p w14:paraId="0964069B" w14:textId="77777777" w:rsidR="00875149" w:rsidRDefault="00875149">
            <w:pPr>
              <w:pStyle w:val="NormalWeb"/>
              <w:widowControl w:val="0"/>
              <w:ind w:left="250"/>
              <w:jc w:val="both"/>
              <w:textAlignment w:val="baseline"/>
              <w:rPr>
                <w:rFonts w:eastAsia="Times New Roman" w:cs="Calibri"/>
                <w:color w:val="000000"/>
                <w:sz w:val="21"/>
                <w:szCs w:val="21"/>
              </w:rPr>
            </w:pPr>
          </w:p>
        </w:tc>
      </w:tr>
      <w:tr w:rsidR="00875149" w14:paraId="4D7428B3" w14:textId="77777777">
        <w:trPr>
          <w:trHeight w:val="14"/>
        </w:trPr>
        <w:tc>
          <w:tcPr>
            <w:tcW w:w="358" w:type="dxa"/>
            <w:tcBorders>
              <w:top w:val="single" w:sz="6" w:space="0" w:color="auto"/>
              <w:left w:val="single" w:sz="6" w:space="0" w:color="auto"/>
              <w:bottom w:val="single" w:sz="6" w:space="0" w:color="auto"/>
              <w:right w:val="single" w:sz="6" w:space="0" w:color="auto"/>
            </w:tcBorders>
            <w:shd w:val="clear" w:color="auto" w:fill="E7E6E6"/>
            <w:tcMar>
              <w:top w:w="15" w:type="dxa"/>
              <w:left w:w="15" w:type="dxa"/>
              <w:bottom w:w="15" w:type="dxa"/>
              <w:right w:w="15" w:type="dxa"/>
            </w:tcMar>
          </w:tcPr>
          <w:p w14:paraId="7CD5D147"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3</w:t>
            </w:r>
          </w:p>
        </w:tc>
        <w:tc>
          <w:tcPr>
            <w:tcW w:w="4366"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31CA8190"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COMPANY AND KEY PERSONNEL</w:t>
            </w:r>
            <w:r>
              <w:rPr>
                <w:rFonts w:ascii="Calibri" w:eastAsia="Times New Roman" w:hAnsi="Calibri" w:cs="Calibri"/>
                <w:sz w:val="21"/>
                <w:szCs w:val="21"/>
                <w:lang w:eastAsia="zh-CN" w:bidi="ar"/>
              </w:rPr>
              <w:t> </w:t>
            </w:r>
          </w:p>
        </w:tc>
        <w:tc>
          <w:tcPr>
            <w:tcW w:w="649"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40D93306" w14:textId="77777777" w:rsidR="00875149" w:rsidRDefault="00875149">
            <w:pPr>
              <w:jc w:val="both"/>
              <w:rPr>
                <w:rFonts w:ascii="Calibri" w:eastAsia="Times New Roman" w:hAnsi="Calibri" w:cs="Calibri"/>
                <w:b/>
                <w:bCs/>
                <w:sz w:val="21"/>
                <w:szCs w:val="21"/>
              </w:rPr>
            </w:pPr>
          </w:p>
        </w:tc>
        <w:tc>
          <w:tcPr>
            <w:tcW w:w="5377"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6787527B"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Comment</w:t>
            </w:r>
            <w:r>
              <w:rPr>
                <w:rFonts w:ascii="Calibri" w:eastAsia="Times New Roman" w:hAnsi="Calibri" w:cs="Calibri"/>
                <w:sz w:val="21"/>
                <w:szCs w:val="21"/>
                <w:lang w:eastAsia="zh-CN" w:bidi="ar"/>
              </w:rPr>
              <w:t> </w:t>
            </w:r>
          </w:p>
        </w:tc>
      </w:tr>
      <w:tr w:rsidR="00875149" w14:paraId="11034942" w14:textId="77777777">
        <w:trPr>
          <w:trHeight w:val="174"/>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7C4A4A11"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3.1</w:t>
            </w: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490875B9"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List of Key Personnel. The team members proposed for the assignment demonstrate adequate Experience in their respective work areas. </w:t>
            </w:r>
          </w:p>
        </w:tc>
        <w:tc>
          <w:tcPr>
            <w:tcW w:w="649" w:type="dxa"/>
            <w:tcBorders>
              <w:top w:val="single" w:sz="6" w:space="0" w:color="auto"/>
              <w:left w:val="nil"/>
              <w:bottom w:val="single" w:sz="4" w:space="0" w:color="auto"/>
              <w:right w:val="single" w:sz="6" w:space="0" w:color="auto"/>
            </w:tcBorders>
            <w:shd w:val="clear" w:color="auto" w:fill="FFFFFF"/>
            <w:tcMar>
              <w:top w:w="15" w:type="dxa"/>
              <w:left w:w="15" w:type="dxa"/>
              <w:bottom w:w="15" w:type="dxa"/>
              <w:right w:w="15" w:type="dxa"/>
            </w:tcMar>
            <w:vAlign w:val="center"/>
          </w:tcPr>
          <w:p w14:paraId="6499044F"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2</w:t>
            </w:r>
          </w:p>
        </w:tc>
        <w:tc>
          <w:tcPr>
            <w:tcW w:w="537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5D473D30"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Organogram of the required team with their specialties. </w:t>
            </w:r>
          </w:p>
        </w:tc>
      </w:tr>
      <w:tr w:rsidR="00875149" w14:paraId="36D2AC8A" w14:textId="77777777">
        <w:trPr>
          <w:trHeight w:val="174"/>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461E3541" w14:textId="77777777" w:rsidR="00875149" w:rsidRDefault="00A26695">
            <w:pPr>
              <w:jc w:val="both"/>
              <w:textAlignment w:val="baseline"/>
              <w:rPr>
                <w:rFonts w:ascii="Calibri" w:eastAsia="Times New Roman" w:hAnsi="Calibri" w:cs="Calibri"/>
                <w:sz w:val="21"/>
                <w:szCs w:val="21"/>
              </w:rPr>
            </w:pPr>
            <w:bookmarkStart w:id="1" w:name="_Hlk21350179"/>
            <w:r>
              <w:rPr>
                <w:rFonts w:ascii="Calibri" w:eastAsia="Times New Roman" w:hAnsi="Calibri" w:cs="Calibri"/>
                <w:sz w:val="21"/>
                <w:szCs w:val="21"/>
                <w:lang w:eastAsia="zh-CN" w:bidi="ar"/>
              </w:rPr>
              <w:t>3.2</w:t>
            </w:r>
            <w:bookmarkEnd w:id="1"/>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0FEDD502"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Curriculum Vitae of onsite engineer to be posted to UNICEF </w:t>
            </w:r>
          </w:p>
        </w:tc>
        <w:tc>
          <w:tcPr>
            <w:tcW w:w="649" w:type="dxa"/>
            <w:tcBorders>
              <w:top w:val="single" w:sz="4" w:space="0" w:color="auto"/>
              <w:left w:val="nil"/>
              <w:bottom w:val="nil"/>
              <w:right w:val="single" w:sz="6" w:space="0" w:color="auto"/>
            </w:tcBorders>
            <w:shd w:val="clear" w:color="auto" w:fill="FFFFFF"/>
            <w:tcMar>
              <w:top w:w="15" w:type="dxa"/>
              <w:left w:w="15" w:type="dxa"/>
              <w:bottom w:w="15" w:type="dxa"/>
              <w:right w:w="15" w:type="dxa"/>
            </w:tcMar>
            <w:vAlign w:val="center"/>
          </w:tcPr>
          <w:p w14:paraId="321171C3"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6</w:t>
            </w:r>
          </w:p>
        </w:tc>
        <w:tc>
          <w:tcPr>
            <w:tcW w:w="537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2461CFB"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Attach copies of CVs. Compliance with academic degrees. </w:t>
            </w:r>
          </w:p>
        </w:tc>
      </w:tr>
      <w:tr w:rsidR="00875149" w14:paraId="4074E478" w14:textId="77777777">
        <w:trPr>
          <w:trHeight w:val="150"/>
        </w:trPr>
        <w:tc>
          <w:tcPr>
            <w:tcW w:w="358" w:type="dxa"/>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4B31FE6D"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B</w:t>
            </w:r>
          </w:p>
        </w:tc>
        <w:tc>
          <w:tcPr>
            <w:tcW w:w="10392" w:type="dxa"/>
            <w:gridSpan w:val="3"/>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57FA82B3" w14:textId="77777777" w:rsidR="00875149" w:rsidRDefault="00A26695">
            <w:pPr>
              <w:jc w:val="both"/>
              <w:textAlignment w:val="baseline"/>
              <w:rPr>
                <w:rFonts w:ascii="Calibri" w:eastAsia="Times New Roman" w:hAnsi="Calibri" w:cs="Calibri"/>
                <w:b/>
                <w:bCs/>
                <w:sz w:val="21"/>
                <w:szCs w:val="21"/>
              </w:rPr>
            </w:pPr>
            <w:r>
              <w:rPr>
                <w:rFonts w:ascii="Calibri" w:hAnsi="Calibri" w:cs="Calibri"/>
                <w:b/>
                <w:bCs/>
                <w:sz w:val="21"/>
                <w:szCs w:val="21"/>
                <w:lang w:eastAsia="zh-CN" w:bidi="ar"/>
              </w:rPr>
              <w:t>Technical Capacity Requirements (Total Score 30)</w:t>
            </w:r>
          </w:p>
        </w:tc>
      </w:tr>
      <w:tr w:rsidR="00875149" w14:paraId="1F3C5B86" w14:textId="77777777">
        <w:trPr>
          <w:trHeight w:val="124"/>
        </w:trPr>
        <w:tc>
          <w:tcPr>
            <w:tcW w:w="358" w:type="dxa"/>
            <w:tcBorders>
              <w:top w:val="single" w:sz="6" w:space="0" w:color="auto"/>
              <w:left w:val="single" w:sz="6" w:space="0" w:color="auto"/>
              <w:bottom w:val="single" w:sz="6" w:space="0" w:color="auto"/>
              <w:right w:val="single" w:sz="6" w:space="0" w:color="auto"/>
            </w:tcBorders>
            <w:shd w:val="clear" w:color="auto" w:fill="E7E6E6"/>
            <w:tcMar>
              <w:top w:w="15" w:type="dxa"/>
              <w:left w:w="15" w:type="dxa"/>
              <w:bottom w:w="15" w:type="dxa"/>
              <w:right w:w="15" w:type="dxa"/>
            </w:tcMar>
          </w:tcPr>
          <w:p w14:paraId="5F6DA875" w14:textId="77777777" w:rsidR="00875149" w:rsidRDefault="00A26695">
            <w:pPr>
              <w:jc w:val="both"/>
              <w:textAlignment w:val="baseline"/>
              <w:rPr>
                <w:rFonts w:ascii="Calibri" w:eastAsia="Times New Roman" w:hAnsi="Calibri" w:cs="Calibri"/>
                <w:b/>
                <w:bCs/>
                <w:sz w:val="21"/>
                <w:szCs w:val="21"/>
              </w:rPr>
            </w:pPr>
            <w:bookmarkStart w:id="2" w:name="_Hlk21350147"/>
            <w:r>
              <w:rPr>
                <w:rFonts w:ascii="Calibri" w:eastAsia="Times New Roman" w:hAnsi="Calibri" w:cs="Calibri"/>
                <w:b/>
                <w:bCs/>
                <w:sz w:val="21"/>
                <w:szCs w:val="21"/>
                <w:lang w:eastAsia="zh-CN" w:bidi="ar"/>
              </w:rPr>
              <w:t>4</w:t>
            </w:r>
            <w:bookmarkEnd w:id="2"/>
          </w:p>
        </w:tc>
        <w:tc>
          <w:tcPr>
            <w:tcW w:w="4366"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0CE47AAE"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CAPACITY OF THE VENDOR</w:t>
            </w:r>
          </w:p>
        </w:tc>
        <w:tc>
          <w:tcPr>
            <w:tcW w:w="649" w:type="dxa"/>
            <w:tcBorders>
              <w:top w:val="nil"/>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34432773" w14:textId="77777777" w:rsidR="00875149" w:rsidRDefault="00875149">
            <w:pPr>
              <w:jc w:val="both"/>
              <w:textAlignment w:val="baseline"/>
              <w:rPr>
                <w:rFonts w:ascii="Calibri" w:eastAsia="Times New Roman" w:hAnsi="Calibri" w:cs="Calibri"/>
                <w:b/>
                <w:bCs/>
                <w:sz w:val="21"/>
                <w:szCs w:val="21"/>
              </w:rPr>
            </w:pPr>
          </w:p>
        </w:tc>
        <w:tc>
          <w:tcPr>
            <w:tcW w:w="5377" w:type="dxa"/>
            <w:tcBorders>
              <w:top w:val="single" w:sz="6" w:space="0" w:color="auto"/>
              <w:left w:val="nil"/>
              <w:bottom w:val="single" w:sz="6" w:space="0" w:color="auto"/>
              <w:right w:val="single" w:sz="6" w:space="0" w:color="auto"/>
            </w:tcBorders>
            <w:shd w:val="clear" w:color="auto" w:fill="E7E6E6"/>
            <w:tcMar>
              <w:top w:w="15" w:type="dxa"/>
              <w:left w:w="15" w:type="dxa"/>
              <w:bottom w:w="15" w:type="dxa"/>
              <w:right w:w="15" w:type="dxa"/>
            </w:tcMar>
            <w:vAlign w:val="center"/>
          </w:tcPr>
          <w:p w14:paraId="0F4D3023"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Comment</w:t>
            </w:r>
            <w:r>
              <w:rPr>
                <w:rFonts w:ascii="Calibri" w:eastAsia="Times New Roman" w:hAnsi="Calibri" w:cs="Calibri"/>
                <w:sz w:val="21"/>
                <w:szCs w:val="21"/>
                <w:lang w:eastAsia="zh-CN" w:bidi="ar"/>
              </w:rPr>
              <w:t> </w:t>
            </w:r>
          </w:p>
        </w:tc>
      </w:tr>
      <w:tr w:rsidR="00875149" w14:paraId="0DBEA14A" w14:textId="77777777">
        <w:trPr>
          <w:trHeight w:val="231"/>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698FEEFB" w14:textId="77777777" w:rsidR="00875149" w:rsidRDefault="00875149">
            <w:pPr>
              <w:jc w:val="both"/>
              <w:textAlignment w:val="baseline"/>
              <w:rPr>
                <w:rFonts w:ascii="Calibri" w:eastAsia="Times New Roman" w:hAnsi="Calibri" w:cs="Calibri"/>
                <w:sz w:val="21"/>
                <w:szCs w:val="21"/>
              </w:rPr>
            </w:pPr>
          </w:p>
          <w:p w14:paraId="51D0021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4.1</w:t>
            </w: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33EC8C83" w14:textId="77777777" w:rsidR="00875149" w:rsidRDefault="00A26695">
            <w:pPr>
              <w:jc w:val="both"/>
              <w:textAlignment w:val="baseline"/>
              <w:rPr>
                <w:rFonts w:ascii="Calibri" w:eastAsia="MS PGothic" w:hAnsi="Calibri" w:cs="Calibri"/>
                <w:sz w:val="21"/>
                <w:szCs w:val="21"/>
              </w:rPr>
            </w:pPr>
            <w:r>
              <w:rPr>
                <w:rFonts w:ascii="Calibri" w:eastAsia="Times New Roman" w:hAnsi="Calibri" w:cs="Calibri"/>
                <w:sz w:val="21"/>
                <w:szCs w:val="21"/>
                <w:lang w:eastAsia="zh-CN" w:bidi="ar"/>
              </w:rPr>
              <w:t>List of Similar Projects/Samples of previous work from two different organizations. The Company has previously conducted similar work in the past years</w:t>
            </w:r>
          </w:p>
        </w:tc>
        <w:tc>
          <w:tcPr>
            <w:tcW w:w="64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14D74FDD"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10</w:t>
            </w:r>
          </w:p>
        </w:tc>
        <w:tc>
          <w:tcPr>
            <w:tcW w:w="537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231F95B2" w14:textId="77777777" w:rsidR="00875149" w:rsidRDefault="00A26695">
            <w:pPr>
              <w:jc w:val="both"/>
              <w:textAlignment w:val="baseline"/>
              <w:rPr>
                <w:rFonts w:ascii="Calibri" w:eastAsia="MS PGothic" w:hAnsi="Calibri" w:cs="Calibri"/>
                <w:sz w:val="21"/>
                <w:szCs w:val="21"/>
              </w:rPr>
            </w:pPr>
            <w:r>
              <w:rPr>
                <w:rFonts w:ascii="Calibri" w:eastAsia="Times New Roman" w:hAnsi="Calibri" w:cs="Calibri"/>
                <w:sz w:val="21"/>
                <w:szCs w:val="21"/>
                <w:lang w:eastAsia="zh-CN" w:bidi="ar"/>
              </w:rPr>
              <w:t xml:space="preserve">Attach copies of the previous contracts from two different vendors – 5 </w:t>
            </w:r>
            <w:r>
              <w:rPr>
                <w:rFonts w:ascii="Calibri" w:eastAsia="Times New Roman" w:hAnsi="Calibri" w:cs="Calibri"/>
                <w:b/>
                <w:bCs/>
                <w:sz w:val="21"/>
                <w:szCs w:val="21"/>
                <w:lang w:eastAsia="zh-CN" w:bidi="ar"/>
              </w:rPr>
              <w:t>pts for Contract from each organization.</w:t>
            </w:r>
            <w:r>
              <w:rPr>
                <w:rFonts w:ascii="Calibri" w:eastAsia="MS PGothic" w:hAnsi="Calibri" w:cs="Calibri"/>
                <w:sz w:val="21"/>
                <w:szCs w:val="21"/>
                <w:lang w:eastAsia="zh-CN" w:bidi="ar"/>
              </w:rPr>
              <w:t xml:space="preserve"> </w:t>
            </w:r>
          </w:p>
        </w:tc>
      </w:tr>
      <w:tr w:rsidR="00875149" w14:paraId="55D4E706" w14:textId="77777777">
        <w:trPr>
          <w:trHeight w:val="125"/>
        </w:trPr>
        <w:tc>
          <w:tcPr>
            <w:tcW w:w="358" w:type="dxa"/>
            <w:tcBorders>
              <w:top w:val="single" w:sz="4"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653E3C44" w14:textId="77777777" w:rsidR="00875149" w:rsidRDefault="00875149">
            <w:pPr>
              <w:jc w:val="both"/>
              <w:textAlignment w:val="baseline"/>
              <w:rPr>
                <w:rFonts w:ascii="Calibri" w:eastAsia="Times New Roman" w:hAnsi="Calibri" w:cs="Calibri"/>
                <w:sz w:val="21"/>
                <w:szCs w:val="21"/>
              </w:rPr>
            </w:pPr>
          </w:p>
          <w:p w14:paraId="1F9AF93C"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4.2</w:t>
            </w:r>
          </w:p>
        </w:tc>
        <w:tc>
          <w:tcPr>
            <w:tcW w:w="4366" w:type="dxa"/>
            <w:tcBorders>
              <w:top w:val="single" w:sz="4"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1758484B" w14:textId="77777777" w:rsidR="00875149" w:rsidRDefault="00A26695">
            <w:pPr>
              <w:jc w:val="both"/>
              <w:textAlignment w:val="baseline"/>
              <w:rPr>
                <w:rFonts w:ascii="Calibri" w:eastAsia="MS PGothic" w:hAnsi="Calibri" w:cs="Calibri"/>
                <w:sz w:val="21"/>
                <w:szCs w:val="21"/>
              </w:rPr>
            </w:pPr>
            <w:r>
              <w:rPr>
                <w:rFonts w:ascii="Calibri" w:eastAsia="Times New Roman" w:hAnsi="Calibri" w:cs="Calibri"/>
                <w:sz w:val="21"/>
                <w:szCs w:val="21"/>
                <w:lang w:eastAsia="zh-CN" w:bidi="ar"/>
              </w:rPr>
              <w:t>Reference Letters from Clients of the Previous Projects. The Letter MUST have the Clients' Contact Information</w:t>
            </w:r>
          </w:p>
        </w:tc>
        <w:tc>
          <w:tcPr>
            <w:tcW w:w="649" w:type="dxa"/>
            <w:tcBorders>
              <w:top w:val="single" w:sz="4"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30DA2264"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10</w:t>
            </w:r>
          </w:p>
        </w:tc>
        <w:tc>
          <w:tcPr>
            <w:tcW w:w="5377" w:type="dxa"/>
            <w:tcBorders>
              <w:top w:val="single" w:sz="4"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3B661232" w14:textId="77777777" w:rsidR="00875149" w:rsidRDefault="00A26695">
            <w:pPr>
              <w:jc w:val="both"/>
              <w:textAlignment w:val="baseline"/>
              <w:rPr>
                <w:rFonts w:ascii="Calibri" w:eastAsia="MS PGothic" w:hAnsi="Calibri" w:cs="Calibri"/>
                <w:sz w:val="21"/>
                <w:szCs w:val="21"/>
              </w:rPr>
            </w:pPr>
            <w:r>
              <w:rPr>
                <w:rFonts w:ascii="Calibri" w:eastAsia="Times New Roman" w:hAnsi="Calibri" w:cs="Calibri"/>
                <w:sz w:val="21"/>
                <w:szCs w:val="21"/>
                <w:lang w:eastAsia="zh-CN" w:bidi="ar"/>
              </w:rPr>
              <w:t>Attach at least reference letters from previous clients showing the client's name.</w:t>
            </w:r>
          </w:p>
        </w:tc>
      </w:tr>
      <w:tr w:rsidR="00875149" w14:paraId="64C22848" w14:textId="77777777">
        <w:trPr>
          <w:trHeight w:val="156"/>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63AFA95E" w14:textId="77777777" w:rsidR="00875149" w:rsidRDefault="00875149">
            <w:pPr>
              <w:jc w:val="both"/>
              <w:textAlignment w:val="baseline"/>
              <w:rPr>
                <w:rFonts w:ascii="Calibri" w:eastAsia="Times New Roman" w:hAnsi="Calibri" w:cs="Calibri"/>
                <w:sz w:val="21"/>
                <w:szCs w:val="21"/>
              </w:rPr>
            </w:pPr>
          </w:p>
          <w:p w14:paraId="65017355"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4.3</w:t>
            </w: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03B26B36" w14:textId="77777777" w:rsidR="00875149" w:rsidRDefault="00A26695">
            <w:pPr>
              <w:jc w:val="both"/>
              <w:textAlignment w:val="baseline"/>
              <w:rPr>
                <w:rFonts w:ascii="Calibri" w:eastAsia="Times New Roman" w:hAnsi="Calibri" w:cs="Calibri"/>
                <w:sz w:val="21"/>
                <w:szCs w:val="21"/>
              </w:rPr>
            </w:pPr>
            <w:r>
              <w:rPr>
                <w:rFonts w:ascii="Calibri" w:hAnsi="Calibri" w:cs="Calibri"/>
                <w:sz w:val="21"/>
                <w:szCs w:val="21"/>
                <w:lang w:eastAsia="zh-CN" w:bidi="ar"/>
              </w:rPr>
              <w:t xml:space="preserve">Familiarity with the location: </w:t>
            </w:r>
            <w:r>
              <w:rPr>
                <w:rFonts w:ascii="Calibri" w:eastAsia="Times New Roman" w:hAnsi="Calibri" w:cs="Calibri"/>
                <w:sz w:val="21"/>
                <w:szCs w:val="21"/>
                <w:lang w:eastAsia="zh-CN" w:bidi="ar"/>
              </w:rPr>
              <w:t xml:space="preserve"> Evidence of previous work experience with UN, INGO, government, and corporate organizations in the North-east in the last four years</w:t>
            </w:r>
          </w:p>
        </w:tc>
        <w:tc>
          <w:tcPr>
            <w:tcW w:w="649"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EC7963C"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10</w:t>
            </w:r>
          </w:p>
        </w:tc>
        <w:tc>
          <w:tcPr>
            <w:tcW w:w="537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79DB6EA9" w14:textId="77777777" w:rsidR="00875149" w:rsidRDefault="00A26695">
            <w:pPr>
              <w:pStyle w:val="NormalWeb"/>
              <w:widowControl w:val="0"/>
              <w:numPr>
                <w:ilvl w:val="0"/>
                <w:numId w:val="6"/>
              </w:numPr>
              <w:ind w:left="250" w:hanging="180"/>
              <w:jc w:val="both"/>
              <w:textAlignment w:val="baseline"/>
              <w:rPr>
                <w:rFonts w:eastAsia="Times New Roman" w:cs="Calibri"/>
                <w:color w:val="000000"/>
                <w:sz w:val="21"/>
                <w:szCs w:val="21"/>
              </w:rPr>
            </w:pPr>
            <w:r>
              <w:rPr>
                <w:rFonts w:eastAsia="Times New Roman" w:cs="Calibri"/>
                <w:color w:val="000000"/>
                <w:sz w:val="21"/>
                <w:szCs w:val="21"/>
              </w:rPr>
              <w:t>Attach a minimum of 2 contracts from different UN, INGO, government, and corporate organizations.</w:t>
            </w:r>
          </w:p>
          <w:p w14:paraId="723134C4" w14:textId="77777777" w:rsidR="00875149" w:rsidRDefault="00A26695">
            <w:pPr>
              <w:pStyle w:val="NormalWeb"/>
              <w:widowControl w:val="0"/>
              <w:numPr>
                <w:ilvl w:val="0"/>
                <w:numId w:val="6"/>
              </w:numPr>
              <w:ind w:left="250" w:hanging="180"/>
              <w:jc w:val="both"/>
              <w:textAlignment w:val="baseline"/>
              <w:rPr>
                <w:rFonts w:eastAsia="Times New Roman" w:cs="Calibri"/>
                <w:b/>
                <w:bCs/>
                <w:color w:val="000000"/>
                <w:sz w:val="21"/>
                <w:szCs w:val="21"/>
              </w:rPr>
            </w:pPr>
            <w:r>
              <w:rPr>
                <w:rFonts w:eastAsia="Times New Roman" w:cs="Calibri"/>
                <w:b/>
                <w:bCs/>
                <w:color w:val="000000"/>
                <w:sz w:val="21"/>
                <w:szCs w:val="21"/>
              </w:rPr>
              <w:t>5 points for each Contract</w:t>
            </w:r>
          </w:p>
        </w:tc>
      </w:tr>
      <w:tr w:rsidR="00875149" w14:paraId="2D6AF786" w14:textId="77777777">
        <w:trPr>
          <w:trHeight w:val="13"/>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07902D59" w14:textId="77777777" w:rsidR="00875149" w:rsidRDefault="00875149">
            <w:pPr>
              <w:jc w:val="both"/>
              <w:textAlignment w:val="baseline"/>
              <w:rPr>
                <w:rFonts w:ascii="Calibri" w:eastAsia="Times New Roman" w:hAnsi="Calibri" w:cs="Calibri"/>
                <w:b/>
                <w:bCs/>
                <w:sz w:val="21"/>
                <w:szCs w:val="21"/>
              </w:rPr>
            </w:pP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412864FB"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Total Technical Scores</w:t>
            </w:r>
          </w:p>
        </w:tc>
        <w:tc>
          <w:tcPr>
            <w:tcW w:w="649" w:type="dxa"/>
            <w:tcBorders>
              <w:top w:val="single" w:sz="6" w:space="0" w:color="auto"/>
              <w:left w:val="nil"/>
              <w:bottom w:val="single" w:sz="6" w:space="0" w:color="auto"/>
              <w:right w:val="single" w:sz="4" w:space="0" w:color="auto"/>
            </w:tcBorders>
            <w:shd w:val="clear" w:color="auto" w:fill="FFFFFF"/>
            <w:tcMar>
              <w:top w:w="15" w:type="dxa"/>
              <w:left w:w="15" w:type="dxa"/>
              <w:bottom w:w="15" w:type="dxa"/>
              <w:right w:w="15" w:type="dxa"/>
            </w:tcMar>
            <w:vAlign w:val="center"/>
          </w:tcPr>
          <w:p w14:paraId="45B6CD1F"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b/>
                <w:bCs/>
                <w:sz w:val="21"/>
                <w:szCs w:val="21"/>
                <w:lang w:eastAsia="zh-CN" w:bidi="ar"/>
              </w:rPr>
              <w:t>70</w:t>
            </w:r>
          </w:p>
        </w:tc>
        <w:tc>
          <w:tcPr>
            <w:tcW w:w="5377" w:type="dxa"/>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10E7F33C" w14:textId="77777777" w:rsidR="00875149" w:rsidRDefault="00875149">
            <w:pPr>
              <w:jc w:val="both"/>
              <w:textAlignment w:val="baseline"/>
              <w:rPr>
                <w:rFonts w:ascii="Calibri" w:eastAsia="Times New Roman" w:hAnsi="Calibri" w:cs="Calibri"/>
                <w:sz w:val="21"/>
                <w:szCs w:val="21"/>
              </w:rPr>
            </w:pPr>
          </w:p>
        </w:tc>
      </w:tr>
      <w:tr w:rsidR="00875149" w14:paraId="179302A3" w14:textId="77777777">
        <w:trPr>
          <w:trHeight w:val="13"/>
        </w:trPr>
        <w:tc>
          <w:tcPr>
            <w:tcW w:w="358" w:type="dxa"/>
            <w:tcBorders>
              <w:top w:val="nil"/>
              <w:left w:val="single" w:sz="6" w:space="0" w:color="auto"/>
              <w:bottom w:val="single" w:sz="6" w:space="0" w:color="auto"/>
              <w:right w:val="single" w:sz="6" w:space="0" w:color="auto"/>
            </w:tcBorders>
            <w:shd w:val="clear" w:color="auto" w:fill="A8D08D"/>
            <w:tcMar>
              <w:top w:w="15" w:type="dxa"/>
              <w:left w:w="15" w:type="dxa"/>
              <w:bottom w:w="15" w:type="dxa"/>
              <w:right w:w="15" w:type="dxa"/>
            </w:tcMar>
          </w:tcPr>
          <w:p w14:paraId="7BA6A864" w14:textId="77777777" w:rsidR="00875149" w:rsidRDefault="00875149">
            <w:pPr>
              <w:jc w:val="both"/>
              <w:textAlignment w:val="baseline"/>
              <w:rPr>
                <w:rFonts w:ascii="Calibri" w:eastAsia="Times New Roman" w:hAnsi="Calibri" w:cs="Calibri"/>
                <w:b/>
                <w:bCs/>
                <w:sz w:val="21"/>
                <w:szCs w:val="21"/>
              </w:rPr>
            </w:pPr>
          </w:p>
        </w:tc>
        <w:tc>
          <w:tcPr>
            <w:tcW w:w="4366" w:type="dxa"/>
            <w:tcBorders>
              <w:top w:val="nil"/>
              <w:left w:val="nil"/>
              <w:bottom w:val="single" w:sz="6" w:space="0" w:color="auto"/>
              <w:right w:val="single" w:sz="6" w:space="0" w:color="auto"/>
            </w:tcBorders>
            <w:shd w:val="clear" w:color="auto" w:fill="A8D08D"/>
            <w:tcMar>
              <w:top w:w="15" w:type="dxa"/>
              <w:left w:w="15" w:type="dxa"/>
              <w:bottom w:w="15" w:type="dxa"/>
              <w:right w:w="15" w:type="dxa"/>
            </w:tcMar>
            <w:vAlign w:val="center"/>
          </w:tcPr>
          <w:p w14:paraId="439706EE"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 xml:space="preserve">Pass Score (70% of 70) </w:t>
            </w:r>
          </w:p>
        </w:tc>
        <w:tc>
          <w:tcPr>
            <w:tcW w:w="649" w:type="dxa"/>
            <w:tcBorders>
              <w:top w:val="single" w:sz="6" w:space="0" w:color="auto"/>
              <w:left w:val="nil"/>
              <w:bottom w:val="single" w:sz="6" w:space="0" w:color="auto"/>
              <w:right w:val="single" w:sz="4" w:space="0" w:color="auto"/>
            </w:tcBorders>
            <w:shd w:val="clear" w:color="auto" w:fill="A8D08D"/>
            <w:tcMar>
              <w:top w:w="15" w:type="dxa"/>
              <w:left w:w="15" w:type="dxa"/>
              <w:bottom w:w="15" w:type="dxa"/>
              <w:right w:w="15" w:type="dxa"/>
            </w:tcMar>
            <w:vAlign w:val="center"/>
          </w:tcPr>
          <w:p w14:paraId="13F1A305"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49</w:t>
            </w:r>
          </w:p>
        </w:tc>
        <w:tc>
          <w:tcPr>
            <w:tcW w:w="5377" w:type="dxa"/>
            <w:tcBorders>
              <w:top w:val="single" w:sz="6" w:space="0" w:color="auto"/>
              <w:left w:val="nil"/>
              <w:bottom w:val="single" w:sz="6" w:space="0" w:color="auto"/>
              <w:right w:val="single" w:sz="6" w:space="0" w:color="auto"/>
            </w:tcBorders>
            <w:shd w:val="clear" w:color="auto" w:fill="A8D08D"/>
            <w:tcMar>
              <w:top w:w="15" w:type="dxa"/>
              <w:left w:w="15" w:type="dxa"/>
              <w:bottom w:w="15" w:type="dxa"/>
              <w:right w:w="15" w:type="dxa"/>
            </w:tcMar>
            <w:vAlign w:val="center"/>
          </w:tcPr>
          <w:p w14:paraId="3807A007" w14:textId="77777777" w:rsidR="00875149" w:rsidRDefault="00875149">
            <w:pPr>
              <w:jc w:val="both"/>
              <w:textAlignment w:val="baseline"/>
              <w:rPr>
                <w:rFonts w:ascii="Calibri" w:eastAsia="Times New Roman" w:hAnsi="Calibri" w:cs="Calibri"/>
                <w:sz w:val="21"/>
                <w:szCs w:val="21"/>
              </w:rPr>
            </w:pPr>
          </w:p>
        </w:tc>
      </w:tr>
      <w:tr w:rsidR="00875149" w14:paraId="2C122E4D" w14:textId="77777777">
        <w:trPr>
          <w:trHeight w:val="13"/>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7DD8F5BC" w14:textId="77777777" w:rsidR="00875149" w:rsidRDefault="00875149">
            <w:pPr>
              <w:jc w:val="both"/>
              <w:textAlignment w:val="baseline"/>
              <w:rPr>
                <w:rFonts w:ascii="Calibri" w:eastAsia="Times New Roman" w:hAnsi="Calibri" w:cs="Calibri"/>
                <w:b/>
                <w:bCs/>
                <w:sz w:val="21"/>
                <w:szCs w:val="21"/>
              </w:rPr>
            </w:pPr>
          </w:p>
        </w:tc>
        <w:tc>
          <w:tcPr>
            <w:tcW w:w="436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07583B4A"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Financial Score</w:t>
            </w:r>
          </w:p>
        </w:tc>
        <w:tc>
          <w:tcPr>
            <w:tcW w:w="649" w:type="dxa"/>
            <w:tcBorders>
              <w:top w:val="single" w:sz="6" w:space="0" w:color="auto"/>
              <w:left w:val="nil"/>
              <w:bottom w:val="single" w:sz="6" w:space="0" w:color="auto"/>
              <w:right w:val="single" w:sz="4" w:space="0" w:color="auto"/>
            </w:tcBorders>
            <w:shd w:val="clear" w:color="auto" w:fill="FFFFFF"/>
            <w:tcMar>
              <w:top w:w="15" w:type="dxa"/>
              <w:left w:w="15" w:type="dxa"/>
              <w:bottom w:w="15" w:type="dxa"/>
              <w:right w:w="15" w:type="dxa"/>
            </w:tcMar>
            <w:vAlign w:val="center"/>
          </w:tcPr>
          <w:p w14:paraId="5EE74173"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30</w:t>
            </w:r>
          </w:p>
        </w:tc>
        <w:tc>
          <w:tcPr>
            <w:tcW w:w="5377" w:type="dxa"/>
            <w:tcBorders>
              <w:top w:val="single" w:sz="6" w:space="0" w:color="auto"/>
              <w:left w:val="nil"/>
              <w:bottom w:val="single" w:sz="6" w:space="0" w:color="auto"/>
              <w:right w:val="single" w:sz="6" w:space="0" w:color="auto"/>
            </w:tcBorders>
            <w:shd w:val="clear" w:color="auto" w:fill="FFFFFF"/>
            <w:tcMar>
              <w:top w:w="15" w:type="dxa"/>
              <w:left w:w="15" w:type="dxa"/>
              <w:bottom w:w="15" w:type="dxa"/>
              <w:right w:w="15" w:type="dxa"/>
            </w:tcMar>
            <w:vAlign w:val="center"/>
          </w:tcPr>
          <w:p w14:paraId="68C6C220" w14:textId="77777777" w:rsidR="00875149" w:rsidRDefault="00875149">
            <w:pPr>
              <w:jc w:val="both"/>
              <w:textAlignment w:val="baseline"/>
              <w:rPr>
                <w:rFonts w:ascii="Calibri" w:eastAsia="Times New Roman" w:hAnsi="Calibri" w:cs="Calibri"/>
                <w:sz w:val="21"/>
                <w:szCs w:val="21"/>
              </w:rPr>
            </w:pPr>
          </w:p>
        </w:tc>
      </w:tr>
      <w:tr w:rsidR="00875149" w14:paraId="123839BA" w14:textId="77777777">
        <w:trPr>
          <w:trHeight w:val="13"/>
        </w:trPr>
        <w:tc>
          <w:tcPr>
            <w:tcW w:w="358" w:type="dxa"/>
            <w:tcBorders>
              <w:top w:val="nil"/>
              <w:left w:val="single" w:sz="6" w:space="0" w:color="auto"/>
              <w:bottom w:val="single" w:sz="6" w:space="0" w:color="auto"/>
              <w:right w:val="single" w:sz="6" w:space="0" w:color="auto"/>
            </w:tcBorders>
            <w:shd w:val="clear" w:color="auto" w:fill="FFFFFF"/>
            <w:tcMar>
              <w:top w:w="15" w:type="dxa"/>
              <w:left w:w="15" w:type="dxa"/>
              <w:bottom w:w="15" w:type="dxa"/>
              <w:right w:w="15" w:type="dxa"/>
            </w:tcMar>
          </w:tcPr>
          <w:p w14:paraId="5087104C" w14:textId="77777777" w:rsidR="00875149" w:rsidRDefault="00875149">
            <w:pPr>
              <w:jc w:val="both"/>
              <w:textAlignment w:val="baseline"/>
              <w:rPr>
                <w:rFonts w:ascii="Calibri" w:eastAsia="Times New Roman" w:hAnsi="Calibri" w:cs="Calibri"/>
                <w:b/>
                <w:bCs/>
                <w:sz w:val="21"/>
                <w:szCs w:val="21"/>
              </w:rPr>
            </w:pPr>
          </w:p>
        </w:tc>
        <w:tc>
          <w:tcPr>
            <w:tcW w:w="4366" w:type="dxa"/>
            <w:tcBorders>
              <w:top w:val="nil"/>
              <w:left w:val="nil"/>
              <w:bottom w:val="single" w:sz="6" w:space="0" w:color="auto"/>
              <w:right w:val="single" w:sz="6" w:space="0" w:color="auto"/>
            </w:tcBorders>
            <w:shd w:val="clear" w:color="auto" w:fill="B4C6E7"/>
            <w:tcMar>
              <w:top w:w="15" w:type="dxa"/>
              <w:left w:w="15" w:type="dxa"/>
              <w:bottom w:w="15" w:type="dxa"/>
              <w:right w:w="15" w:type="dxa"/>
            </w:tcMar>
            <w:vAlign w:val="center"/>
          </w:tcPr>
          <w:p w14:paraId="688902A8" w14:textId="77777777" w:rsidR="00875149" w:rsidRDefault="00A26695">
            <w:pPr>
              <w:jc w:val="both"/>
              <w:textAlignment w:val="baseline"/>
              <w:rPr>
                <w:rFonts w:ascii="Calibri" w:eastAsia="Times New Roman" w:hAnsi="Calibri" w:cs="Calibri"/>
                <w:sz w:val="21"/>
                <w:szCs w:val="21"/>
              </w:rPr>
            </w:pPr>
            <w:r>
              <w:rPr>
                <w:rFonts w:ascii="Calibri" w:eastAsia="Times New Roman" w:hAnsi="Calibri" w:cs="Calibri"/>
                <w:sz w:val="21"/>
                <w:szCs w:val="21"/>
                <w:lang w:eastAsia="zh-CN" w:bidi="ar"/>
              </w:rPr>
              <w:t>Total Scores (Technical + Financial)</w:t>
            </w:r>
          </w:p>
        </w:tc>
        <w:tc>
          <w:tcPr>
            <w:tcW w:w="649" w:type="dxa"/>
            <w:tcBorders>
              <w:top w:val="single" w:sz="6" w:space="0" w:color="auto"/>
              <w:left w:val="nil"/>
              <w:bottom w:val="single" w:sz="6" w:space="0" w:color="auto"/>
              <w:right w:val="single" w:sz="4" w:space="0" w:color="auto"/>
            </w:tcBorders>
            <w:shd w:val="clear" w:color="auto" w:fill="B4C6E7"/>
            <w:tcMar>
              <w:top w:w="15" w:type="dxa"/>
              <w:left w:w="15" w:type="dxa"/>
              <w:bottom w:w="15" w:type="dxa"/>
              <w:right w:w="15" w:type="dxa"/>
            </w:tcMar>
            <w:vAlign w:val="center"/>
          </w:tcPr>
          <w:p w14:paraId="6B37D912" w14:textId="77777777" w:rsidR="00875149" w:rsidRDefault="00A26695">
            <w:pPr>
              <w:jc w:val="both"/>
              <w:textAlignment w:val="baseline"/>
              <w:rPr>
                <w:rFonts w:ascii="Calibri" w:eastAsia="Times New Roman" w:hAnsi="Calibri" w:cs="Calibri"/>
                <w:b/>
                <w:bCs/>
                <w:sz w:val="21"/>
                <w:szCs w:val="21"/>
              </w:rPr>
            </w:pPr>
            <w:r>
              <w:rPr>
                <w:rFonts w:ascii="Calibri" w:eastAsia="Times New Roman" w:hAnsi="Calibri" w:cs="Calibri"/>
                <w:b/>
                <w:bCs/>
                <w:sz w:val="21"/>
                <w:szCs w:val="21"/>
                <w:lang w:eastAsia="zh-CN" w:bidi="ar"/>
              </w:rPr>
              <w:t>100</w:t>
            </w:r>
          </w:p>
        </w:tc>
        <w:tc>
          <w:tcPr>
            <w:tcW w:w="5377" w:type="dxa"/>
            <w:tcBorders>
              <w:top w:val="single" w:sz="6" w:space="0" w:color="auto"/>
              <w:left w:val="nil"/>
              <w:bottom w:val="single" w:sz="6" w:space="0" w:color="auto"/>
              <w:right w:val="single" w:sz="6" w:space="0" w:color="auto"/>
            </w:tcBorders>
            <w:shd w:val="clear" w:color="auto" w:fill="B4C6E7"/>
            <w:tcMar>
              <w:top w:w="15" w:type="dxa"/>
              <w:left w:w="15" w:type="dxa"/>
              <w:bottom w:w="15" w:type="dxa"/>
              <w:right w:w="15" w:type="dxa"/>
            </w:tcMar>
            <w:vAlign w:val="center"/>
          </w:tcPr>
          <w:p w14:paraId="588F72E9" w14:textId="77777777" w:rsidR="00875149" w:rsidRDefault="00875149">
            <w:pPr>
              <w:jc w:val="both"/>
              <w:textAlignment w:val="baseline"/>
              <w:rPr>
                <w:rFonts w:ascii="Calibri" w:eastAsia="Times New Roman" w:hAnsi="Calibri" w:cs="Calibri"/>
                <w:sz w:val="21"/>
                <w:szCs w:val="21"/>
              </w:rPr>
            </w:pPr>
          </w:p>
        </w:tc>
      </w:tr>
    </w:tbl>
    <w:p w14:paraId="120B4953" w14:textId="77777777" w:rsidR="00875149" w:rsidRDefault="00A26695">
      <w:pPr>
        <w:pStyle w:val="NormalWeb"/>
        <w:autoSpaceDE w:val="0"/>
        <w:autoSpaceDN w:val="0"/>
        <w:jc w:val="both"/>
        <w:rPr>
          <w:rFonts w:cs="Calibri"/>
          <w:sz w:val="21"/>
          <w:szCs w:val="21"/>
        </w:rPr>
      </w:pPr>
      <w:r>
        <w:rPr>
          <w:rFonts w:cs="Calibri"/>
          <w:sz w:val="21"/>
          <w:szCs w:val="21"/>
        </w:rPr>
        <w:t xml:space="preserve"> Bidders shall bear all costs associated with the preparation and submission of proposals, and UNICEF shall not be responsible for these costs, irrespective of the outcome of the bidding process.</w:t>
      </w:r>
    </w:p>
    <w:p w14:paraId="5608A3D5"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eastAsia="Times New Roman" w:cs="Calibri"/>
          <w:b/>
          <w:bCs/>
          <w:color w:val="000000"/>
          <w:sz w:val="21"/>
          <w:szCs w:val="21"/>
          <w:lang w:bidi="ar"/>
        </w:rPr>
        <w:t>Qualifications or specialized knowledge/experience required:</w:t>
      </w:r>
    </w:p>
    <w:p w14:paraId="24820270" w14:textId="77777777" w:rsidR="00875149" w:rsidRDefault="00A26695">
      <w:pPr>
        <w:pStyle w:val="NormalWeb"/>
        <w:numPr>
          <w:ilvl w:val="0"/>
          <w:numId w:val="7"/>
        </w:numPr>
        <w:autoSpaceDE w:val="0"/>
        <w:autoSpaceDN w:val="0"/>
        <w:adjustRightInd w:val="0"/>
        <w:spacing w:beforeAutospacing="0" w:afterAutospacing="0"/>
        <w:jc w:val="both"/>
        <w:rPr>
          <w:rFonts w:cs="Calibri"/>
          <w:b/>
          <w:bCs/>
          <w:sz w:val="21"/>
          <w:szCs w:val="21"/>
        </w:rPr>
      </w:pPr>
      <w:r>
        <w:rPr>
          <w:rFonts w:eastAsia="Times New Roman" w:cs="Calibri"/>
          <w:b/>
          <w:bCs/>
          <w:color w:val="000000"/>
          <w:sz w:val="21"/>
          <w:szCs w:val="21"/>
          <w:lang w:bidi="ar"/>
        </w:rPr>
        <w:t xml:space="preserve">The Electrical Engineering Company Qualifications: </w:t>
      </w:r>
    </w:p>
    <w:p w14:paraId="2AA45748" w14:textId="77777777" w:rsidR="00875149" w:rsidRDefault="00A26695">
      <w:pPr>
        <w:pStyle w:val="NormalWeb"/>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The Service Provider must reflect the following qualifications.</w:t>
      </w:r>
    </w:p>
    <w:p w14:paraId="7DB541C4"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The Service Provider must prove that s/he possesses the service qualification and experience to provide the above-mentioned services. Thus, relevant experience in delivering electrical and generator maintenance services is required.</w:t>
      </w:r>
    </w:p>
    <w:p w14:paraId="2DA8E986"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The service provider must deliver high-quality services, and the onsite staff should have prerequisite electrical engineering qualifications.</w:t>
      </w:r>
    </w:p>
    <w:p w14:paraId="4413941E"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Previous experience with UNICEF, other UN agencies, INGO, Government departments, or other reputable organizations in Nigeria, especially Maiduguri.</w:t>
      </w:r>
    </w:p>
    <w:p w14:paraId="3E2625F4"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References from such organizations shall be provided during submission.</w:t>
      </w:r>
    </w:p>
    <w:p w14:paraId="588AE06C"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In addition to the onsite engineer local presence of the Company in Maiduguri for immediate operational support.</w:t>
      </w:r>
    </w:p>
    <w:p w14:paraId="62D086D1"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 xml:space="preserve">Be a fully registered business with certificates of incorporation. </w:t>
      </w:r>
    </w:p>
    <w:p w14:paraId="74D0FC3B"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 xml:space="preserve">Can work under pressure, be open to input/scrutiny and changes required to be made, respect local/cultural contexts, and deliver on tight deadlines. </w:t>
      </w:r>
    </w:p>
    <w:p w14:paraId="10694A63"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Ability to work under pressure and meet tight deadlines.</w:t>
      </w:r>
    </w:p>
    <w:p w14:paraId="3257819F"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 xml:space="preserve">Ability to travel within the hard-to-reach areas of </w:t>
      </w:r>
      <w:proofErr w:type="spellStart"/>
      <w:r>
        <w:rPr>
          <w:rFonts w:eastAsia="Times New Roman" w:cs="Calibri"/>
          <w:color w:val="000000"/>
          <w:sz w:val="21"/>
          <w:szCs w:val="21"/>
          <w:lang w:bidi="ar"/>
        </w:rPr>
        <w:t>Borno</w:t>
      </w:r>
      <w:proofErr w:type="spellEnd"/>
      <w:r>
        <w:rPr>
          <w:rFonts w:eastAsia="Times New Roman" w:cs="Calibri"/>
          <w:color w:val="000000"/>
          <w:sz w:val="21"/>
          <w:szCs w:val="21"/>
          <w:lang w:bidi="ar"/>
        </w:rPr>
        <w:t xml:space="preserve"> State and the whole of Nigeria.</w:t>
      </w:r>
    </w:p>
    <w:p w14:paraId="62147971"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eastAsia="Times New Roman" w:cs="Calibri"/>
          <w:color w:val="000000"/>
          <w:sz w:val="21"/>
          <w:szCs w:val="21"/>
          <w:lang w:bidi="ar"/>
        </w:rPr>
        <w:t>Proven Experience in working with international organizations and UN agencies is an asset.</w:t>
      </w:r>
    </w:p>
    <w:p w14:paraId="4683C53C" w14:textId="77777777" w:rsidR="00875149" w:rsidRDefault="00875149">
      <w:pPr>
        <w:pStyle w:val="NormalWeb"/>
        <w:autoSpaceDE w:val="0"/>
        <w:autoSpaceDN w:val="0"/>
        <w:adjustRightInd w:val="0"/>
        <w:spacing w:beforeAutospacing="0" w:afterAutospacing="0"/>
        <w:ind w:left="360"/>
        <w:jc w:val="both"/>
        <w:rPr>
          <w:rFonts w:cs="Calibri"/>
          <w:sz w:val="21"/>
          <w:szCs w:val="21"/>
        </w:rPr>
      </w:pPr>
    </w:p>
    <w:p w14:paraId="483258D3" w14:textId="77777777" w:rsidR="00875149" w:rsidRDefault="00A26695">
      <w:pPr>
        <w:pStyle w:val="NormalWeb"/>
        <w:numPr>
          <w:ilvl w:val="0"/>
          <w:numId w:val="7"/>
        </w:numPr>
        <w:autoSpaceDE w:val="0"/>
        <w:autoSpaceDN w:val="0"/>
        <w:adjustRightInd w:val="0"/>
        <w:spacing w:beforeAutospacing="0" w:afterAutospacing="0"/>
        <w:jc w:val="both"/>
        <w:rPr>
          <w:rFonts w:cs="Calibri"/>
          <w:b/>
          <w:bCs/>
          <w:sz w:val="21"/>
          <w:szCs w:val="21"/>
        </w:rPr>
      </w:pPr>
      <w:r>
        <w:rPr>
          <w:rFonts w:eastAsia="Times New Roman" w:cs="Calibri"/>
          <w:b/>
          <w:bCs/>
          <w:color w:val="000000"/>
          <w:sz w:val="21"/>
          <w:szCs w:val="21"/>
          <w:lang w:bidi="ar"/>
        </w:rPr>
        <w:t xml:space="preserve">The Onsite Engineer Qualifications: </w:t>
      </w:r>
    </w:p>
    <w:p w14:paraId="4E86822D" w14:textId="77777777" w:rsidR="00875149" w:rsidRDefault="00A26695">
      <w:pPr>
        <w:ind w:left="360"/>
        <w:jc w:val="both"/>
        <w:rPr>
          <w:rFonts w:ascii="Calibri" w:hAnsi="Calibri" w:cs="Calibri"/>
          <w:sz w:val="21"/>
          <w:szCs w:val="21"/>
        </w:rPr>
      </w:pPr>
      <w:r>
        <w:rPr>
          <w:rFonts w:ascii="Calibri" w:hAnsi="Calibri" w:cs="Calibri"/>
          <w:sz w:val="21"/>
          <w:szCs w:val="21"/>
          <w:lang w:eastAsia="zh-CN" w:bidi="ar"/>
        </w:rPr>
        <w:t>The onsite electrical engineer assigned to UNICEF will be available in the office, warehouse, and guest houses from 8 AM to 6PM Monday to Friday and on call on weekends including public holidays. He must comply with the following requirements and present evidence of the following:</w:t>
      </w:r>
    </w:p>
    <w:p w14:paraId="193CC4ED"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Minimum five years of professional experience at national and international levels in the relevant field of electricity, mechanics, and civil engineering, especially in the installation/repair of generators. </w:t>
      </w:r>
    </w:p>
    <w:p w14:paraId="4B5B8400"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Experience working in complex environments, particularly in the office/building electrical maintenance in hardship environments. </w:t>
      </w:r>
    </w:p>
    <w:p w14:paraId="10E3CDEB"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Experience in direct repair/maintenance of generators, AC, and other electrical appliances is necessary. </w:t>
      </w:r>
    </w:p>
    <w:p w14:paraId="0E5F62A7"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Capacity to be flexible in the working hours by adjusting the operating hours with the timing of needs.</w:t>
      </w:r>
    </w:p>
    <w:p w14:paraId="7C584F92"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Knowledge of the UN rules, procedures, and regulations would be an asset. </w:t>
      </w:r>
    </w:p>
    <w:p w14:paraId="62F18900"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Working experience in the UN or other international development organization would be an asset. </w:t>
      </w:r>
    </w:p>
    <w:p w14:paraId="6721B3AB" w14:textId="77777777" w:rsidR="00875149" w:rsidRDefault="00A26695">
      <w:pPr>
        <w:widowControl w:val="0"/>
        <w:numPr>
          <w:ilvl w:val="0"/>
          <w:numId w:val="9"/>
        </w:numPr>
        <w:overflowPunct w:val="0"/>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rPr>
        <w:t xml:space="preserve">Background/familiarity with an emergency would be an asset. </w:t>
      </w:r>
    </w:p>
    <w:p w14:paraId="12F68BD4" w14:textId="77777777" w:rsidR="00875149" w:rsidRDefault="00A26695">
      <w:pPr>
        <w:numPr>
          <w:ilvl w:val="0"/>
          <w:numId w:val="10"/>
        </w:numPr>
        <w:autoSpaceDE w:val="0"/>
        <w:autoSpaceDN w:val="0"/>
        <w:adjustRightInd w:val="0"/>
        <w:jc w:val="both"/>
        <w:rPr>
          <w:rFonts w:ascii="Calibri" w:eastAsia="Times New Roman" w:hAnsi="Calibri" w:cs="Calibri"/>
          <w:sz w:val="21"/>
          <w:szCs w:val="21"/>
        </w:rPr>
      </w:pPr>
      <w:r>
        <w:rPr>
          <w:rFonts w:ascii="Calibri" w:eastAsia="Times New Roman" w:hAnsi="Calibri" w:cs="Calibri"/>
          <w:sz w:val="21"/>
          <w:szCs w:val="21"/>
          <w:lang w:eastAsia="zh-CN" w:bidi="ar"/>
        </w:rPr>
        <w:t>Fluency in English is required.</w:t>
      </w:r>
    </w:p>
    <w:p w14:paraId="175EFC4A" w14:textId="77777777" w:rsidR="00875149" w:rsidRDefault="00875149">
      <w:pPr>
        <w:autoSpaceDE w:val="0"/>
        <w:autoSpaceDN w:val="0"/>
        <w:adjustRightInd w:val="0"/>
        <w:ind w:left="720"/>
        <w:jc w:val="both"/>
        <w:rPr>
          <w:rFonts w:ascii="Calibri" w:eastAsia="Times New Roman" w:hAnsi="Calibri" w:cs="Calibri"/>
          <w:sz w:val="21"/>
          <w:szCs w:val="21"/>
          <w:lang w:eastAsia="zh-CN" w:bidi="ar"/>
        </w:rPr>
      </w:pPr>
    </w:p>
    <w:p w14:paraId="3201662B" w14:textId="77777777" w:rsidR="00875149" w:rsidRDefault="00875149">
      <w:pPr>
        <w:autoSpaceDE w:val="0"/>
        <w:autoSpaceDN w:val="0"/>
        <w:adjustRightInd w:val="0"/>
        <w:ind w:left="720"/>
        <w:jc w:val="both"/>
        <w:rPr>
          <w:rFonts w:ascii="Calibri" w:eastAsia="Times New Roman" w:hAnsi="Calibri" w:cs="Calibri"/>
          <w:sz w:val="21"/>
          <w:szCs w:val="21"/>
          <w:lang w:eastAsia="zh-CN" w:bidi="ar"/>
        </w:rPr>
      </w:pPr>
    </w:p>
    <w:p w14:paraId="7AB95DCD" w14:textId="77777777" w:rsidR="00875149" w:rsidRDefault="00A26695">
      <w:pPr>
        <w:autoSpaceDE w:val="0"/>
        <w:autoSpaceDN w:val="0"/>
        <w:adjustRightInd w:val="0"/>
        <w:ind w:left="720"/>
        <w:jc w:val="both"/>
        <w:rPr>
          <w:rFonts w:ascii="Calibri" w:eastAsia="Times New Roman" w:hAnsi="Calibri" w:cs="Calibri"/>
          <w:sz w:val="21"/>
          <w:szCs w:val="21"/>
        </w:rPr>
      </w:pPr>
      <w:r>
        <w:rPr>
          <w:rFonts w:ascii="Calibri" w:eastAsia="Times New Roman" w:hAnsi="Calibri" w:cs="Calibri"/>
          <w:sz w:val="21"/>
          <w:szCs w:val="21"/>
          <w:lang w:eastAsia="zh-CN" w:bidi="ar"/>
        </w:rPr>
        <w:t xml:space="preserve"> </w:t>
      </w:r>
    </w:p>
    <w:p w14:paraId="34508E0A"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lastRenderedPageBreak/>
        <w:t xml:space="preserve">Operating Procedures </w:t>
      </w:r>
    </w:p>
    <w:p w14:paraId="1165E62F" w14:textId="77777777" w:rsidR="00875149" w:rsidRDefault="00A26695">
      <w:pPr>
        <w:pStyle w:val="NormalWeb"/>
        <w:numPr>
          <w:ilvl w:val="0"/>
          <w:numId w:val="8"/>
        </w:numPr>
        <w:autoSpaceDE w:val="0"/>
        <w:autoSpaceDN w:val="0"/>
        <w:adjustRightInd w:val="0"/>
        <w:spacing w:beforeAutospacing="0" w:afterAutospacing="0"/>
        <w:contextualSpacing/>
        <w:jc w:val="both"/>
        <w:rPr>
          <w:rFonts w:cs="Calibri"/>
          <w:sz w:val="21"/>
          <w:szCs w:val="21"/>
        </w:rPr>
      </w:pPr>
      <w:r>
        <w:rPr>
          <w:rFonts w:cs="Calibri"/>
          <w:sz w:val="21"/>
          <w:szCs w:val="21"/>
        </w:rPr>
        <w:t xml:space="preserve">The Contractor shall inform the admin section (in the event of out-of-office hours work) in the UNICEF office as appropriate before carrying out the specific job. </w:t>
      </w:r>
    </w:p>
    <w:p w14:paraId="0D3C56AB"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Contractor must ensure that a fully qualified technician must conduct all maintenance works, each in a relevant discipline and supervised by an accredited engineer in a relevant field, subject to the approval of UNICEF personnel. </w:t>
      </w:r>
    </w:p>
    <w:p w14:paraId="5ED59D6F"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Contractor is expected to take responsibility for installing spare parts, whether through its own qualified personnel or through the subcontracted/extended companies. Any damage caused by the improper installation will be the Contractor's responsibility. UNICEF PO historical records will be used to establish the value of damaged spare parts that will be charged to the Contractor's Company. </w:t>
      </w:r>
    </w:p>
    <w:p w14:paraId="440597D2"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Contractor shall provide backup staff during the absence of regular standby staff. Also, the Contractor shall inform the admin section of any leave/absence of standby staff in advance. </w:t>
      </w:r>
    </w:p>
    <w:p w14:paraId="259E2DBB"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Ensure periodic maintenance is arranged a week before the scheduled time with prior information to Admin Section. </w:t>
      </w:r>
    </w:p>
    <w:p w14:paraId="404D1BA0"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Standby staff shall be proactive. He shall prepare the weekly work plan &amp; share it regularly, and report to the admin section daily for work progress or in case of any requirement of repair &amp; maintenance. </w:t>
      </w:r>
    </w:p>
    <w:p w14:paraId="6929A7E8"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standby staff and other Contractor's staff shall be able to communicate in Basic English wherever necessary during work. </w:t>
      </w:r>
    </w:p>
    <w:p w14:paraId="7E1B66DD"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The Contractor is to ensure that while providing the support/service during weekdays, the service does not disturb the office working environment within the Office premises.</w:t>
      </w:r>
    </w:p>
    <w:p w14:paraId="7C462896"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The Contractor shall submit 100% of the invoice (original copy) monthly, not later than 25 of every month, to the admin section for processing.</w:t>
      </w:r>
    </w:p>
    <w:p w14:paraId="2A900FE2"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Contractor shall confirm and ensure that the wages paid to their employee are in accordance with the agreed wage as per the local rules/laws of the Government of Nigeria. </w:t>
      </w:r>
    </w:p>
    <w:p w14:paraId="73BE21A6"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Employees of the Contractor/sub-contractor shall not be below the age of 18 years.</w:t>
      </w:r>
    </w:p>
    <w:p w14:paraId="601DC142"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 xml:space="preserve">The Contractor, Contractor staff, and subcontractors are required to maintain the confidentiality of UNICEF information made available or accessible to them during their duties. </w:t>
      </w:r>
    </w:p>
    <w:p w14:paraId="708BE6CD"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rPr>
        <w:t>UNICEF may, at its discretion, require the Contractor staff and sub-contractors to sign a non-disclosure agreement.</w:t>
      </w:r>
    </w:p>
    <w:p w14:paraId="422240E8" w14:textId="77777777" w:rsidR="00875149" w:rsidRDefault="00875149">
      <w:pPr>
        <w:pStyle w:val="NormalWeb"/>
        <w:autoSpaceDE w:val="0"/>
        <w:autoSpaceDN w:val="0"/>
        <w:adjustRightInd w:val="0"/>
        <w:spacing w:beforeAutospacing="0" w:afterAutospacing="0"/>
        <w:ind w:left="720"/>
        <w:jc w:val="both"/>
        <w:rPr>
          <w:rFonts w:cs="Calibri"/>
          <w:sz w:val="21"/>
          <w:szCs w:val="21"/>
        </w:rPr>
      </w:pPr>
    </w:p>
    <w:p w14:paraId="3720D6A1"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rPr>
        <w:t>Financial Evaluation</w:t>
      </w:r>
    </w:p>
    <w:p w14:paraId="01D6A9DF" w14:textId="77777777" w:rsidR="00875149" w:rsidRDefault="00A26695">
      <w:pPr>
        <w:pStyle w:val="NormalWeb"/>
        <w:autoSpaceDE w:val="0"/>
        <w:autoSpaceDN w:val="0"/>
        <w:jc w:val="both"/>
        <w:rPr>
          <w:rFonts w:cs="Calibri"/>
          <w:sz w:val="21"/>
          <w:szCs w:val="21"/>
        </w:rPr>
      </w:pPr>
      <w:r>
        <w:rPr>
          <w:rFonts w:cs="Calibri"/>
          <w:sz w:val="21"/>
          <w:szCs w:val="21"/>
        </w:rPr>
        <w:t xml:space="preserve">The total number of points allocated for the Financial Proposal is 30 points. The maximum number of points will be assigned to the lowest price proposal that is opened and compared among those bidders who obtain the pass mark in evaluating the Technical Proposals. </w:t>
      </w:r>
    </w:p>
    <w:p w14:paraId="233F7926" w14:textId="77777777" w:rsidR="00875149" w:rsidRDefault="00A26695">
      <w:pPr>
        <w:pStyle w:val="NormalWeb"/>
        <w:autoSpaceDE w:val="0"/>
        <w:autoSpaceDN w:val="0"/>
        <w:jc w:val="both"/>
        <w:rPr>
          <w:rFonts w:cs="Calibri"/>
          <w:sz w:val="21"/>
          <w:szCs w:val="21"/>
        </w:rPr>
      </w:pPr>
      <w:r>
        <w:rPr>
          <w:rFonts w:cs="Calibri"/>
          <w:sz w:val="21"/>
          <w:szCs w:val="21"/>
        </w:rPr>
        <w:t>All other Price Proposals shall receive points in inverse proportion to the lowest price. A combined total score will be used to award the Contract. The Contract with the highest combined score will be awarded the Contract.</w:t>
      </w:r>
    </w:p>
    <w:p w14:paraId="551775EE" w14:textId="77777777" w:rsidR="00875149" w:rsidRDefault="00A26695">
      <w:pPr>
        <w:jc w:val="both"/>
        <w:rPr>
          <w:rFonts w:ascii="Calibri" w:hAnsi="Calibri" w:cs="Calibri"/>
          <w:sz w:val="21"/>
          <w:szCs w:val="21"/>
        </w:rPr>
      </w:pPr>
      <w:r>
        <w:rPr>
          <w:rFonts w:ascii="Calibri" w:hAnsi="Calibri" w:cs="Calibri"/>
          <w:sz w:val="21"/>
          <w:szCs w:val="21"/>
          <w:lang w:eastAsia="zh-CN" w:bidi="ar"/>
        </w:rPr>
        <w:t>UNICEF will not be held responsible for any duties, taxes, or other levies, including Value Added Tax for which the Firm may be liable during the Contract. All duties, taxes, or other levies must be exempted from the fees shown in the Financial Proposal. The cost of all items in the Financial Proposal shall be calculated and displayed in Nigerian Naira (NGN)</w:t>
      </w:r>
    </w:p>
    <w:p w14:paraId="0014151D" w14:textId="77777777" w:rsidR="00875149" w:rsidRDefault="00A26695">
      <w:pPr>
        <w:jc w:val="both"/>
        <w:rPr>
          <w:rFonts w:ascii="Calibri" w:hAnsi="Calibri" w:cs="Calibri"/>
          <w:b/>
          <w:bCs/>
          <w:sz w:val="21"/>
          <w:szCs w:val="21"/>
        </w:rPr>
      </w:pPr>
      <w:r>
        <w:rPr>
          <w:rFonts w:ascii="Calibri" w:hAnsi="Calibri" w:cs="Calibri"/>
          <w:b/>
          <w:bCs/>
          <w:sz w:val="21"/>
          <w:szCs w:val="21"/>
          <w:lang w:eastAsia="zh-CN" w:bidi="ar"/>
        </w:rPr>
        <w:t xml:space="preserve"> </w:t>
      </w:r>
    </w:p>
    <w:p w14:paraId="1D7AB15C"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Payment Schedule</w:t>
      </w:r>
    </w:p>
    <w:p w14:paraId="06F2D644"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Payment would be made on presentation of monthly invoices to UNICEF only after the services and receipt of the monthly report have been received (a) in accordance with the Contract and (b) to UNICEF's satisfaction. The standard payment terms are 30 days due net, counted from the invoice receipt date.</w:t>
      </w:r>
    </w:p>
    <w:p w14:paraId="2D12A687" w14:textId="77777777" w:rsidR="00875149" w:rsidRDefault="00A26695">
      <w:pPr>
        <w:autoSpaceDE w:val="0"/>
        <w:autoSpaceDN w:val="0"/>
        <w:adjustRightInd w:val="0"/>
        <w:jc w:val="both"/>
        <w:rPr>
          <w:rFonts w:ascii="Calibri" w:hAnsi="Calibri" w:cs="Calibri"/>
          <w:sz w:val="21"/>
          <w:szCs w:val="21"/>
        </w:rPr>
      </w:pPr>
      <w:r>
        <w:rPr>
          <w:rFonts w:ascii="Calibri" w:hAnsi="Calibri" w:cs="Calibri"/>
          <w:sz w:val="21"/>
          <w:szCs w:val="21"/>
          <w:lang w:eastAsia="zh-CN" w:bidi="ar"/>
        </w:rPr>
        <w:t xml:space="preserve"> </w:t>
      </w:r>
    </w:p>
    <w:p w14:paraId="3F8B48E2"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t>General Conditions</w:t>
      </w:r>
    </w:p>
    <w:p w14:paraId="5D77D6A6" w14:textId="77777777" w:rsidR="00875149" w:rsidRDefault="00A26695">
      <w:pPr>
        <w:jc w:val="both"/>
        <w:rPr>
          <w:rFonts w:ascii="Calibri" w:hAnsi="Calibri" w:cs="Calibri"/>
          <w:sz w:val="21"/>
          <w:szCs w:val="21"/>
        </w:rPr>
      </w:pPr>
      <w:r>
        <w:rPr>
          <w:rFonts w:ascii="Calibri" w:hAnsi="Calibri" w:cs="Calibri"/>
          <w:sz w:val="21"/>
          <w:szCs w:val="21"/>
          <w:lang w:eastAsia="zh-CN" w:bidi="ar"/>
        </w:rPr>
        <w:t>The assignment must comply with the following general conditions:</w:t>
      </w:r>
    </w:p>
    <w:p w14:paraId="59728242" w14:textId="77777777" w:rsidR="00875149" w:rsidRDefault="00A26695">
      <w:pPr>
        <w:pStyle w:val="NormalWeb"/>
        <w:numPr>
          <w:ilvl w:val="0"/>
          <w:numId w:val="8"/>
        </w:numPr>
        <w:autoSpaceDE w:val="0"/>
        <w:autoSpaceDN w:val="0"/>
        <w:adjustRightInd w:val="0"/>
        <w:spacing w:beforeAutospacing="0" w:afterAutospacing="0"/>
        <w:jc w:val="both"/>
        <w:rPr>
          <w:rFonts w:cs="Calibri"/>
          <w:sz w:val="21"/>
          <w:szCs w:val="21"/>
        </w:rPr>
      </w:pPr>
      <w:r>
        <w:rPr>
          <w:rFonts w:cs="Calibri"/>
          <w:sz w:val="21"/>
          <w:szCs w:val="21"/>
          <w:lang w:bidi="ar"/>
        </w:rPr>
        <w:t>The general conditions remain constant.</w:t>
      </w:r>
    </w:p>
    <w:p w14:paraId="18FC03A8" w14:textId="77777777" w:rsidR="00875149" w:rsidRDefault="00875149">
      <w:pPr>
        <w:jc w:val="both"/>
        <w:rPr>
          <w:rFonts w:ascii="Calibri" w:hAnsi="Calibri" w:cs="Calibri"/>
          <w:b/>
          <w:bCs/>
          <w:sz w:val="21"/>
          <w:szCs w:val="21"/>
        </w:rPr>
      </w:pPr>
    </w:p>
    <w:p w14:paraId="17250A2B"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Removal of Personnel</w:t>
      </w:r>
    </w:p>
    <w:p w14:paraId="0303C7B3" w14:textId="77777777" w:rsidR="00875149" w:rsidRDefault="00A26695">
      <w:pPr>
        <w:widowControl w:val="0"/>
        <w:jc w:val="both"/>
        <w:rPr>
          <w:rFonts w:ascii="Calibri" w:hAnsi="Calibri" w:cs="Calibri"/>
          <w:sz w:val="21"/>
          <w:szCs w:val="21"/>
        </w:rPr>
      </w:pPr>
      <w:r>
        <w:rPr>
          <w:rFonts w:ascii="Calibri" w:hAnsi="Calibri" w:cs="Calibri"/>
          <w:sz w:val="21"/>
          <w:szCs w:val="21"/>
          <w:lang w:eastAsia="zh-CN" w:bidi="ar"/>
        </w:rPr>
        <w:t>The vendor company shall always maintain discipline at work and take all reasonable precautions to prevent any unlawful, riotous, or disorderly conduct by or amongst those employed at the site and for the preservation of peace and protection of persons and property.</w:t>
      </w:r>
    </w:p>
    <w:p w14:paraId="4310DAB8" w14:textId="77777777" w:rsidR="00875149" w:rsidRDefault="00875149">
      <w:pPr>
        <w:jc w:val="both"/>
        <w:rPr>
          <w:rFonts w:ascii="Calibri" w:hAnsi="Calibri" w:cs="Calibri"/>
          <w:b/>
          <w:bCs/>
          <w:sz w:val="21"/>
          <w:szCs w:val="21"/>
        </w:rPr>
      </w:pPr>
    </w:p>
    <w:p w14:paraId="78A3A3A1"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lastRenderedPageBreak/>
        <w:t>Security</w:t>
      </w:r>
    </w:p>
    <w:p w14:paraId="38C93FB7" w14:textId="77777777" w:rsidR="00875149" w:rsidRDefault="00A26695">
      <w:pPr>
        <w:jc w:val="both"/>
        <w:rPr>
          <w:rFonts w:ascii="Calibri" w:hAnsi="Calibri" w:cs="Calibri"/>
          <w:b/>
          <w:bCs/>
          <w:sz w:val="21"/>
          <w:szCs w:val="21"/>
        </w:rPr>
      </w:pPr>
      <w:r>
        <w:rPr>
          <w:rFonts w:ascii="Calibri" w:hAnsi="Calibri" w:cs="Calibri"/>
          <w:sz w:val="21"/>
          <w:szCs w:val="21"/>
          <w:lang w:eastAsia="zh-CN" w:bidi="ar"/>
        </w:rPr>
        <w:t>The vendor company is responsible for carrying out a security check on all staff employed for this work.</w:t>
      </w:r>
    </w:p>
    <w:p w14:paraId="1B9E1C6F" w14:textId="77777777" w:rsidR="00875149" w:rsidRDefault="00875149">
      <w:pPr>
        <w:jc w:val="both"/>
        <w:rPr>
          <w:rFonts w:ascii="Calibri" w:hAnsi="Calibri" w:cs="Calibri"/>
          <w:b/>
          <w:bCs/>
          <w:sz w:val="21"/>
          <w:szCs w:val="21"/>
        </w:rPr>
      </w:pPr>
    </w:p>
    <w:p w14:paraId="1BB596B5"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Standards of Conduct</w:t>
      </w:r>
    </w:p>
    <w:p w14:paraId="20636311" w14:textId="77777777" w:rsidR="00875149" w:rsidRDefault="00A26695">
      <w:pPr>
        <w:widowControl w:val="0"/>
        <w:autoSpaceDE w:val="0"/>
        <w:autoSpaceDN w:val="0"/>
        <w:adjustRightInd w:val="0"/>
        <w:jc w:val="both"/>
        <w:rPr>
          <w:rFonts w:ascii="Calibri" w:hAnsi="Calibri" w:cs="Calibri"/>
          <w:sz w:val="21"/>
          <w:szCs w:val="21"/>
        </w:rPr>
      </w:pPr>
      <w:r>
        <w:rPr>
          <w:rFonts w:ascii="Calibri" w:hAnsi="Calibri" w:cs="Calibri"/>
          <w:b/>
          <w:bCs/>
          <w:sz w:val="21"/>
          <w:szCs w:val="21"/>
          <w:lang w:eastAsia="zh-CN" w:bidi="ar"/>
        </w:rPr>
        <w:t>General.</w:t>
      </w:r>
      <w:r>
        <w:rPr>
          <w:rFonts w:ascii="Calibri" w:hAnsi="Calibri" w:cs="Calibri"/>
          <w:sz w:val="21"/>
          <w:szCs w:val="21"/>
          <w:lang w:eastAsia="zh-CN" w:bidi="ar"/>
        </w:rPr>
        <w:t xml:space="preserve"> The vendor company shall maintain satisfactory employee competency, conduct, cleanliness, appearance, and integrity standards. It shall be responsible for taking disciplinary action concerning such employees as necessary. Each vendor company's employee is expected to adhere to standards of conduct that reflect credit on themselves, their employer, and UNICEF. UNICEF Nigeria reserves the right to direct the Company to remove an employee from work for failure to comply with the standards of conduct. The Company shall immediately replace such an employee to maintain the continuity of services at no additional cost to UNICEF.</w:t>
      </w:r>
    </w:p>
    <w:p w14:paraId="1FDC3754" w14:textId="77777777" w:rsidR="00875149" w:rsidRDefault="00A26695">
      <w:pPr>
        <w:widowControl w:val="0"/>
        <w:autoSpaceDE w:val="0"/>
        <w:autoSpaceDN w:val="0"/>
        <w:adjustRightInd w:val="0"/>
        <w:jc w:val="both"/>
        <w:rPr>
          <w:rFonts w:ascii="Calibri" w:hAnsi="Calibri" w:cs="Calibri"/>
          <w:sz w:val="21"/>
          <w:szCs w:val="21"/>
        </w:rPr>
      </w:pPr>
      <w:r>
        <w:rPr>
          <w:rFonts w:ascii="Calibri" w:hAnsi="Calibri" w:cs="Calibri"/>
          <w:b/>
          <w:bCs/>
          <w:sz w:val="21"/>
          <w:szCs w:val="21"/>
          <w:lang w:eastAsia="zh-CN" w:bidi="ar"/>
        </w:rPr>
        <w:t>Neglect of duties</w:t>
      </w:r>
      <w:r>
        <w:rPr>
          <w:rFonts w:ascii="Calibri" w:hAnsi="Calibri" w:cs="Calibri"/>
          <w:sz w:val="21"/>
          <w:szCs w:val="21"/>
          <w:lang w:eastAsia="zh-CN" w:bidi="ar"/>
        </w:rPr>
        <w:t xml:space="preserve"> shall not be condoned. This includes sleeping while on duty, unreasonable delays, or failures to carry out assigned tasks, conducting personal affairs during duty hours, and refusing to render assistance or cooperate in upholding the integrity of the worksite security.</w:t>
      </w:r>
    </w:p>
    <w:p w14:paraId="5E43552D" w14:textId="77777777" w:rsidR="00875149" w:rsidRDefault="00A26695">
      <w:pPr>
        <w:widowControl w:val="0"/>
        <w:autoSpaceDE w:val="0"/>
        <w:autoSpaceDN w:val="0"/>
        <w:adjustRightInd w:val="0"/>
        <w:jc w:val="both"/>
        <w:rPr>
          <w:rFonts w:ascii="Calibri" w:hAnsi="Calibri" w:cs="Calibri"/>
          <w:sz w:val="21"/>
          <w:szCs w:val="21"/>
        </w:rPr>
      </w:pPr>
      <w:r>
        <w:rPr>
          <w:rFonts w:ascii="Calibri" w:hAnsi="Calibri" w:cs="Calibri"/>
          <w:b/>
          <w:bCs/>
          <w:sz w:val="21"/>
          <w:szCs w:val="21"/>
          <w:lang w:eastAsia="zh-CN" w:bidi="ar"/>
        </w:rPr>
        <w:t>Disorderly conduct</w:t>
      </w:r>
      <w:r>
        <w:rPr>
          <w:rFonts w:ascii="Calibri" w:hAnsi="Calibri" w:cs="Calibri"/>
          <w:sz w:val="21"/>
          <w:szCs w:val="21"/>
          <w:lang w:eastAsia="zh-CN" w:bidi="ar"/>
        </w:rPr>
        <w:t>, use of abusive or offensive language, quarreling, intimidation by words, actions, or fighting shall not be condoned. Also not condoned is participation in disruptive activities which interfere with normal and efficient UNICEF operations.</w:t>
      </w:r>
    </w:p>
    <w:p w14:paraId="58277A02" w14:textId="77777777" w:rsidR="00875149" w:rsidRDefault="00A26695">
      <w:pPr>
        <w:widowControl w:val="0"/>
        <w:autoSpaceDE w:val="0"/>
        <w:autoSpaceDN w:val="0"/>
        <w:adjustRightInd w:val="0"/>
        <w:jc w:val="both"/>
        <w:rPr>
          <w:rFonts w:ascii="Calibri" w:hAnsi="Calibri" w:cs="Calibri"/>
          <w:sz w:val="21"/>
          <w:szCs w:val="21"/>
          <w:lang w:eastAsia="zh-CN" w:bidi="ar"/>
        </w:rPr>
      </w:pPr>
      <w:r>
        <w:rPr>
          <w:rFonts w:ascii="Calibri" w:hAnsi="Calibri" w:cs="Calibri"/>
          <w:b/>
          <w:bCs/>
          <w:sz w:val="21"/>
          <w:szCs w:val="21"/>
          <w:lang w:eastAsia="zh-CN" w:bidi="ar"/>
        </w:rPr>
        <w:t>Intoxicants and Narcotics.</w:t>
      </w:r>
      <w:r>
        <w:rPr>
          <w:rFonts w:ascii="Calibri" w:hAnsi="Calibri" w:cs="Calibri"/>
          <w:sz w:val="21"/>
          <w:szCs w:val="21"/>
          <w:lang w:eastAsia="zh-CN" w:bidi="ar"/>
        </w:rPr>
        <w:t xml:space="preserve"> The vendor Company shall not allow its employees while on duty to possess, sell, consume, or be under the influence of intoxicants, drugs, or substances which produce similar effects.</w:t>
      </w:r>
    </w:p>
    <w:p w14:paraId="7D8096AF" w14:textId="77777777" w:rsidR="00875149" w:rsidRDefault="00875149">
      <w:pPr>
        <w:widowControl w:val="0"/>
        <w:autoSpaceDE w:val="0"/>
        <w:autoSpaceDN w:val="0"/>
        <w:adjustRightInd w:val="0"/>
        <w:jc w:val="both"/>
        <w:rPr>
          <w:rFonts w:ascii="Calibri" w:hAnsi="Calibri" w:cs="Calibri"/>
          <w:sz w:val="21"/>
          <w:szCs w:val="21"/>
          <w:lang w:eastAsia="zh-CN" w:bidi="ar"/>
        </w:rPr>
      </w:pPr>
    </w:p>
    <w:p w14:paraId="4921B05C"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bCs/>
          <w:sz w:val="21"/>
          <w:szCs w:val="21"/>
        </w:rPr>
      </w:pPr>
      <w:r>
        <w:rPr>
          <w:rFonts w:cs="Calibri"/>
          <w:b/>
          <w:bCs/>
          <w:sz w:val="21"/>
          <w:szCs w:val="21"/>
          <w:lang w:bidi="ar"/>
        </w:rPr>
        <w:t xml:space="preserve">Child </w:t>
      </w:r>
      <w:proofErr w:type="spellStart"/>
      <w:r>
        <w:rPr>
          <w:rFonts w:cs="Calibri"/>
          <w:b/>
          <w:bCs/>
          <w:sz w:val="21"/>
          <w:szCs w:val="21"/>
          <w:lang w:bidi="ar"/>
        </w:rPr>
        <w:t>Labour</w:t>
      </w:r>
      <w:proofErr w:type="spellEnd"/>
    </w:p>
    <w:p w14:paraId="2C778BC5" w14:textId="77777777" w:rsidR="00875149" w:rsidRDefault="00A26695">
      <w:pPr>
        <w:jc w:val="both"/>
        <w:rPr>
          <w:rFonts w:ascii="Calibri" w:hAnsi="Calibri" w:cs="Calibri"/>
          <w:sz w:val="21"/>
          <w:szCs w:val="21"/>
          <w:lang w:eastAsia="zh-CN" w:bidi="ar"/>
        </w:rPr>
      </w:pPr>
      <w:r>
        <w:rPr>
          <w:rFonts w:ascii="Calibri" w:hAnsi="Calibri" w:cs="Calibri"/>
          <w:sz w:val="21"/>
          <w:szCs w:val="21"/>
          <w:lang w:eastAsia="zh-CN" w:bidi="ar"/>
        </w:rPr>
        <w:t>UNICEF has zero child labor tolerance, and the Contractor should not condone this. All workers on site should be at least 18 years old.</w:t>
      </w:r>
    </w:p>
    <w:p w14:paraId="0139CFF3" w14:textId="77777777" w:rsidR="00875149" w:rsidRDefault="00875149">
      <w:pPr>
        <w:jc w:val="both"/>
        <w:rPr>
          <w:rFonts w:ascii="Calibri" w:hAnsi="Calibri" w:cs="Calibri"/>
          <w:sz w:val="21"/>
          <w:szCs w:val="21"/>
          <w:lang w:eastAsia="zh-CN" w:bidi="ar"/>
        </w:rPr>
      </w:pPr>
    </w:p>
    <w:p w14:paraId="21EB466A"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t>SUPERVISION AND MONITORING</w:t>
      </w:r>
    </w:p>
    <w:p w14:paraId="59F91FA2" w14:textId="00679AAB" w:rsidR="00875149" w:rsidRDefault="00A26695">
      <w:pPr>
        <w:autoSpaceDE w:val="0"/>
        <w:autoSpaceDN w:val="0"/>
        <w:jc w:val="both"/>
        <w:rPr>
          <w:rFonts w:ascii="Calibri" w:hAnsi="Calibri" w:cs="Calibri"/>
          <w:sz w:val="21"/>
          <w:szCs w:val="21"/>
        </w:rPr>
      </w:pPr>
      <w:r>
        <w:rPr>
          <w:rFonts w:ascii="Calibri" w:hAnsi="Calibri" w:cs="Calibri"/>
          <w:sz w:val="21"/>
          <w:szCs w:val="21"/>
          <w:lang w:eastAsia="zh-CN" w:bidi="ar"/>
        </w:rPr>
        <w:t xml:space="preserve">The vendor company will be </w:t>
      </w:r>
      <w:r w:rsidRPr="00E33272">
        <w:rPr>
          <w:rFonts w:ascii="Calibri" w:hAnsi="Calibri" w:cs="Calibri"/>
          <w:sz w:val="21"/>
          <w:szCs w:val="21"/>
          <w:lang w:eastAsia="zh-CN" w:bidi="ar"/>
        </w:rPr>
        <w:t xml:space="preserve">supervised by the Operations Officer in Maiduguri Field </w:t>
      </w:r>
      <w:r w:rsidR="00E33272" w:rsidRPr="00E33272">
        <w:rPr>
          <w:rFonts w:ascii="Calibri" w:hAnsi="Calibri" w:cs="Calibri"/>
          <w:sz w:val="21"/>
          <w:szCs w:val="21"/>
          <w:lang w:eastAsia="zh-CN" w:bidi="ar"/>
        </w:rPr>
        <w:t>of</w:t>
      </w:r>
      <w:r w:rsidR="00E33272">
        <w:rPr>
          <w:rFonts w:ascii="Calibri" w:hAnsi="Calibri" w:cs="Calibri"/>
          <w:sz w:val="21"/>
          <w:szCs w:val="21"/>
          <w:lang w:eastAsia="zh-CN" w:bidi="ar"/>
        </w:rPr>
        <w:t>f</w:t>
      </w:r>
      <w:r w:rsidR="00E33272" w:rsidRPr="00E33272">
        <w:rPr>
          <w:rFonts w:ascii="Calibri" w:hAnsi="Calibri" w:cs="Calibri"/>
          <w:sz w:val="21"/>
          <w:szCs w:val="21"/>
          <w:lang w:eastAsia="zh-CN" w:bidi="ar"/>
        </w:rPr>
        <w:t>ice,</w:t>
      </w:r>
      <w:r w:rsidRPr="00E33272">
        <w:rPr>
          <w:rFonts w:ascii="Calibri" w:hAnsi="Calibri" w:cs="Calibri"/>
          <w:sz w:val="21"/>
          <w:szCs w:val="21"/>
          <w:lang w:eastAsia="zh-CN" w:bidi="ar"/>
        </w:rPr>
        <w:t xml:space="preserve"> and he is responsible for the overall monitoring of the contract. Internally</w:t>
      </w:r>
      <w:r>
        <w:rPr>
          <w:rFonts w:ascii="Calibri" w:hAnsi="Calibri" w:cs="Calibri"/>
          <w:sz w:val="21"/>
          <w:szCs w:val="21"/>
          <w:lang w:eastAsia="zh-CN" w:bidi="ar"/>
        </w:rPr>
        <w:t>, the entire contract operation shall be superintended by a qualified Supervising engineer assigned by the Contractor, also known as the focal engineer, who shall maintain close contact with the designated UNICEF Operations Officer and Operations Associate to coordinate the performance of the contract. The focal engineer is responsible for:</w:t>
      </w:r>
    </w:p>
    <w:p w14:paraId="453F6800" w14:textId="77777777" w:rsidR="00875149" w:rsidRDefault="00A26695">
      <w:pPr>
        <w:widowControl w:val="0"/>
        <w:autoSpaceDE w:val="0"/>
        <w:autoSpaceDN w:val="0"/>
        <w:contextualSpacing/>
        <w:jc w:val="both"/>
        <w:rPr>
          <w:rFonts w:ascii="Calibri" w:hAnsi="Calibri" w:cs="Calibri"/>
          <w:sz w:val="21"/>
          <w:szCs w:val="21"/>
        </w:rPr>
      </w:pPr>
      <w:r>
        <w:rPr>
          <w:rFonts w:ascii="Calibri" w:hAnsi="Calibri" w:cs="Calibri"/>
          <w:sz w:val="21"/>
          <w:szCs w:val="21"/>
          <w:lang w:eastAsia="zh-CN" w:bidi="ar"/>
        </w:rPr>
        <w:t>Manage the overall work schedule and work schedules of individual staff assigned to UNICEF.</w:t>
      </w:r>
    </w:p>
    <w:p w14:paraId="2C859793" w14:textId="77777777" w:rsidR="00875149" w:rsidRDefault="00A26695">
      <w:pPr>
        <w:widowControl w:val="0"/>
        <w:autoSpaceDE w:val="0"/>
        <w:autoSpaceDN w:val="0"/>
        <w:contextualSpacing/>
        <w:jc w:val="both"/>
        <w:rPr>
          <w:rFonts w:ascii="Calibri" w:hAnsi="Calibri" w:cs="Calibri"/>
          <w:sz w:val="21"/>
          <w:szCs w:val="21"/>
        </w:rPr>
      </w:pPr>
      <w:r>
        <w:rPr>
          <w:rFonts w:ascii="Calibri" w:hAnsi="Calibri" w:cs="Calibri"/>
          <w:sz w:val="21"/>
          <w:szCs w:val="21"/>
          <w:lang w:eastAsia="zh-CN" w:bidi="ar"/>
        </w:rPr>
        <w:t>Reports on progress to UNICEF Admin Associates/Operations Officer.</w:t>
      </w:r>
    </w:p>
    <w:p w14:paraId="1C14B87F" w14:textId="77777777" w:rsidR="00875149" w:rsidRDefault="00A26695">
      <w:pPr>
        <w:widowControl w:val="0"/>
        <w:numPr>
          <w:ilvl w:val="0"/>
          <w:numId w:val="11"/>
        </w:numPr>
        <w:autoSpaceDE w:val="0"/>
        <w:autoSpaceDN w:val="0"/>
        <w:contextualSpacing/>
        <w:jc w:val="both"/>
        <w:rPr>
          <w:rFonts w:ascii="Calibri" w:hAnsi="Calibri" w:cs="Calibri"/>
          <w:sz w:val="21"/>
          <w:szCs w:val="21"/>
        </w:rPr>
      </w:pPr>
      <w:r>
        <w:rPr>
          <w:rFonts w:ascii="Calibri" w:hAnsi="Calibri" w:cs="Calibri"/>
          <w:sz w:val="21"/>
          <w:szCs w:val="21"/>
          <w:lang w:eastAsia="zh-CN" w:bidi="ar"/>
        </w:rPr>
        <w:t>Document and report on the progress of works daily in the daily record</w:t>
      </w:r>
    </w:p>
    <w:p w14:paraId="61F6AEA9" w14:textId="77777777" w:rsidR="00875149" w:rsidRDefault="00A26695">
      <w:pPr>
        <w:widowControl w:val="0"/>
        <w:numPr>
          <w:ilvl w:val="0"/>
          <w:numId w:val="11"/>
        </w:numPr>
        <w:autoSpaceDE w:val="0"/>
        <w:autoSpaceDN w:val="0"/>
        <w:contextualSpacing/>
        <w:jc w:val="both"/>
        <w:rPr>
          <w:rFonts w:ascii="Calibri" w:hAnsi="Calibri" w:cs="Calibri"/>
          <w:sz w:val="21"/>
          <w:szCs w:val="21"/>
        </w:rPr>
      </w:pPr>
      <w:r>
        <w:rPr>
          <w:rFonts w:ascii="Calibri" w:hAnsi="Calibri" w:cs="Calibri"/>
          <w:sz w:val="21"/>
          <w:szCs w:val="21"/>
          <w:lang w:eastAsia="zh-CN" w:bidi="ar"/>
        </w:rPr>
        <w:t>Document and report performance and areas that need corrective action.</w:t>
      </w:r>
    </w:p>
    <w:p w14:paraId="4F977105" w14:textId="77777777" w:rsidR="00875149" w:rsidRDefault="00A26695">
      <w:pPr>
        <w:widowControl w:val="0"/>
        <w:numPr>
          <w:ilvl w:val="0"/>
          <w:numId w:val="11"/>
        </w:numPr>
        <w:ind w:right="9"/>
        <w:jc w:val="both"/>
        <w:rPr>
          <w:rFonts w:ascii="Calibri" w:hAnsi="Calibri" w:cs="Calibri"/>
          <w:sz w:val="21"/>
          <w:szCs w:val="21"/>
        </w:rPr>
      </w:pPr>
      <w:r>
        <w:rPr>
          <w:rFonts w:ascii="Calibri" w:hAnsi="Calibri" w:cs="Calibri"/>
          <w:sz w:val="21"/>
          <w:szCs w:val="21"/>
          <w:lang w:eastAsia="zh-CN" w:bidi="ar"/>
        </w:rPr>
        <w:t>Always Maintain a staff monitoring register, a generator performance report, and maintenance records for all the generators.</w:t>
      </w:r>
    </w:p>
    <w:p w14:paraId="7FD7AEAB" w14:textId="77777777" w:rsidR="00875149" w:rsidRDefault="00A26695">
      <w:pPr>
        <w:widowControl w:val="0"/>
        <w:numPr>
          <w:ilvl w:val="0"/>
          <w:numId w:val="11"/>
        </w:numPr>
        <w:autoSpaceDE w:val="0"/>
        <w:autoSpaceDN w:val="0"/>
        <w:contextualSpacing/>
        <w:jc w:val="both"/>
        <w:rPr>
          <w:rFonts w:ascii="Calibri" w:hAnsi="Calibri" w:cs="Calibri"/>
          <w:sz w:val="21"/>
          <w:szCs w:val="21"/>
        </w:rPr>
      </w:pPr>
      <w:r>
        <w:rPr>
          <w:rFonts w:ascii="Calibri" w:hAnsi="Calibri" w:cs="Calibri"/>
          <w:sz w:val="21"/>
          <w:szCs w:val="21"/>
          <w:lang w:eastAsia="zh-CN" w:bidi="ar"/>
        </w:rPr>
        <w:t>Monitor/Inspect activities and personnel, including staff attendance.</w:t>
      </w:r>
    </w:p>
    <w:p w14:paraId="1054DEDE" w14:textId="77777777" w:rsidR="00875149" w:rsidRDefault="00A26695">
      <w:pPr>
        <w:widowControl w:val="0"/>
        <w:numPr>
          <w:ilvl w:val="0"/>
          <w:numId w:val="11"/>
        </w:numPr>
        <w:ind w:right="9"/>
        <w:jc w:val="both"/>
        <w:rPr>
          <w:rFonts w:ascii="Calibri" w:hAnsi="Calibri" w:cs="Calibri"/>
          <w:sz w:val="21"/>
          <w:szCs w:val="21"/>
        </w:rPr>
      </w:pPr>
      <w:r>
        <w:rPr>
          <w:rFonts w:ascii="Calibri" w:hAnsi="Calibri" w:cs="Calibri"/>
          <w:sz w:val="21"/>
          <w:szCs w:val="21"/>
          <w:lang w:eastAsia="zh-CN" w:bidi="ar"/>
        </w:rPr>
        <w:t xml:space="preserve">Ensure adequate provision of all required tool kits and safety equipment per the </w:t>
      </w:r>
      <w:proofErr w:type="spellStart"/>
      <w:r>
        <w:rPr>
          <w:rFonts w:ascii="Calibri" w:hAnsi="Calibri" w:cs="Calibri"/>
          <w:sz w:val="21"/>
          <w:szCs w:val="21"/>
          <w:lang w:eastAsia="zh-CN" w:bidi="ar"/>
        </w:rPr>
        <w:t>ToR</w:t>
      </w:r>
      <w:proofErr w:type="spellEnd"/>
      <w:r>
        <w:rPr>
          <w:rFonts w:ascii="Calibri" w:hAnsi="Calibri" w:cs="Calibri"/>
          <w:sz w:val="21"/>
          <w:szCs w:val="21"/>
          <w:lang w:eastAsia="zh-CN" w:bidi="ar"/>
        </w:rPr>
        <w:t>.</w:t>
      </w:r>
    </w:p>
    <w:p w14:paraId="22F6B128" w14:textId="77777777" w:rsidR="00875149" w:rsidRDefault="00A26695">
      <w:pPr>
        <w:widowControl w:val="0"/>
        <w:numPr>
          <w:ilvl w:val="0"/>
          <w:numId w:val="11"/>
        </w:numPr>
        <w:ind w:right="1149"/>
        <w:jc w:val="both"/>
        <w:rPr>
          <w:rFonts w:ascii="Calibri" w:hAnsi="Calibri" w:cs="Calibri"/>
          <w:sz w:val="21"/>
          <w:szCs w:val="21"/>
        </w:rPr>
      </w:pPr>
      <w:r>
        <w:rPr>
          <w:rFonts w:ascii="Calibri" w:hAnsi="Calibri" w:cs="Calibri"/>
          <w:sz w:val="21"/>
          <w:szCs w:val="21"/>
          <w:lang w:eastAsia="zh-CN" w:bidi="ar"/>
        </w:rPr>
        <w:t>Ensure the Occupational Health &amp; Environmental Safety of all the staff and the space around the site works.</w:t>
      </w:r>
    </w:p>
    <w:p w14:paraId="6CF72272" w14:textId="77777777" w:rsidR="00875149" w:rsidRDefault="00A26695">
      <w:pPr>
        <w:widowControl w:val="0"/>
        <w:numPr>
          <w:ilvl w:val="0"/>
          <w:numId w:val="11"/>
        </w:numPr>
        <w:jc w:val="both"/>
        <w:rPr>
          <w:rFonts w:ascii="Calibri" w:hAnsi="Calibri" w:cs="Calibri"/>
          <w:sz w:val="21"/>
          <w:szCs w:val="21"/>
        </w:rPr>
      </w:pPr>
      <w:r>
        <w:rPr>
          <w:rFonts w:ascii="Calibri" w:hAnsi="Calibri" w:cs="Calibri"/>
          <w:sz w:val="21"/>
          <w:szCs w:val="21"/>
          <w:lang w:eastAsia="zh-CN" w:bidi="ar"/>
        </w:rPr>
        <w:t>Quality control of works.</w:t>
      </w:r>
    </w:p>
    <w:p w14:paraId="5FF1643A" w14:textId="77777777" w:rsidR="00875149" w:rsidRDefault="00875149">
      <w:pPr>
        <w:jc w:val="both"/>
        <w:rPr>
          <w:rFonts w:ascii="Calibri" w:hAnsi="Calibri" w:cs="Calibri"/>
          <w:b/>
          <w:sz w:val="21"/>
          <w:szCs w:val="21"/>
        </w:rPr>
      </w:pPr>
    </w:p>
    <w:p w14:paraId="4A9EE5CD"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t>OTHER CLAUSES: PSEA Language</w:t>
      </w:r>
    </w:p>
    <w:p w14:paraId="4CE2D66B" w14:textId="77777777" w:rsidR="00875149" w:rsidRDefault="00A26695">
      <w:pPr>
        <w:jc w:val="both"/>
        <w:rPr>
          <w:rFonts w:ascii="Calibri" w:hAnsi="Calibri" w:cs="Calibri"/>
          <w:sz w:val="21"/>
          <w:szCs w:val="21"/>
          <w:lang w:eastAsia="zh-CN" w:bidi="ar"/>
        </w:rPr>
      </w:pPr>
      <w:r>
        <w:rPr>
          <w:rFonts w:ascii="Calibri" w:hAnsi="Calibri" w:cs="Calibri"/>
          <w:sz w:val="21"/>
          <w:szCs w:val="21"/>
          <w:lang w:eastAsia="zh-CN" w:bidi="ar"/>
        </w:rPr>
        <w:t>Consistent with the UN Secretary General's Bulletin related to "Special measures for protection from sexual exploitation and sexual abuse" (ST/SGB/2003/13), entities and individuals entering into cooperative agreements with an agency of the United Nations are obligated to "take preventative measures against sexual exploitation or abuse, to investigate allegations thereof, or to take corrective action when sexual exploitation or sexual abuse has occurred." Failure to do so "shall constitute grounds for termination of any cooperative arrangement with the United Nations." The Contractor is expected to have explicit policies for preventing sexual exploitation and abuse of beneficiaries, including the commitment to the IASC 6 Core Standards (IASC/2002) and the investigation of such cases. Where the Contractor does not have enough capacity for the investigation of such cases, it should request the support of UNICEF. Any individual may report reasonable suspicion of sexual exploitation or abuse of beneficiaries to UNICEF if the complainant prefers.</w:t>
      </w:r>
    </w:p>
    <w:p w14:paraId="3548A4C2" w14:textId="77777777" w:rsidR="00875149" w:rsidRDefault="00875149">
      <w:pPr>
        <w:jc w:val="both"/>
        <w:rPr>
          <w:rFonts w:ascii="Calibri" w:hAnsi="Calibri" w:cs="Calibri"/>
          <w:sz w:val="21"/>
          <w:szCs w:val="21"/>
          <w:lang w:eastAsia="zh-CN" w:bidi="ar"/>
        </w:rPr>
      </w:pPr>
    </w:p>
    <w:p w14:paraId="3EE570CE" w14:textId="77777777" w:rsidR="00875149" w:rsidRDefault="00875149">
      <w:pPr>
        <w:jc w:val="both"/>
        <w:rPr>
          <w:rFonts w:ascii="Calibri" w:hAnsi="Calibri" w:cs="Calibri"/>
          <w:sz w:val="21"/>
          <w:szCs w:val="21"/>
          <w:lang w:eastAsia="zh-CN" w:bidi="ar"/>
        </w:rPr>
      </w:pPr>
    </w:p>
    <w:p w14:paraId="03256FDF" w14:textId="77777777" w:rsidR="00875149" w:rsidRDefault="00875149">
      <w:pPr>
        <w:jc w:val="both"/>
        <w:rPr>
          <w:rFonts w:ascii="Calibri" w:hAnsi="Calibri" w:cs="Calibri"/>
          <w:sz w:val="21"/>
          <w:szCs w:val="21"/>
          <w:lang w:eastAsia="zh-CN" w:bidi="ar"/>
        </w:rPr>
      </w:pPr>
    </w:p>
    <w:p w14:paraId="4E417A1B" w14:textId="77777777" w:rsidR="00875149" w:rsidRDefault="00875149">
      <w:pPr>
        <w:jc w:val="both"/>
        <w:rPr>
          <w:rFonts w:ascii="Calibri" w:hAnsi="Calibri" w:cs="Calibri"/>
          <w:sz w:val="21"/>
          <w:szCs w:val="21"/>
          <w:lang w:eastAsia="zh-CN" w:bidi="ar"/>
        </w:rPr>
      </w:pPr>
    </w:p>
    <w:p w14:paraId="40F62B36" w14:textId="77777777" w:rsidR="00875149" w:rsidRDefault="00A26695">
      <w:pPr>
        <w:pStyle w:val="NormalWeb"/>
        <w:numPr>
          <w:ilvl w:val="0"/>
          <w:numId w:val="1"/>
        </w:numPr>
        <w:autoSpaceDE w:val="0"/>
        <w:autoSpaceDN w:val="0"/>
        <w:spacing w:beforeAutospacing="0" w:afterAutospacing="0" w:line="240" w:lineRule="atLeast"/>
        <w:ind w:left="360"/>
        <w:jc w:val="both"/>
        <w:rPr>
          <w:rFonts w:cs="Calibri"/>
          <w:b/>
          <w:sz w:val="21"/>
          <w:szCs w:val="21"/>
        </w:rPr>
      </w:pPr>
      <w:r>
        <w:rPr>
          <w:rFonts w:cs="Calibri"/>
          <w:b/>
          <w:sz w:val="21"/>
          <w:szCs w:val="21"/>
          <w:lang w:bidi="ar"/>
        </w:rPr>
        <w:lastRenderedPageBreak/>
        <w:t>CONDITIONS</w:t>
      </w:r>
    </w:p>
    <w:p w14:paraId="3EE49973" w14:textId="77777777" w:rsidR="00875149" w:rsidRDefault="00A26695">
      <w:pPr>
        <w:numPr>
          <w:ilvl w:val="0"/>
          <w:numId w:val="12"/>
        </w:numPr>
        <w:jc w:val="both"/>
        <w:rPr>
          <w:rFonts w:ascii="Calibri" w:hAnsi="Calibri" w:cs="Calibri"/>
          <w:sz w:val="21"/>
          <w:szCs w:val="21"/>
        </w:rPr>
      </w:pPr>
      <w:r>
        <w:rPr>
          <w:rFonts w:ascii="Calibri" w:hAnsi="Calibri" w:cs="Calibri"/>
          <w:sz w:val="21"/>
          <w:szCs w:val="21"/>
          <w:lang w:eastAsia="zh-CN" w:bidi="ar"/>
        </w:rPr>
        <w:t>The Contractor will work on its computer(s) and use its office resources and materials in the execution of this assignment. The Contractor's fee shall be inclusive of all office administrative costs</w:t>
      </w:r>
    </w:p>
    <w:p w14:paraId="62DF9AA8" w14:textId="77777777" w:rsidR="00875149" w:rsidRDefault="00A26695">
      <w:pPr>
        <w:numPr>
          <w:ilvl w:val="0"/>
          <w:numId w:val="12"/>
        </w:numPr>
        <w:jc w:val="both"/>
        <w:rPr>
          <w:rFonts w:ascii="Calibri" w:hAnsi="Calibri" w:cs="Calibri"/>
          <w:sz w:val="21"/>
          <w:szCs w:val="21"/>
        </w:rPr>
      </w:pPr>
      <w:r>
        <w:rPr>
          <w:rFonts w:ascii="Calibri" w:hAnsi="Calibri" w:cs="Calibri"/>
          <w:sz w:val="21"/>
          <w:szCs w:val="21"/>
          <w:lang w:eastAsia="zh-CN" w:bidi="ar"/>
        </w:rPr>
        <w:t>The Contractor's fee should be inclusive of all travel costs and Covid-related expenses</w:t>
      </w:r>
    </w:p>
    <w:p w14:paraId="373CFC9E" w14:textId="77777777" w:rsidR="00875149" w:rsidRDefault="00A26695">
      <w:pPr>
        <w:numPr>
          <w:ilvl w:val="0"/>
          <w:numId w:val="12"/>
        </w:numPr>
        <w:jc w:val="both"/>
        <w:rPr>
          <w:rFonts w:ascii="Calibri" w:hAnsi="Calibri" w:cs="Calibri"/>
          <w:sz w:val="21"/>
          <w:szCs w:val="21"/>
        </w:rPr>
      </w:pPr>
      <w:r>
        <w:rPr>
          <w:rFonts w:ascii="Calibri" w:hAnsi="Calibri" w:cs="Calibri"/>
          <w:sz w:val="21"/>
          <w:szCs w:val="21"/>
          <w:lang w:eastAsia="zh-CN" w:bidi="ar"/>
        </w:rPr>
        <w:t>Please also see UNICEF's Standard Contractual Terms and Conditions attached.</w:t>
      </w:r>
    </w:p>
    <w:p w14:paraId="39B40E38" w14:textId="77777777" w:rsidR="00875149" w:rsidRDefault="00875149">
      <w:pPr>
        <w:spacing w:line="240" w:lineRule="auto"/>
        <w:jc w:val="both"/>
        <w:rPr>
          <w:rFonts w:ascii="Calibri" w:eastAsia="Calibri" w:hAnsi="Calibri" w:cs="Calibri"/>
          <w:color w:val="auto"/>
          <w:sz w:val="21"/>
          <w:szCs w:val="21"/>
          <w:lang w:eastAsia="zh-CN" w:bidi="ar"/>
        </w:rPr>
      </w:pPr>
    </w:p>
    <w:p w14:paraId="065467DE" w14:textId="77777777" w:rsidR="00875149" w:rsidRDefault="00875149">
      <w:pPr>
        <w:spacing w:line="240" w:lineRule="auto"/>
        <w:jc w:val="both"/>
        <w:rPr>
          <w:rFonts w:ascii="Calibri" w:eastAsia="Calibri" w:hAnsi="Calibri" w:cs="Calibri"/>
          <w:color w:val="auto"/>
          <w:sz w:val="21"/>
          <w:szCs w:val="21"/>
          <w:lang w:eastAsia="zh-CN" w:bidi="ar"/>
        </w:rPr>
      </w:pPr>
    </w:p>
    <w:tbl>
      <w:tblPr>
        <w:tblW w:w="112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3"/>
      </w:tblGrid>
      <w:tr w:rsidR="00875149" w14:paraId="703AA4E8" w14:textId="77777777">
        <w:trPr>
          <w:trHeight w:val="530"/>
        </w:trPr>
        <w:tc>
          <w:tcPr>
            <w:tcW w:w="11273" w:type="dxa"/>
            <w:shd w:val="clear" w:color="auto" w:fill="D9D9D9"/>
            <w:vAlign w:val="center"/>
          </w:tcPr>
          <w:p w14:paraId="6F216C0A" w14:textId="77777777" w:rsidR="00875149" w:rsidRDefault="00A26695">
            <w:pPr>
              <w:pStyle w:val="ListParagraph"/>
              <w:ind w:left="0"/>
              <w:jc w:val="both"/>
              <w:rPr>
                <w:rFonts w:ascii="Calibri" w:hAnsi="Calibri" w:cs="Calibri"/>
                <w:b/>
                <w:sz w:val="21"/>
                <w:szCs w:val="21"/>
              </w:rPr>
            </w:pPr>
            <w:r>
              <w:rPr>
                <w:rFonts w:ascii="Calibri" w:hAnsi="Calibri" w:cs="Calibri"/>
                <w:b/>
                <w:sz w:val="21"/>
                <w:szCs w:val="21"/>
              </w:rPr>
              <w:t>FINANCIAL PROPOSAL</w:t>
            </w:r>
          </w:p>
        </w:tc>
      </w:tr>
    </w:tbl>
    <w:p w14:paraId="14D53A11" w14:textId="77777777" w:rsidR="00875149" w:rsidRDefault="00875149">
      <w:pPr>
        <w:jc w:val="both"/>
        <w:rPr>
          <w:rFonts w:ascii="Calibri" w:hAnsi="Calibri" w:cs="Calibri"/>
          <w:vanish/>
          <w:sz w:val="21"/>
          <w:szCs w:val="21"/>
        </w:rPr>
      </w:pPr>
    </w:p>
    <w:tbl>
      <w:tblPr>
        <w:tblW w:w="15468" w:type="dxa"/>
        <w:tblInd w:w="-342" w:type="dxa"/>
        <w:tblLayout w:type="fixed"/>
        <w:tblLook w:val="04A0" w:firstRow="1" w:lastRow="0" w:firstColumn="1" w:lastColumn="0" w:noHBand="0" w:noVBand="1"/>
      </w:tblPr>
      <w:tblGrid>
        <w:gridCol w:w="910"/>
        <w:gridCol w:w="6629"/>
        <w:gridCol w:w="4809"/>
        <w:gridCol w:w="3120"/>
      </w:tblGrid>
      <w:tr w:rsidR="00875149" w14:paraId="6A76F08D" w14:textId="77777777">
        <w:trPr>
          <w:trHeight w:val="281"/>
        </w:trPr>
        <w:tc>
          <w:tcPr>
            <w:tcW w:w="630" w:type="dxa"/>
            <w:tcBorders>
              <w:top w:val="single" w:sz="4" w:space="0" w:color="auto"/>
              <w:left w:val="single" w:sz="4" w:space="0" w:color="auto"/>
              <w:bottom w:val="single" w:sz="4" w:space="0" w:color="auto"/>
              <w:right w:val="single" w:sz="4" w:space="0" w:color="auto"/>
            </w:tcBorders>
            <w:shd w:val="clear" w:color="auto" w:fill="D0CECE"/>
          </w:tcPr>
          <w:p w14:paraId="5321534D" w14:textId="77777777" w:rsidR="00875149" w:rsidRDefault="00A26695">
            <w:pPr>
              <w:pStyle w:val="ListParagraph"/>
              <w:ind w:left="0"/>
              <w:jc w:val="both"/>
              <w:rPr>
                <w:rFonts w:ascii="Calibri" w:hAnsi="Calibri" w:cs="Calibri"/>
                <w:b/>
                <w:sz w:val="21"/>
                <w:szCs w:val="21"/>
              </w:rPr>
            </w:pPr>
            <w:r>
              <w:rPr>
                <w:rFonts w:ascii="Calibri" w:hAnsi="Calibri" w:cs="Calibri"/>
                <w:b/>
                <w:sz w:val="21"/>
                <w:szCs w:val="21"/>
              </w:rPr>
              <w:t>#</w:t>
            </w:r>
          </w:p>
        </w:tc>
        <w:tc>
          <w:tcPr>
            <w:tcW w:w="4590" w:type="dxa"/>
            <w:tcBorders>
              <w:top w:val="single" w:sz="4" w:space="0" w:color="auto"/>
              <w:left w:val="single" w:sz="4" w:space="0" w:color="auto"/>
              <w:bottom w:val="single" w:sz="4" w:space="0" w:color="auto"/>
              <w:right w:val="single" w:sz="4" w:space="0" w:color="auto"/>
            </w:tcBorders>
            <w:shd w:val="clear" w:color="auto" w:fill="D0CECE"/>
            <w:noWrap/>
            <w:vAlign w:val="bottom"/>
          </w:tcPr>
          <w:p w14:paraId="4085827F"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Price should be Monthly and in NGN, Financial Proposal should be in below format:</w:t>
            </w:r>
          </w:p>
          <w:p w14:paraId="5CEC0D97" w14:textId="77777777" w:rsidR="00875149" w:rsidRDefault="00A26695">
            <w:pPr>
              <w:pStyle w:val="ListParagraph"/>
              <w:ind w:left="0"/>
              <w:jc w:val="both"/>
              <w:rPr>
                <w:rFonts w:ascii="Calibri" w:hAnsi="Calibri" w:cs="Calibri"/>
                <w:b/>
                <w:sz w:val="21"/>
                <w:szCs w:val="21"/>
              </w:rPr>
            </w:pPr>
            <w:r>
              <w:rPr>
                <w:rFonts w:ascii="Calibri" w:hAnsi="Calibri" w:cs="Calibri"/>
                <w:b/>
                <w:sz w:val="21"/>
                <w:szCs w:val="21"/>
              </w:rPr>
              <w:t>Onsight Engineer</w:t>
            </w:r>
          </w:p>
        </w:tc>
        <w:tc>
          <w:tcPr>
            <w:tcW w:w="3330" w:type="dxa"/>
            <w:tcBorders>
              <w:top w:val="single" w:sz="4" w:space="0" w:color="auto"/>
              <w:left w:val="nil"/>
              <w:bottom w:val="single" w:sz="4" w:space="0" w:color="auto"/>
              <w:right w:val="single" w:sz="4" w:space="0" w:color="auto"/>
            </w:tcBorders>
            <w:shd w:val="clear" w:color="auto" w:fill="D0CECE"/>
            <w:noWrap/>
            <w:vAlign w:val="bottom"/>
          </w:tcPr>
          <w:p w14:paraId="66D23052" w14:textId="77777777" w:rsidR="00875149" w:rsidRDefault="00A26695">
            <w:pPr>
              <w:pStyle w:val="ListParagraph"/>
              <w:ind w:left="0"/>
              <w:jc w:val="both"/>
              <w:rPr>
                <w:rFonts w:ascii="Calibri" w:hAnsi="Calibri" w:cs="Calibri"/>
                <w:b/>
                <w:sz w:val="21"/>
                <w:szCs w:val="21"/>
              </w:rPr>
            </w:pPr>
            <w:r>
              <w:rPr>
                <w:rFonts w:ascii="Calibri" w:hAnsi="Calibri" w:cs="Calibri"/>
                <w:b/>
                <w:sz w:val="21"/>
                <w:szCs w:val="21"/>
              </w:rPr>
              <w:t>Unit</w:t>
            </w:r>
          </w:p>
        </w:tc>
        <w:tc>
          <w:tcPr>
            <w:tcW w:w="2160" w:type="dxa"/>
            <w:tcBorders>
              <w:top w:val="single" w:sz="4" w:space="0" w:color="auto"/>
              <w:left w:val="nil"/>
              <w:bottom w:val="single" w:sz="4" w:space="0" w:color="auto"/>
              <w:right w:val="single" w:sz="4" w:space="0" w:color="auto"/>
            </w:tcBorders>
            <w:shd w:val="clear" w:color="auto" w:fill="D0CECE"/>
            <w:noWrap/>
            <w:vAlign w:val="bottom"/>
          </w:tcPr>
          <w:p w14:paraId="2894AB28" w14:textId="77777777" w:rsidR="00875149" w:rsidRDefault="00A26695">
            <w:pPr>
              <w:pStyle w:val="ListParagraph"/>
              <w:ind w:left="0"/>
              <w:jc w:val="both"/>
              <w:rPr>
                <w:rFonts w:ascii="Calibri" w:hAnsi="Calibri" w:cs="Calibri"/>
                <w:b/>
                <w:sz w:val="21"/>
                <w:szCs w:val="21"/>
              </w:rPr>
            </w:pPr>
            <w:r>
              <w:rPr>
                <w:rFonts w:ascii="Calibri" w:hAnsi="Calibri" w:cs="Calibri"/>
                <w:b/>
                <w:sz w:val="21"/>
                <w:szCs w:val="21"/>
              </w:rPr>
              <w:t>Unit Price (NGN)</w:t>
            </w:r>
          </w:p>
        </w:tc>
      </w:tr>
      <w:tr w:rsidR="00875149" w14:paraId="27481CC4" w14:textId="77777777">
        <w:trPr>
          <w:trHeight w:val="360"/>
        </w:trPr>
        <w:tc>
          <w:tcPr>
            <w:tcW w:w="630" w:type="dxa"/>
            <w:tcBorders>
              <w:top w:val="nil"/>
              <w:left w:val="single" w:sz="4" w:space="0" w:color="auto"/>
              <w:bottom w:val="single" w:sz="4" w:space="0" w:color="auto"/>
              <w:right w:val="single" w:sz="4" w:space="0" w:color="auto"/>
            </w:tcBorders>
          </w:tcPr>
          <w:p w14:paraId="6FF734F3"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a</w:t>
            </w:r>
          </w:p>
        </w:tc>
        <w:tc>
          <w:tcPr>
            <w:tcW w:w="4590" w:type="dxa"/>
            <w:tcBorders>
              <w:top w:val="nil"/>
              <w:left w:val="single" w:sz="4" w:space="0" w:color="auto"/>
              <w:bottom w:val="single" w:sz="4" w:space="0" w:color="auto"/>
              <w:right w:val="single" w:sz="4" w:space="0" w:color="auto"/>
            </w:tcBorders>
            <w:shd w:val="clear" w:color="auto" w:fill="auto"/>
            <w:noWrap/>
            <w:vAlign w:val="bottom"/>
          </w:tcPr>
          <w:p w14:paraId="79B74569"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Onsite Engineer: direct salary to be received</w:t>
            </w:r>
          </w:p>
        </w:tc>
        <w:tc>
          <w:tcPr>
            <w:tcW w:w="3330" w:type="dxa"/>
            <w:tcBorders>
              <w:top w:val="nil"/>
              <w:left w:val="nil"/>
              <w:bottom w:val="single" w:sz="4" w:space="0" w:color="auto"/>
              <w:right w:val="single" w:sz="4" w:space="0" w:color="auto"/>
            </w:tcBorders>
            <w:shd w:val="clear" w:color="auto" w:fill="auto"/>
            <w:noWrap/>
            <w:vAlign w:val="center"/>
          </w:tcPr>
          <w:p w14:paraId="06EEC628"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 xml:space="preserve">Monthly Salary </w:t>
            </w:r>
          </w:p>
        </w:tc>
        <w:tc>
          <w:tcPr>
            <w:tcW w:w="2160" w:type="dxa"/>
            <w:tcBorders>
              <w:top w:val="nil"/>
              <w:left w:val="nil"/>
              <w:bottom w:val="single" w:sz="4" w:space="0" w:color="auto"/>
              <w:right w:val="single" w:sz="4" w:space="0" w:color="auto"/>
            </w:tcBorders>
            <w:shd w:val="clear" w:color="auto" w:fill="auto"/>
            <w:noWrap/>
            <w:vAlign w:val="center"/>
          </w:tcPr>
          <w:p w14:paraId="1134AD7F" w14:textId="77777777" w:rsidR="00875149" w:rsidRDefault="00875149">
            <w:pPr>
              <w:pStyle w:val="ListParagraph"/>
              <w:ind w:left="0"/>
              <w:jc w:val="both"/>
              <w:rPr>
                <w:rFonts w:ascii="Calibri" w:hAnsi="Calibri" w:cs="Calibri"/>
                <w:sz w:val="21"/>
                <w:szCs w:val="21"/>
              </w:rPr>
            </w:pPr>
          </w:p>
          <w:p w14:paraId="2CF0A71F" w14:textId="77777777" w:rsidR="00875149" w:rsidRDefault="00875149">
            <w:pPr>
              <w:pStyle w:val="ListParagraph"/>
              <w:ind w:left="0"/>
              <w:jc w:val="both"/>
              <w:rPr>
                <w:rFonts w:ascii="Calibri" w:hAnsi="Calibri" w:cs="Calibri"/>
                <w:sz w:val="21"/>
                <w:szCs w:val="21"/>
              </w:rPr>
            </w:pPr>
          </w:p>
        </w:tc>
      </w:tr>
      <w:tr w:rsidR="00875149" w14:paraId="2728A94B" w14:textId="77777777">
        <w:trPr>
          <w:trHeight w:val="281"/>
        </w:trPr>
        <w:tc>
          <w:tcPr>
            <w:tcW w:w="630" w:type="dxa"/>
            <w:tcBorders>
              <w:top w:val="nil"/>
              <w:left w:val="single" w:sz="4" w:space="0" w:color="auto"/>
              <w:bottom w:val="single" w:sz="4" w:space="0" w:color="auto"/>
              <w:right w:val="single" w:sz="4" w:space="0" w:color="auto"/>
            </w:tcBorders>
          </w:tcPr>
          <w:p w14:paraId="14845024"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b</w:t>
            </w:r>
          </w:p>
        </w:tc>
        <w:tc>
          <w:tcPr>
            <w:tcW w:w="4590" w:type="dxa"/>
            <w:tcBorders>
              <w:top w:val="nil"/>
              <w:left w:val="single" w:sz="4" w:space="0" w:color="auto"/>
              <w:bottom w:val="single" w:sz="4" w:space="0" w:color="auto"/>
              <w:right w:val="single" w:sz="4" w:space="0" w:color="auto"/>
            </w:tcBorders>
            <w:shd w:val="clear" w:color="auto" w:fill="auto"/>
            <w:noWrap/>
            <w:vAlign w:val="bottom"/>
          </w:tcPr>
          <w:p w14:paraId="33032CC0"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 xml:space="preserve">All other company fees (administrative fees, </w:t>
            </w:r>
            <w:proofErr w:type="gramStart"/>
            <w:r>
              <w:rPr>
                <w:rFonts w:ascii="Calibri" w:hAnsi="Calibri" w:cs="Calibri"/>
                <w:sz w:val="21"/>
                <w:szCs w:val="21"/>
              </w:rPr>
              <w:t>insurance</w:t>
            </w:r>
            <w:proofErr w:type="gramEnd"/>
            <w:r>
              <w:rPr>
                <w:rFonts w:ascii="Calibri" w:hAnsi="Calibri" w:cs="Calibri"/>
                <w:sz w:val="21"/>
                <w:szCs w:val="21"/>
              </w:rPr>
              <w:t xml:space="preserve"> and Medical Facility etc)</w:t>
            </w:r>
          </w:p>
        </w:tc>
        <w:tc>
          <w:tcPr>
            <w:tcW w:w="3330" w:type="dxa"/>
            <w:tcBorders>
              <w:top w:val="nil"/>
              <w:left w:val="nil"/>
              <w:bottom w:val="single" w:sz="4" w:space="0" w:color="auto"/>
              <w:right w:val="single" w:sz="4" w:space="0" w:color="auto"/>
            </w:tcBorders>
            <w:shd w:val="clear" w:color="auto" w:fill="auto"/>
            <w:noWrap/>
            <w:vAlign w:val="center"/>
          </w:tcPr>
          <w:p w14:paraId="1BD89A05" w14:textId="77777777" w:rsidR="00875149" w:rsidRDefault="00A26695">
            <w:pPr>
              <w:pStyle w:val="ListParagraph"/>
              <w:ind w:left="0"/>
              <w:jc w:val="both"/>
              <w:rPr>
                <w:rFonts w:ascii="Calibri" w:hAnsi="Calibri" w:cs="Calibri"/>
                <w:sz w:val="21"/>
                <w:szCs w:val="21"/>
              </w:rPr>
            </w:pPr>
            <w:r>
              <w:rPr>
                <w:rFonts w:ascii="Calibri" w:hAnsi="Calibri" w:cs="Calibri"/>
                <w:sz w:val="21"/>
                <w:szCs w:val="21"/>
              </w:rPr>
              <w:t xml:space="preserve">Monthly Lump sum </w:t>
            </w:r>
          </w:p>
        </w:tc>
        <w:tc>
          <w:tcPr>
            <w:tcW w:w="2160" w:type="dxa"/>
            <w:tcBorders>
              <w:top w:val="nil"/>
              <w:left w:val="nil"/>
              <w:bottom w:val="single" w:sz="4" w:space="0" w:color="auto"/>
              <w:right w:val="single" w:sz="4" w:space="0" w:color="auto"/>
            </w:tcBorders>
            <w:shd w:val="clear" w:color="auto" w:fill="auto"/>
            <w:noWrap/>
            <w:vAlign w:val="center"/>
          </w:tcPr>
          <w:p w14:paraId="5F99643E" w14:textId="77777777" w:rsidR="00875149" w:rsidRDefault="00875149">
            <w:pPr>
              <w:pStyle w:val="ListParagraph"/>
              <w:ind w:left="0"/>
              <w:jc w:val="both"/>
              <w:rPr>
                <w:rFonts w:ascii="Calibri" w:hAnsi="Calibri" w:cs="Calibri"/>
                <w:sz w:val="21"/>
                <w:szCs w:val="21"/>
              </w:rPr>
            </w:pPr>
          </w:p>
          <w:p w14:paraId="1AA781BB" w14:textId="77777777" w:rsidR="00875149" w:rsidRDefault="00875149">
            <w:pPr>
              <w:pStyle w:val="ListParagraph"/>
              <w:ind w:left="0"/>
              <w:jc w:val="both"/>
              <w:rPr>
                <w:rFonts w:ascii="Calibri" w:hAnsi="Calibri" w:cs="Calibri"/>
                <w:sz w:val="21"/>
                <w:szCs w:val="21"/>
              </w:rPr>
            </w:pPr>
          </w:p>
        </w:tc>
      </w:tr>
      <w:tr w:rsidR="00875149" w14:paraId="156C2CB6" w14:textId="77777777">
        <w:trPr>
          <w:trHeight w:val="350"/>
        </w:trPr>
        <w:tc>
          <w:tcPr>
            <w:tcW w:w="630" w:type="dxa"/>
            <w:tcBorders>
              <w:top w:val="nil"/>
              <w:left w:val="single" w:sz="4" w:space="0" w:color="auto"/>
              <w:bottom w:val="single" w:sz="4" w:space="0" w:color="auto"/>
              <w:right w:val="single" w:sz="4" w:space="0" w:color="auto"/>
            </w:tcBorders>
          </w:tcPr>
          <w:p w14:paraId="5DF36B3A" w14:textId="77777777" w:rsidR="00875149" w:rsidRDefault="00875149">
            <w:pPr>
              <w:pStyle w:val="ListParagraph"/>
              <w:ind w:left="0"/>
              <w:jc w:val="both"/>
              <w:rPr>
                <w:rFonts w:ascii="Calibri" w:hAnsi="Calibri" w:cs="Calibri"/>
                <w:b/>
                <w:i/>
                <w:sz w:val="21"/>
                <w:szCs w:val="21"/>
              </w:rPr>
            </w:pPr>
          </w:p>
        </w:tc>
        <w:tc>
          <w:tcPr>
            <w:tcW w:w="4590" w:type="dxa"/>
            <w:tcBorders>
              <w:top w:val="nil"/>
              <w:left w:val="single" w:sz="4" w:space="0" w:color="auto"/>
              <w:bottom w:val="single" w:sz="4" w:space="0" w:color="auto"/>
              <w:right w:val="single" w:sz="4" w:space="0" w:color="auto"/>
            </w:tcBorders>
            <w:shd w:val="clear" w:color="auto" w:fill="auto"/>
            <w:noWrap/>
            <w:vAlign w:val="bottom"/>
          </w:tcPr>
          <w:p w14:paraId="5E6566C3" w14:textId="77777777" w:rsidR="00875149" w:rsidRDefault="00A26695">
            <w:pPr>
              <w:pStyle w:val="ListParagraph"/>
              <w:ind w:left="0"/>
              <w:jc w:val="both"/>
              <w:rPr>
                <w:rFonts w:ascii="Calibri" w:hAnsi="Calibri" w:cs="Calibri"/>
                <w:b/>
                <w:i/>
                <w:sz w:val="21"/>
                <w:szCs w:val="21"/>
              </w:rPr>
            </w:pPr>
            <w:r>
              <w:rPr>
                <w:rFonts w:ascii="Calibri" w:hAnsi="Calibri" w:cs="Calibri"/>
                <w:b/>
                <w:i/>
                <w:sz w:val="21"/>
                <w:szCs w:val="21"/>
              </w:rPr>
              <w:t>Total Month Contract Cost- Engineer (</w:t>
            </w:r>
            <w:proofErr w:type="spellStart"/>
            <w:r>
              <w:rPr>
                <w:rFonts w:ascii="Calibri" w:hAnsi="Calibri" w:cs="Calibri"/>
                <w:b/>
                <w:i/>
                <w:sz w:val="21"/>
                <w:szCs w:val="21"/>
              </w:rPr>
              <w:t>a+b</w:t>
            </w:r>
            <w:proofErr w:type="spellEnd"/>
            <w:r>
              <w:rPr>
                <w:rFonts w:ascii="Calibri" w:hAnsi="Calibri" w:cs="Calibri"/>
                <w:b/>
                <w:i/>
                <w:sz w:val="21"/>
                <w:szCs w:val="21"/>
              </w:rPr>
              <w:t>)</w:t>
            </w:r>
          </w:p>
        </w:tc>
        <w:tc>
          <w:tcPr>
            <w:tcW w:w="3330" w:type="dxa"/>
            <w:tcBorders>
              <w:top w:val="nil"/>
              <w:left w:val="nil"/>
              <w:bottom w:val="single" w:sz="4" w:space="0" w:color="auto"/>
              <w:right w:val="single" w:sz="4" w:space="0" w:color="auto"/>
            </w:tcBorders>
            <w:shd w:val="clear" w:color="auto" w:fill="auto"/>
            <w:noWrap/>
            <w:vAlign w:val="bottom"/>
          </w:tcPr>
          <w:p w14:paraId="732426BF" w14:textId="77777777" w:rsidR="00875149" w:rsidRDefault="00A26695">
            <w:pPr>
              <w:pStyle w:val="ListParagraph"/>
              <w:ind w:left="0"/>
              <w:jc w:val="both"/>
              <w:rPr>
                <w:rFonts w:ascii="Calibri" w:hAnsi="Calibri" w:cs="Calibri"/>
                <w:b/>
                <w:i/>
                <w:sz w:val="21"/>
                <w:szCs w:val="21"/>
              </w:rPr>
            </w:pPr>
            <w:r>
              <w:rPr>
                <w:rFonts w:ascii="Calibri" w:hAnsi="Calibri" w:cs="Calibri"/>
                <w:b/>
                <w:i/>
                <w:sz w:val="21"/>
                <w:szCs w:val="21"/>
              </w:rPr>
              <w:t>Monthly Cost / Engineer</w:t>
            </w:r>
          </w:p>
        </w:tc>
        <w:tc>
          <w:tcPr>
            <w:tcW w:w="2160" w:type="dxa"/>
            <w:tcBorders>
              <w:top w:val="nil"/>
              <w:left w:val="nil"/>
              <w:bottom w:val="single" w:sz="4" w:space="0" w:color="auto"/>
              <w:right w:val="single" w:sz="4" w:space="0" w:color="auto"/>
            </w:tcBorders>
            <w:shd w:val="clear" w:color="auto" w:fill="auto"/>
            <w:noWrap/>
            <w:vAlign w:val="center"/>
          </w:tcPr>
          <w:p w14:paraId="4CEF5A68" w14:textId="77777777" w:rsidR="00875149" w:rsidRDefault="00875149">
            <w:pPr>
              <w:pStyle w:val="ListParagraph"/>
              <w:ind w:left="0"/>
              <w:jc w:val="both"/>
              <w:rPr>
                <w:rFonts w:ascii="Calibri" w:hAnsi="Calibri" w:cs="Calibri"/>
                <w:sz w:val="21"/>
                <w:szCs w:val="21"/>
              </w:rPr>
            </w:pPr>
          </w:p>
        </w:tc>
      </w:tr>
    </w:tbl>
    <w:p w14:paraId="71FC0F4A" w14:textId="77777777" w:rsidR="00875149" w:rsidRDefault="00875149">
      <w:pPr>
        <w:spacing w:line="240" w:lineRule="auto"/>
        <w:jc w:val="both"/>
        <w:rPr>
          <w:rFonts w:ascii="Calibri" w:eastAsia="Calibri" w:hAnsi="Calibri" w:cs="Calibri"/>
          <w:color w:val="auto"/>
          <w:sz w:val="21"/>
          <w:szCs w:val="21"/>
          <w:lang w:eastAsia="zh-CN" w:bidi="ar"/>
        </w:rPr>
      </w:pPr>
    </w:p>
    <w:p w14:paraId="6DE38D88" w14:textId="77777777" w:rsidR="00875149" w:rsidRDefault="00875149">
      <w:pPr>
        <w:pStyle w:val="ListParagraph"/>
        <w:spacing w:line="240" w:lineRule="auto"/>
        <w:ind w:left="0"/>
        <w:jc w:val="both"/>
        <w:rPr>
          <w:rFonts w:ascii="Calibri" w:hAnsi="Calibri" w:cs="Calibri"/>
          <w:b/>
          <w:sz w:val="20"/>
          <w:szCs w:val="20"/>
        </w:rPr>
      </w:pPr>
    </w:p>
    <w:p w14:paraId="4DB979CA" w14:textId="77777777" w:rsidR="00875149" w:rsidRDefault="00875149">
      <w:pPr>
        <w:pStyle w:val="ListParagraph"/>
        <w:spacing w:line="240" w:lineRule="auto"/>
        <w:jc w:val="both"/>
        <w:rPr>
          <w:rFonts w:ascii="Calibri" w:hAnsi="Calibri" w:cs="Calibri"/>
          <w:b/>
          <w:sz w:val="20"/>
          <w:szCs w:val="20"/>
        </w:rPr>
      </w:pPr>
    </w:p>
    <w:p w14:paraId="5F821D10" w14:textId="77777777" w:rsidR="00875149" w:rsidRDefault="00875149">
      <w:pPr>
        <w:pStyle w:val="ListParagraph"/>
        <w:spacing w:line="240" w:lineRule="auto"/>
        <w:jc w:val="both"/>
        <w:rPr>
          <w:rFonts w:ascii="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250"/>
      </w:tblGrid>
      <w:tr w:rsidR="00691B4D" w:rsidRPr="00EC1718" w14:paraId="3AC7C1D6" w14:textId="77777777" w:rsidTr="00691B4D">
        <w:trPr>
          <w:trHeight w:val="290"/>
        </w:trPr>
        <w:tc>
          <w:tcPr>
            <w:tcW w:w="4315" w:type="dxa"/>
            <w:shd w:val="clear" w:color="auto" w:fill="auto"/>
            <w:noWrap/>
            <w:hideMark/>
          </w:tcPr>
          <w:p w14:paraId="79383699" w14:textId="77777777" w:rsidR="00691B4D" w:rsidRPr="00EC1718" w:rsidRDefault="00691B4D" w:rsidP="00CE52A7">
            <w:pPr>
              <w:rPr>
                <w:b/>
                <w:bCs/>
              </w:rPr>
            </w:pPr>
            <w:r w:rsidRPr="00EC1718">
              <w:rPr>
                <w:b/>
                <w:bCs/>
              </w:rPr>
              <w:t>Breakdown</w:t>
            </w:r>
          </w:p>
        </w:tc>
        <w:tc>
          <w:tcPr>
            <w:tcW w:w="2250" w:type="dxa"/>
            <w:shd w:val="clear" w:color="auto" w:fill="auto"/>
            <w:noWrap/>
            <w:hideMark/>
          </w:tcPr>
          <w:p w14:paraId="7C939539" w14:textId="1D9B3C4E" w:rsidR="00691B4D" w:rsidRPr="00EC1718" w:rsidRDefault="00691B4D" w:rsidP="00CE52A7">
            <w:pPr>
              <w:rPr>
                <w:b/>
                <w:bCs/>
              </w:rPr>
            </w:pPr>
            <w:r>
              <w:rPr>
                <w:b/>
                <w:bCs/>
              </w:rPr>
              <w:t>Electrical engineer</w:t>
            </w:r>
            <w:r w:rsidRPr="00EC1718">
              <w:rPr>
                <w:b/>
                <w:bCs/>
              </w:rPr>
              <w:t xml:space="preserve"> </w:t>
            </w:r>
          </w:p>
        </w:tc>
      </w:tr>
      <w:tr w:rsidR="00691B4D" w:rsidRPr="00D41E51" w14:paraId="7885CD6F" w14:textId="77777777" w:rsidTr="00691B4D">
        <w:trPr>
          <w:trHeight w:val="290"/>
        </w:trPr>
        <w:tc>
          <w:tcPr>
            <w:tcW w:w="4315" w:type="dxa"/>
            <w:shd w:val="clear" w:color="auto" w:fill="auto"/>
            <w:noWrap/>
            <w:hideMark/>
          </w:tcPr>
          <w:p w14:paraId="1C640763" w14:textId="77777777" w:rsidR="00691B4D" w:rsidRPr="00D41E51" w:rsidRDefault="00691B4D" w:rsidP="00CE52A7">
            <w:r w:rsidRPr="00D41E51">
              <w:t>Basic pay</w:t>
            </w:r>
          </w:p>
        </w:tc>
        <w:tc>
          <w:tcPr>
            <w:tcW w:w="2250" w:type="dxa"/>
            <w:shd w:val="clear" w:color="auto" w:fill="auto"/>
            <w:noWrap/>
            <w:hideMark/>
          </w:tcPr>
          <w:p w14:paraId="447C0FDF" w14:textId="77777777" w:rsidR="00691B4D" w:rsidRPr="00D41E51" w:rsidRDefault="00691B4D" w:rsidP="00CE52A7"/>
        </w:tc>
      </w:tr>
      <w:tr w:rsidR="00691B4D" w:rsidRPr="00D41E51" w14:paraId="3411D63B" w14:textId="77777777" w:rsidTr="00691B4D">
        <w:trPr>
          <w:trHeight w:val="290"/>
        </w:trPr>
        <w:tc>
          <w:tcPr>
            <w:tcW w:w="4315" w:type="dxa"/>
            <w:shd w:val="clear" w:color="auto" w:fill="auto"/>
            <w:noWrap/>
            <w:hideMark/>
          </w:tcPr>
          <w:p w14:paraId="40272471" w14:textId="77777777" w:rsidR="00691B4D" w:rsidRPr="00D41E51" w:rsidRDefault="00691B4D" w:rsidP="00CE52A7">
            <w:r w:rsidRPr="00D41E51">
              <w:t>Housing allowance</w:t>
            </w:r>
          </w:p>
        </w:tc>
        <w:tc>
          <w:tcPr>
            <w:tcW w:w="2250" w:type="dxa"/>
            <w:shd w:val="clear" w:color="auto" w:fill="auto"/>
            <w:noWrap/>
            <w:hideMark/>
          </w:tcPr>
          <w:p w14:paraId="38ADEC7A" w14:textId="77777777" w:rsidR="00691B4D" w:rsidRPr="00D41E51" w:rsidRDefault="00691B4D" w:rsidP="00CE52A7"/>
        </w:tc>
      </w:tr>
      <w:tr w:rsidR="00691B4D" w:rsidRPr="00D41E51" w14:paraId="7881C5C3" w14:textId="77777777" w:rsidTr="00691B4D">
        <w:trPr>
          <w:trHeight w:val="290"/>
        </w:trPr>
        <w:tc>
          <w:tcPr>
            <w:tcW w:w="4315" w:type="dxa"/>
            <w:shd w:val="clear" w:color="auto" w:fill="auto"/>
            <w:noWrap/>
            <w:hideMark/>
          </w:tcPr>
          <w:p w14:paraId="2B545D97" w14:textId="77777777" w:rsidR="00691B4D" w:rsidRPr="00D41E51" w:rsidRDefault="00691B4D" w:rsidP="00CE52A7">
            <w:r w:rsidRPr="00D41E51">
              <w:t>Transport allowance</w:t>
            </w:r>
          </w:p>
        </w:tc>
        <w:tc>
          <w:tcPr>
            <w:tcW w:w="2250" w:type="dxa"/>
            <w:shd w:val="clear" w:color="auto" w:fill="auto"/>
            <w:noWrap/>
            <w:hideMark/>
          </w:tcPr>
          <w:p w14:paraId="5E97409F" w14:textId="77777777" w:rsidR="00691B4D" w:rsidRPr="00D41E51" w:rsidRDefault="00691B4D" w:rsidP="00CE52A7"/>
        </w:tc>
      </w:tr>
      <w:tr w:rsidR="00691B4D" w:rsidRPr="00D41E51" w14:paraId="42E45A10" w14:textId="77777777" w:rsidTr="00691B4D">
        <w:trPr>
          <w:trHeight w:val="290"/>
        </w:trPr>
        <w:tc>
          <w:tcPr>
            <w:tcW w:w="4315" w:type="dxa"/>
            <w:shd w:val="clear" w:color="auto" w:fill="auto"/>
            <w:noWrap/>
            <w:hideMark/>
          </w:tcPr>
          <w:p w14:paraId="258CB2E4" w14:textId="77777777" w:rsidR="00691B4D" w:rsidRPr="00D41E51" w:rsidRDefault="00691B4D" w:rsidP="00CE52A7">
            <w:r w:rsidRPr="00D41E51">
              <w:t>Entertainment allowance</w:t>
            </w:r>
          </w:p>
        </w:tc>
        <w:tc>
          <w:tcPr>
            <w:tcW w:w="2250" w:type="dxa"/>
            <w:shd w:val="clear" w:color="auto" w:fill="auto"/>
            <w:noWrap/>
            <w:hideMark/>
          </w:tcPr>
          <w:p w14:paraId="21B7A1C8" w14:textId="77777777" w:rsidR="00691B4D" w:rsidRPr="00D41E51" w:rsidRDefault="00691B4D" w:rsidP="00CE52A7"/>
        </w:tc>
      </w:tr>
      <w:tr w:rsidR="00691B4D" w:rsidRPr="00D41E51" w14:paraId="2DFB609D" w14:textId="77777777" w:rsidTr="00691B4D">
        <w:trPr>
          <w:trHeight w:val="290"/>
        </w:trPr>
        <w:tc>
          <w:tcPr>
            <w:tcW w:w="4315" w:type="dxa"/>
            <w:shd w:val="clear" w:color="auto" w:fill="auto"/>
            <w:noWrap/>
            <w:hideMark/>
          </w:tcPr>
          <w:p w14:paraId="4D6001D6" w14:textId="77777777" w:rsidR="00691B4D" w:rsidRPr="00D41E51" w:rsidRDefault="00691B4D" w:rsidP="00CE52A7">
            <w:r w:rsidRPr="00D41E51">
              <w:t>Utility allowance</w:t>
            </w:r>
          </w:p>
        </w:tc>
        <w:tc>
          <w:tcPr>
            <w:tcW w:w="2250" w:type="dxa"/>
            <w:shd w:val="clear" w:color="auto" w:fill="auto"/>
            <w:noWrap/>
            <w:hideMark/>
          </w:tcPr>
          <w:p w14:paraId="77334967" w14:textId="77777777" w:rsidR="00691B4D" w:rsidRPr="00D41E51" w:rsidRDefault="00691B4D" w:rsidP="00CE52A7"/>
        </w:tc>
      </w:tr>
      <w:tr w:rsidR="00691B4D" w:rsidRPr="00D41E51" w14:paraId="7868C20F" w14:textId="77777777" w:rsidTr="00691B4D">
        <w:trPr>
          <w:trHeight w:val="290"/>
        </w:trPr>
        <w:tc>
          <w:tcPr>
            <w:tcW w:w="4315" w:type="dxa"/>
            <w:shd w:val="clear" w:color="auto" w:fill="auto"/>
            <w:noWrap/>
            <w:hideMark/>
          </w:tcPr>
          <w:p w14:paraId="1FB62E4B" w14:textId="77777777" w:rsidR="00691B4D" w:rsidRPr="00D41E51" w:rsidRDefault="00691B4D" w:rsidP="00CE52A7">
            <w:r w:rsidRPr="00D41E51">
              <w:t xml:space="preserve">Leave allowance </w:t>
            </w:r>
            <w:r>
              <w:t>(two weeks/annum)</w:t>
            </w:r>
          </w:p>
        </w:tc>
        <w:tc>
          <w:tcPr>
            <w:tcW w:w="2250" w:type="dxa"/>
            <w:shd w:val="clear" w:color="auto" w:fill="auto"/>
            <w:noWrap/>
            <w:hideMark/>
          </w:tcPr>
          <w:p w14:paraId="2B1AC31F" w14:textId="77777777" w:rsidR="00691B4D" w:rsidRPr="00D41E51" w:rsidRDefault="00691B4D" w:rsidP="00CE52A7"/>
        </w:tc>
      </w:tr>
      <w:tr w:rsidR="00691B4D" w:rsidRPr="00D41E51" w14:paraId="7BEB8C8D" w14:textId="77777777" w:rsidTr="00691B4D">
        <w:trPr>
          <w:trHeight w:val="290"/>
        </w:trPr>
        <w:tc>
          <w:tcPr>
            <w:tcW w:w="4315" w:type="dxa"/>
            <w:shd w:val="clear" w:color="auto" w:fill="auto"/>
            <w:noWrap/>
            <w:hideMark/>
          </w:tcPr>
          <w:p w14:paraId="65E9B395" w14:textId="77777777" w:rsidR="00691B4D" w:rsidRPr="00D41E51" w:rsidRDefault="00691B4D" w:rsidP="00CE52A7">
            <w:r w:rsidRPr="00D41E51">
              <w:t>Medical allowance</w:t>
            </w:r>
          </w:p>
        </w:tc>
        <w:tc>
          <w:tcPr>
            <w:tcW w:w="2250" w:type="dxa"/>
            <w:shd w:val="clear" w:color="auto" w:fill="auto"/>
            <w:noWrap/>
            <w:hideMark/>
          </w:tcPr>
          <w:p w14:paraId="519B37F7" w14:textId="77777777" w:rsidR="00691B4D" w:rsidRPr="00D41E51" w:rsidRDefault="00691B4D" w:rsidP="00CE52A7"/>
        </w:tc>
      </w:tr>
      <w:tr w:rsidR="00691B4D" w:rsidRPr="00D41E51" w14:paraId="79608C81" w14:textId="77777777" w:rsidTr="00691B4D">
        <w:trPr>
          <w:trHeight w:val="290"/>
        </w:trPr>
        <w:tc>
          <w:tcPr>
            <w:tcW w:w="4315" w:type="dxa"/>
            <w:shd w:val="clear" w:color="auto" w:fill="auto"/>
            <w:noWrap/>
            <w:hideMark/>
          </w:tcPr>
          <w:p w14:paraId="167BFBEE" w14:textId="77777777" w:rsidR="00691B4D" w:rsidRPr="00D41E51" w:rsidRDefault="00691B4D" w:rsidP="00CE52A7">
            <w:r w:rsidRPr="00D41E51">
              <w:t>Clothing allowance</w:t>
            </w:r>
          </w:p>
        </w:tc>
        <w:tc>
          <w:tcPr>
            <w:tcW w:w="2250" w:type="dxa"/>
            <w:shd w:val="clear" w:color="auto" w:fill="auto"/>
            <w:noWrap/>
            <w:hideMark/>
          </w:tcPr>
          <w:p w14:paraId="2D7C92EF" w14:textId="77777777" w:rsidR="00691B4D" w:rsidRPr="00D41E51" w:rsidRDefault="00691B4D" w:rsidP="00CE52A7"/>
        </w:tc>
      </w:tr>
      <w:tr w:rsidR="00691B4D" w:rsidRPr="00D41E51" w14:paraId="500E0764" w14:textId="77777777" w:rsidTr="00691B4D">
        <w:trPr>
          <w:trHeight w:val="290"/>
        </w:trPr>
        <w:tc>
          <w:tcPr>
            <w:tcW w:w="4315" w:type="dxa"/>
            <w:shd w:val="clear" w:color="auto" w:fill="auto"/>
            <w:noWrap/>
            <w:hideMark/>
          </w:tcPr>
          <w:p w14:paraId="07FB3C29" w14:textId="77777777" w:rsidR="00691B4D" w:rsidRPr="00EC1718" w:rsidRDefault="00691B4D" w:rsidP="00CE52A7">
            <w:pPr>
              <w:rPr>
                <w:b/>
                <w:bCs/>
              </w:rPr>
            </w:pPr>
            <w:r w:rsidRPr="00EC1718">
              <w:rPr>
                <w:b/>
                <w:bCs/>
              </w:rPr>
              <w:t>Total earnings (Gross pay)</w:t>
            </w:r>
          </w:p>
        </w:tc>
        <w:tc>
          <w:tcPr>
            <w:tcW w:w="2250" w:type="dxa"/>
            <w:shd w:val="clear" w:color="auto" w:fill="auto"/>
            <w:noWrap/>
            <w:hideMark/>
          </w:tcPr>
          <w:p w14:paraId="4C3F97C8" w14:textId="77777777" w:rsidR="00691B4D" w:rsidRPr="00EC1718" w:rsidRDefault="00691B4D" w:rsidP="00CE52A7">
            <w:pPr>
              <w:rPr>
                <w:b/>
                <w:bCs/>
              </w:rPr>
            </w:pPr>
          </w:p>
        </w:tc>
      </w:tr>
      <w:tr w:rsidR="00691B4D" w:rsidRPr="00D41E51" w14:paraId="3DD17E23" w14:textId="77777777" w:rsidTr="00691B4D">
        <w:trPr>
          <w:trHeight w:val="290"/>
        </w:trPr>
        <w:tc>
          <w:tcPr>
            <w:tcW w:w="4315" w:type="dxa"/>
            <w:shd w:val="clear" w:color="auto" w:fill="auto"/>
            <w:noWrap/>
            <w:hideMark/>
          </w:tcPr>
          <w:p w14:paraId="453E6344" w14:textId="77777777" w:rsidR="00691B4D" w:rsidRPr="00D41E51" w:rsidRDefault="00691B4D" w:rsidP="00CE52A7">
            <w:r w:rsidRPr="00D41E51">
              <w:t>Less Deductions</w:t>
            </w:r>
          </w:p>
        </w:tc>
        <w:tc>
          <w:tcPr>
            <w:tcW w:w="2250" w:type="dxa"/>
            <w:shd w:val="clear" w:color="auto" w:fill="auto"/>
            <w:noWrap/>
            <w:hideMark/>
          </w:tcPr>
          <w:p w14:paraId="0572FCAD" w14:textId="77777777" w:rsidR="00691B4D" w:rsidRPr="00D41E51" w:rsidRDefault="00691B4D" w:rsidP="00CE52A7"/>
        </w:tc>
      </w:tr>
      <w:tr w:rsidR="00691B4D" w:rsidRPr="00D41E51" w14:paraId="1368AC10" w14:textId="77777777" w:rsidTr="00691B4D">
        <w:trPr>
          <w:trHeight w:val="290"/>
        </w:trPr>
        <w:tc>
          <w:tcPr>
            <w:tcW w:w="4315" w:type="dxa"/>
            <w:shd w:val="clear" w:color="auto" w:fill="auto"/>
            <w:noWrap/>
            <w:hideMark/>
          </w:tcPr>
          <w:p w14:paraId="28E0CF32" w14:textId="77777777" w:rsidR="00691B4D" w:rsidRPr="00D41E51" w:rsidRDefault="00691B4D" w:rsidP="00CE52A7">
            <w:r w:rsidRPr="00D41E51">
              <w:t>Pension</w:t>
            </w:r>
          </w:p>
        </w:tc>
        <w:tc>
          <w:tcPr>
            <w:tcW w:w="2250" w:type="dxa"/>
            <w:shd w:val="clear" w:color="auto" w:fill="auto"/>
            <w:noWrap/>
            <w:hideMark/>
          </w:tcPr>
          <w:p w14:paraId="537979C5" w14:textId="77777777" w:rsidR="00691B4D" w:rsidRPr="00D41E51" w:rsidRDefault="00691B4D" w:rsidP="00CE52A7"/>
        </w:tc>
      </w:tr>
      <w:tr w:rsidR="00691B4D" w:rsidRPr="00D41E51" w14:paraId="520CD575" w14:textId="77777777" w:rsidTr="00691B4D">
        <w:trPr>
          <w:trHeight w:val="290"/>
        </w:trPr>
        <w:tc>
          <w:tcPr>
            <w:tcW w:w="4315" w:type="dxa"/>
            <w:shd w:val="clear" w:color="auto" w:fill="auto"/>
            <w:noWrap/>
            <w:hideMark/>
          </w:tcPr>
          <w:p w14:paraId="319D9284" w14:textId="77777777" w:rsidR="00691B4D" w:rsidRPr="00D41E51" w:rsidRDefault="00691B4D" w:rsidP="00CE52A7">
            <w:r w:rsidRPr="00D41E51">
              <w:t>Income tax</w:t>
            </w:r>
          </w:p>
        </w:tc>
        <w:tc>
          <w:tcPr>
            <w:tcW w:w="2250" w:type="dxa"/>
            <w:shd w:val="clear" w:color="auto" w:fill="auto"/>
            <w:noWrap/>
            <w:hideMark/>
          </w:tcPr>
          <w:p w14:paraId="050AAE58" w14:textId="77777777" w:rsidR="00691B4D" w:rsidRPr="00D41E51" w:rsidRDefault="00691B4D" w:rsidP="00CE52A7"/>
        </w:tc>
      </w:tr>
      <w:tr w:rsidR="00691B4D" w:rsidRPr="00D41E51" w14:paraId="32DF4AF5" w14:textId="77777777" w:rsidTr="00691B4D">
        <w:trPr>
          <w:trHeight w:val="290"/>
        </w:trPr>
        <w:tc>
          <w:tcPr>
            <w:tcW w:w="4315" w:type="dxa"/>
            <w:shd w:val="clear" w:color="auto" w:fill="auto"/>
            <w:noWrap/>
            <w:hideMark/>
          </w:tcPr>
          <w:p w14:paraId="5165D720" w14:textId="77777777" w:rsidR="00691B4D" w:rsidRPr="00D41E51" w:rsidRDefault="00691B4D" w:rsidP="00CE52A7">
            <w:r w:rsidRPr="00D41E51">
              <w:t>Health insurance</w:t>
            </w:r>
          </w:p>
        </w:tc>
        <w:tc>
          <w:tcPr>
            <w:tcW w:w="2250" w:type="dxa"/>
            <w:shd w:val="clear" w:color="auto" w:fill="auto"/>
            <w:noWrap/>
            <w:hideMark/>
          </w:tcPr>
          <w:p w14:paraId="4AFAB680" w14:textId="77777777" w:rsidR="00691B4D" w:rsidRPr="00D41E51" w:rsidRDefault="00691B4D" w:rsidP="00CE52A7"/>
        </w:tc>
      </w:tr>
      <w:tr w:rsidR="00691B4D" w:rsidRPr="00D41E51" w14:paraId="58DEAB85" w14:textId="77777777" w:rsidTr="00691B4D">
        <w:trPr>
          <w:trHeight w:val="290"/>
        </w:trPr>
        <w:tc>
          <w:tcPr>
            <w:tcW w:w="4315" w:type="dxa"/>
            <w:shd w:val="clear" w:color="auto" w:fill="auto"/>
            <w:noWrap/>
            <w:hideMark/>
          </w:tcPr>
          <w:p w14:paraId="3B4B6CD9" w14:textId="77777777" w:rsidR="00691B4D" w:rsidRPr="00EC1718" w:rsidRDefault="00691B4D" w:rsidP="00CE52A7">
            <w:pPr>
              <w:rPr>
                <w:b/>
                <w:bCs/>
              </w:rPr>
            </w:pPr>
            <w:r w:rsidRPr="00EC1718">
              <w:rPr>
                <w:b/>
                <w:bCs/>
              </w:rPr>
              <w:t>Take home pay (Net pay)</w:t>
            </w:r>
          </w:p>
        </w:tc>
        <w:tc>
          <w:tcPr>
            <w:tcW w:w="2250" w:type="dxa"/>
            <w:shd w:val="clear" w:color="auto" w:fill="auto"/>
            <w:noWrap/>
            <w:hideMark/>
          </w:tcPr>
          <w:p w14:paraId="579BA47C" w14:textId="77777777" w:rsidR="00691B4D" w:rsidRPr="00EC1718" w:rsidRDefault="00691B4D" w:rsidP="00CE52A7">
            <w:pPr>
              <w:rPr>
                <w:b/>
                <w:bCs/>
              </w:rPr>
            </w:pPr>
          </w:p>
        </w:tc>
      </w:tr>
      <w:tr w:rsidR="00691B4D" w:rsidRPr="00D41E51" w14:paraId="51042C00" w14:textId="77777777" w:rsidTr="00691B4D">
        <w:trPr>
          <w:trHeight w:val="290"/>
        </w:trPr>
        <w:tc>
          <w:tcPr>
            <w:tcW w:w="4315" w:type="dxa"/>
            <w:shd w:val="clear" w:color="auto" w:fill="auto"/>
            <w:noWrap/>
            <w:hideMark/>
          </w:tcPr>
          <w:p w14:paraId="7166FE75" w14:textId="59D3515D" w:rsidR="00691B4D" w:rsidRPr="00EC1718" w:rsidRDefault="00691B4D" w:rsidP="00CE52A7">
            <w:pPr>
              <w:rPr>
                <w:b/>
                <w:bCs/>
              </w:rPr>
            </w:pPr>
            <w:r>
              <w:rPr>
                <w:b/>
                <w:bCs/>
              </w:rPr>
              <w:t xml:space="preserve">Monthly </w:t>
            </w:r>
            <w:r w:rsidRPr="00EC1718">
              <w:rPr>
                <w:b/>
                <w:bCs/>
              </w:rPr>
              <w:t>Admin charges</w:t>
            </w:r>
          </w:p>
        </w:tc>
        <w:tc>
          <w:tcPr>
            <w:tcW w:w="2250" w:type="dxa"/>
            <w:shd w:val="clear" w:color="auto" w:fill="auto"/>
            <w:noWrap/>
            <w:hideMark/>
          </w:tcPr>
          <w:p w14:paraId="173CB2FC" w14:textId="77777777" w:rsidR="00691B4D" w:rsidRPr="00EC1718" w:rsidRDefault="00691B4D" w:rsidP="00CE52A7">
            <w:pPr>
              <w:rPr>
                <w:b/>
                <w:bCs/>
              </w:rPr>
            </w:pPr>
          </w:p>
        </w:tc>
      </w:tr>
    </w:tbl>
    <w:p w14:paraId="1DA1D11F" w14:textId="77777777" w:rsidR="00875149" w:rsidRDefault="00875149">
      <w:pPr>
        <w:pStyle w:val="ListParagraph"/>
        <w:spacing w:line="240" w:lineRule="auto"/>
        <w:jc w:val="both"/>
        <w:rPr>
          <w:rFonts w:ascii="Calibri" w:hAnsi="Calibri" w:cs="Calibri"/>
          <w:b/>
          <w:sz w:val="20"/>
          <w:szCs w:val="20"/>
        </w:rPr>
      </w:pPr>
    </w:p>
    <w:p w14:paraId="63E051B9" w14:textId="77777777" w:rsidR="00875149" w:rsidRDefault="00875149">
      <w:pPr>
        <w:pStyle w:val="ListParagraph"/>
        <w:spacing w:line="240" w:lineRule="auto"/>
        <w:jc w:val="both"/>
        <w:rPr>
          <w:rFonts w:ascii="Calibri" w:hAnsi="Calibri" w:cs="Calibri"/>
          <w:b/>
          <w:sz w:val="20"/>
          <w:szCs w:val="20"/>
        </w:rPr>
      </w:pPr>
    </w:p>
    <w:p w14:paraId="2FAC20A4" w14:textId="77777777" w:rsidR="00875149" w:rsidRDefault="00875149">
      <w:pPr>
        <w:pStyle w:val="ListParagraph"/>
        <w:spacing w:line="240" w:lineRule="auto"/>
        <w:jc w:val="both"/>
        <w:rPr>
          <w:rFonts w:ascii="Calibri" w:hAnsi="Calibri" w:cs="Calibri"/>
          <w:b/>
          <w:sz w:val="20"/>
          <w:szCs w:val="20"/>
        </w:rPr>
      </w:pPr>
    </w:p>
    <w:p w14:paraId="796D05C5" w14:textId="77777777" w:rsidR="00875149" w:rsidRDefault="00875149">
      <w:pPr>
        <w:pStyle w:val="ListParagraph"/>
        <w:spacing w:line="240" w:lineRule="auto"/>
        <w:jc w:val="both"/>
        <w:rPr>
          <w:rFonts w:ascii="Calibri" w:hAnsi="Calibri" w:cs="Calibri"/>
          <w:b/>
          <w:sz w:val="20"/>
          <w:szCs w:val="20"/>
        </w:rPr>
      </w:pPr>
    </w:p>
    <w:sectPr w:rsidR="00875149">
      <w:headerReference w:type="default" r:id="rId9"/>
      <w:footerReference w:type="even" r:id="rId10"/>
      <w:footerReference w:type="default" r:id="rId11"/>
      <w:pgSz w:w="11901" w:h="16840"/>
      <w:pgMar w:top="1530" w:right="651" w:bottom="720" w:left="810" w:header="450"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9C716" w14:textId="77777777" w:rsidR="0005231A" w:rsidRDefault="0005231A">
      <w:pPr>
        <w:spacing w:line="240" w:lineRule="auto"/>
      </w:pPr>
      <w:r>
        <w:separator/>
      </w:r>
    </w:p>
  </w:endnote>
  <w:endnote w:type="continuationSeparator" w:id="0">
    <w:p w14:paraId="00393C81" w14:textId="77777777" w:rsidR="0005231A" w:rsidRDefault="00052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SimSun">
    <w:altName w:val="冼极"/>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Univers">
    <w:altName w:val="Segoe Print"/>
    <w:charset w:val="00"/>
    <w:family w:val="swiss"/>
    <w:pitch w:val="variable"/>
    <w:sig w:usb0="80000287" w:usb1="00000000" w:usb2="00000000" w:usb3="00000000" w:csb0="0000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1E74" w14:textId="77777777" w:rsidR="00875149" w:rsidRDefault="00A266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C912C05" w14:textId="77777777" w:rsidR="00875149" w:rsidRDefault="00875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2018201"/>
    </w:sdtPr>
    <w:sdtEndPr/>
    <w:sdtContent>
      <w:sdt>
        <w:sdtPr>
          <w:id w:val="-1769616900"/>
        </w:sdtPr>
        <w:sdtEndPr/>
        <w:sdtContent>
          <w:p w14:paraId="33FEF74C" w14:textId="77777777" w:rsidR="00875149" w:rsidRDefault="00A2669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14:paraId="5761F8AC" w14:textId="77777777" w:rsidR="00875149" w:rsidRDefault="00875149">
    <w:pPr>
      <w:rPr>
        <w:rFonts w:ascii="Univers" w:hAnsi="Univers"/>
        <w:color w:val="36A7E9"/>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4F2F3" w14:textId="77777777" w:rsidR="0005231A" w:rsidRDefault="0005231A">
      <w:pPr>
        <w:spacing w:line="240" w:lineRule="auto"/>
      </w:pPr>
      <w:r>
        <w:separator/>
      </w:r>
    </w:p>
  </w:footnote>
  <w:footnote w:type="continuationSeparator" w:id="0">
    <w:p w14:paraId="66ACB7C5" w14:textId="77777777" w:rsidR="0005231A" w:rsidRDefault="000523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F16E" w14:textId="77777777" w:rsidR="00875149" w:rsidRDefault="00A26695">
    <w:r>
      <w:rPr>
        <w:noProof/>
      </w:rPr>
      <mc:AlternateContent>
        <mc:Choice Requires="wps">
          <w:drawing>
            <wp:anchor distT="0" distB="0" distL="114300" distR="114300" simplePos="0" relativeHeight="251660288" behindDoc="0" locked="1" layoutInCell="1" allowOverlap="1" wp14:anchorId="49DEDE74" wp14:editId="0608EFB2">
              <wp:simplePos x="0" y="0"/>
              <wp:positionH relativeFrom="column">
                <wp:posOffset>-50165</wp:posOffset>
              </wp:positionH>
              <wp:positionV relativeFrom="page">
                <wp:posOffset>446405</wp:posOffset>
              </wp:positionV>
              <wp:extent cx="6514465" cy="453390"/>
              <wp:effectExtent l="0" t="0" r="317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4465" cy="453390"/>
                      </a:xfrm>
                      <a:prstGeom prst="rect">
                        <a:avLst/>
                      </a:prstGeom>
                      <a:noFill/>
                      <a:ln>
                        <a:noFill/>
                      </a:ln>
                    </wps:spPr>
                    <wps:txbx>
                      <w:txbxContent>
                        <w:p w14:paraId="4654129C" w14:textId="77777777" w:rsidR="00875149" w:rsidRDefault="00A26695">
                          <w:pPr>
                            <w:spacing w:line="240" w:lineRule="auto"/>
                          </w:pPr>
                          <w:r>
                            <w:rPr>
                              <w:noProof/>
                            </w:rPr>
                            <w:drawing>
                              <wp:inline distT="0" distB="0" distL="0" distR="0" wp14:anchorId="1E98C7A7" wp14:editId="66302237">
                                <wp:extent cx="6464935" cy="370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464935" cy="370205"/>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95pt;margin-top:35.15pt;height:35.7pt;width:512.95pt;mso-position-vertical-relative:page;z-index:251660288;mso-width-relative:page;mso-height-relative:page;" filled="f" stroked="f" coordsize="21600,21600" o:gfxdata="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ojWj2gAAAAoBAAAPAAAAAAAAAAEAIAAAACIA&#10;AABkcnMvZG93bnJldi54bWxQSwECFAAUAAAACACHTuJAl2ln8AcCAAAQBAAADgAAAAAAAAABACAA&#10;AAApAQAAZHJzL2Uyb0RvYy54bWxQSwUGAAAAAAYABgBZAQAAogUAAAAA&#10;">
              <v:fill on="f" focussize="0,0"/>
              <v:stroke on="f"/>
              <v:imagedata o:title=""/>
              <o:lock v:ext="edit" aspectratio="f"/>
              <v:textbox inset="1.27mm,0.97mm,0mm,1.27mm">
                <w:txbxContent>
                  <w:p>
                    <w:pPr>
                      <w:spacing w:line="240" w:lineRule="auto"/>
                    </w:pPr>
                    <w:r>
                      <w:drawing>
                        <wp:inline distT="0" distB="0" distL="0" distR="0">
                          <wp:extent cx="6464935" cy="370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6464935" cy="370205"/>
                                  </a:xfrm>
                                  <a:prstGeom prst="rect">
                                    <a:avLst/>
                                  </a:prstGeom>
                                  <a:noFill/>
                                  <a:ln>
                                    <a:noFill/>
                                  </a:ln>
                                </pic:spPr>
                              </pic:pic>
                            </a:graphicData>
                          </a:graphic>
                        </wp:inline>
                      </w:drawing>
                    </w:r>
                  </w:p>
                </w:txbxContent>
              </v:textbox>
              <w10:anchorlock/>
            </v:shape>
          </w:pict>
        </mc:Fallback>
      </mc:AlternateContent>
    </w:r>
    <w:r>
      <w:rPr>
        <w:noProof/>
      </w:rPr>
      <mc:AlternateContent>
        <mc:Choice Requires="wps">
          <w:drawing>
            <wp:anchor distT="0" distB="0" distL="114300" distR="114300" simplePos="0" relativeHeight="251659264" behindDoc="0" locked="1" layoutInCell="1" allowOverlap="1" wp14:anchorId="1FE03431" wp14:editId="773EFBF0">
              <wp:simplePos x="0" y="0"/>
              <wp:positionH relativeFrom="column">
                <wp:posOffset>-977265</wp:posOffset>
              </wp:positionH>
              <wp:positionV relativeFrom="page">
                <wp:posOffset>-381635</wp:posOffset>
              </wp:positionV>
              <wp:extent cx="8115300" cy="1344295"/>
              <wp:effectExtent l="381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344295"/>
                      </a:xfrm>
                      <a:prstGeom prst="rect">
                        <a:avLst/>
                      </a:prstGeom>
                      <a:solidFill>
                        <a:srgbClr val="0099FE"/>
                      </a:solidFill>
                      <a:ln>
                        <a:noFill/>
                      </a:ln>
                    </wps:spPr>
                    <wps:txbx>
                      <w:txbxContent>
                        <w:p w14:paraId="0E403221" w14:textId="77777777" w:rsidR="00875149" w:rsidRDefault="00875149"/>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6.95pt;margin-top:-30.05pt;height:105.85pt;width:639pt;mso-position-vertical-relative:page;z-index:251659264;mso-width-relative:page;mso-height-relative:page;" fillcolor="#0099FE" filled="t" stroked="f" coordsize="21600,21600" o:gfxdata="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6Z2jg2wAA&#10;AA0BAAAPAAAAAAAAAAEAIAAAACIAAABkcnMvZG93bnJldi54bWxQSwECFAAUAAAACACHTuJA5BCz&#10;fxsCAAA+BAAADgAAAAAAAAABACAAAAAqAQAAZHJzL2Uyb0RvYy54bWxQSwUGAAAAAAYABgBZAQAA&#10;twUAAAAA&#10;">
              <v:fill on="t" focussize="0,0"/>
              <v:stroke on="f"/>
              <v:imagedata o:title=""/>
              <o:lock v:ext="edit" aspectratio="f"/>
              <v:textbox>
                <w:txbxContent>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9EEAA6"/>
    <w:multiLevelType w:val="multilevel"/>
    <w:tmpl w:val="869EEAA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9B25642"/>
    <w:multiLevelType w:val="multilevel"/>
    <w:tmpl w:val="09B25642"/>
    <w:lvl w:ilvl="0">
      <w:numFmt w:val="decimal"/>
      <w:lvlText w:val=""/>
      <w:lvlJc w:val="left"/>
      <w:pPr>
        <w:tabs>
          <w:tab w:val="left" w:pos="720"/>
        </w:tabs>
        <w:ind w:left="720" w:hanging="360"/>
      </w:pPr>
      <w:rPr>
        <w:rFonts w:ascii="Symbol" w:hAnsi="Symbol" w:cs="Symbol" w:hint="default"/>
        <w:sz w:val="24"/>
        <w:szCs w:val="24"/>
      </w:rPr>
    </w:lvl>
    <w:lvl w:ilvl="1">
      <w:start w:val="7"/>
      <w:numFmt w:val="decimal"/>
      <w:lvlText w:val="%2."/>
      <w:lvlJc w:val="left"/>
      <w:pPr>
        <w:ind w:left="1440" w:hanging="360"/>
      </w:pPr>
      <w:rPr>
        <w:rFonts w:ascii="Times New Roman" w:hAnsi="Times New Roman" w:cs="Times New Roman" w:hint="default"/>
        <w:sz w:val="24"/>
        <w:szCs w:val="24"/>
      </w:rPr>
    </w:lvl>
    <w:lvl w:ilvl="2">
      <w:start w:val="1"/>
      <w:numFmt w:val="lowerRoman"/>
      <w:lvlText w:val="%3."/>
      <w:lvlJc w:val="right"/>
      <w:pPr>
        <w:ind w:left="2430" w:hanging="63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numFmt w:val="decimal"/>
      <w:lvlText w:val="-"/>
      <w:lvlJc w:val="left"/>
      <w:pPr>
        <w:ind w:left="4320" w:hanging="360"/>
      </w:pPr>
      <w:rPr>
        <w:rFonts w:ascii="Calibri" w:hAnsi="Calibri" w:cs="Calibri" w:hint="eastAsia"/>
        <w:b w:val="0"/>
        <w:i/>
        <w:color w:val="5B9BD5"/>
      </w:rPr>
    </w:lvl>
    <w:lvl w:ilvl="6">
      <w:numFmt w:val="decimal"/>
      <w:lvlText w:val=""/>
      <w:lvlJc w:val="left"/>
      <w:pPr>
        <w:tabs>
          <w:tab w:val="left" w:pos="5040"/>
        </w:tabs>
        <w:ind w:left="5040" w:hanging="360"/>
      </w:pPr>
      <w:rPr>
        <w:rFonts w:ascii="Symbol" w:hAnsi="Symbol" w:cs="Symbol" w:hint="default"/>
      </w:rPr>
    </w:lvl>
    <w:lvl w:ilvl="7">
      <w:numFmt w:val="decimal"/>
      <w:lvlText w:val="o"/>
      <w:lvlJc w:val="left"/>
      <w:pPr>
        <w:tabs>
          <w:tab w:val="left" w:pos="5760"/>
        </w:tabs>
        <w:ind w:left="5760" w:hanging="360"/>
      </w:pPr>
      <w:rPr>
        <w:rFonts w:ascii="Courier New" w:hAnsi="Courier New" w:cs="Times New Roman" w:hint="default"/>
      </w:rPr>
    </w:lvl>
    <w:lvl w:ilvl="8">
      <w:numFmt w:val="decimal"/>
      <w:lvlText w:val=""/>
      <w:lvlJc w:val="left"/>
      <w:pPr>
        <w:tabs>
          <w:tab w:val="left" w:pos="6480"/>
        </w:tabs>
        <w:ind w:left="6480" w:hanging="360"/>
      </w:pPr>
      <w:rPr>
        <w:rFonts w:ascii="Wingdings" w:hAnsi="Wingdings" w:cs="Wingdings" w:hint="default"/>
      </w:rPr>
    </w:lvl>
  </w:abstractNum>
  <w:abstractNum w:abstractNumId="2" w15:restartNumberingAfterBreak="0">
    <w:nsid w:val="1F48AA5D"/>
    <w:multiLevelType w:val="multilevel"/>
    <w:tmpl w:val="1F48AA5D"/>
    <w:lvl w:ilvl="0">
      <w:start w:val="14"/>
      <w:numFmt w:val="bullet"/>
      <w:lvlText w:val="-"/>
      <w:lvlJc w:val="left"/>
      <w:pPr>
        <w:ind w:left="720" w:hanging="360"/>
      </w:pPr>
      <w:rPr>
        <w:rFonts w:ascii="Calibri" w:eastAsia="Times New Roman" w:hAnsi="Calibri" w:cs="Calibri"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FF3A1D0"/>
    <w:multiLevelType w:val="multilevel"/>
    <w:tmpl w:val="1FF3A1D0"/>
    <w:lvl w:ilvl="0">
      <w:start w:val="1"/>
      <w:numFmt w:val="decimal"/>
      <w:lvlText w:val="%1."/>
      <w:lvlJc w:val="left"/>
      <w:pPr>
        <w:ind w:left="1080" w:hanging="360"/>
      </w:pPr>
      <w:rPr>
        <w:rFonts w:ascii="Times New Roman" w:eastAsia="Times"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upperRoman"/>
      <w:lvlText w:val="%3."/>
      <w:lvlJc w:val="right"/>
      <w:pPr>
        <w:ind w:left="2520" w:hanging="360"/>
      </w:pPr>
      <w:rPr>
        <w:rFonts w:ascii="Times New Roman" w:hAnsi="Times New Roman" w:cs="Times New Roman"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37CF88B9"/>
    <w:multiLevelType w:val="multilevel"/>
    <w:tmpl w:val="37CF88B9"/>
    <w:lvl w:ilvl="0">
      <w:numFmt w:val="bullet"/>
      <w:lvlText w:val="-"/>
      <w:lvlJc w:val="left"/>
      <w:pPr>
        <w:tabs>
          <w:tab w:val="left" w:pos="144"/>
        </w:tabs>
        <w:ind w:left="144" w:hanging="144"/>
      </w:pPr>
      <w:rPr>
        <w:rFonts w:ascii="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5" w15:restartNumberingAfterBreak="0">
    <w:nsid w:val="4B629407"/>
    <w:multiLevelType w:val="singleLevel"/>
    <w:tmpl w:val="4B629407"/>
    <w:lvl w:ilvl="0">
      <w:start w:val="1"/>
      <w:numFmt w:val="upperLetter"/>
      <w:suff w:val="space"/>
      <w:lvlText w:val="%1."/>
      <w:lvlJc w:val="left"/>
    </w:lvl>
  </w:abstractNum>
  <w:abstractNum w:abstractNumId="6" w15:restartNumberingAfterBreak="0">
    <w:nsid w:val="50AA8479"/>
    <w:multiLevelType w:val="multilevel"/>
    <w:tmpl w:val="50AA8479"/>
    <w:lvl w:ilvl="0">
      <w:start w:val="1"/>
      <w:numFmt w:val="bullet"/>
      <w:lvlText w:val=""/>
      <w:lvlJc w:val="left"/>
      <w:pPr>
        <w:tabs>
          <w:tab w:val="left" w:pos="720"/>
        </w:tabs>
        <w:ind w:left="720" w:hanging="360"/>
      </w:pPr>
      <w:rPr>
        <w:rFonts w:ascii="Symbol" w:hAnsi="Symbol" w:cs="Symbol" w:hint="default"/>
      </w:rPr>
    </w:lvl>
    <w:lvl w:ilvl="1">
      <w:numFmt w:val="decimal"/>
      <w:lvlText w:val="%2."/>
      <w:lvlJc w:val="left"/>
      <w:pPr>
        <w:tabs>
          <w:tab w:val="left" w:pos="1440"/>
        </w:tabs>
        <w:ind w:left="1440" w:hanging="360"/>
      </w:pPr>
    </w:lvl>
    <w:lvl w:ilvl="2">
      <w:numFmt w:val="decimal"/>
      <w:lvlText w:val="%3."/>
      <w:lvlJc w:val="left"/>
      <w:pPr>
        <w:tabs>
          <w:tab w:val="left" w:pos="2160"/>
        </w:tabs>
        <w:ind w:left="2160" w:hanging="360"/>
      </w:pPr>
    </w:lvl>
    <w:lvl w:ilvl="3">
      <w:numFmt w:val="decimal"/>
      <w:lvlText w:val="%4."/>
      <w:lvlJc w:val="left"/>
      <w:pPr>
        <w:tabs>
          <w:tab w:val="left" w:pos="2880"/>
        </w:tabs>
        <w:ind w:left="2880" w:hanging="360"/>
      </w:pPr>
    </w:lvl>
    <w:lvl w:ilvl="4">
      <w:numFmt w:val="decimal"/>
      <w:lvlText w:val="%5."/>
      <w:lvlJc w:val="left"/>
      <w:pPr>
        <w:tabs>
          <w:tab w:val="left" w:pos="3600"/>
        </w:tabs>
        <w:ind w:left="3600" w:hanging="360"/>
      </w:pPr>
    </w:lvl>
    <w:lvl w:ilvl="5">
      <w:numFmt w:val="decimal"/>
      <w:lvlText w:val="%6."/>
      <w:lvlJc w:val="left"/>
      <w:pPr>
        <w:tabs>
          <w:tab w:val="left" w:pos="4320"/>
        </w:tabs>
        <w:ind w:left="4320" w:hanging="360"/>
      </w:pPr>
    </w:lvl>
    <w:lvl w:ilvl="6">
      <w:numFmt w:val="decimal"/>
      <w:lvlText w:val="%7."/>
      <w:lvlJc w:val="left"/>
      <w:pPr>
        <w:tabs>
          <w:tab w:val="left" w:pos="5040"/>
        </w:tabs>
        <w:ind w:left="5040" w:hanging="360"/>
      </w:pPr>
    </w:lvl>
    <w:lvl w:ilvl="7">
      <w:numFmt w:val="decimal"/>
      <w:lvlText w:val="%8."/>
      <w:lvlJc w:val="left"/>
      <w:pPr>
        <w:tabs>
          <w:tab w:val="left" w:pos="5760"/>
        </w:tabs>
        <w:ind w:left="5760" w:hanging="360"/>
      </w:pPr>
    </w:lvl>
    <w:lvl w:ilvl="8">
      <w:numFmt w:val="decimal"/>
      <w:lvlText w:val="%9."/>
      <w:lvlJc w:val="left"/>
      <w:pPr>
        <w:tabs>
          <w:tab w:val="left" w:pos="6480"/>
        </w:tabs>
        <w:ind w:left="6480" w:hanging="360"/>
      </w:pPr>
    </w:lvl>
  </w:abstractNum>
  <w:abstractNum w:abstractNumId="7" w15:restartNumberingAfterBreak="0">
    <w:nsid w:val="55EF81FC"/>
    <w:multiLevelType w:val="multilevel"/>
    <w:tmpl w:val="55EF81FC"/>
    <w:lvl w:ilvl="0">
      <w:start w:val="1"/>
      <w:numFmt w:val="decimal"/>
      <w:lvlText w:val="%1."/>
      <w:lvlJc w:val="left"/>
      <w:pPr>
        <w:ind w:left="720" w:hanging="360"/>
      </w:pPr>
      <w:rPr>
        <w:rFonts w:ascii="Times New Roman" w:hAnsi="Times New Roman" w:cs="Times New Roman" w:hint="default"/>
        <w:b/>
        <w:bCs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8" w15:restartNumberingAfterBreak="0">
    <w:nsid w:val="5E890775"/>
    <w:multiLevelType w:val="multilevel"/>
    <w:tmpl w:val="5E890775"/>
    <w:lvl w:ilvl="0">
      <w:start w:val="1"/>
      <w:numFmt w:val="bullet"/>
      <w:lvlText w:val=""/>
      <w:lvlJc w:val="left"/>
      <w:pPr>
        <w:ind w:left="360" w:hanging="360"/>
      </w:pPr>
      <w:rPr>
        <w:rFonts w:ascii="Symbol" w:hAnsi="Symbol" w:cs="Symbol" w:hint="default"/>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9" w15:restartNumberingAfterBreak="0">
    <w:nsid w:val="6129976F"/>
    <w:multiLevelType w:val="multilevel"/>
    <w:tmpl w:val="6129976F"/>
    <w:lvl w:ilvl="0">
      <w:start w:val="1"/>
      <w:numFmt w:val="bullet"/>
      <w:lvlText w:val=""/>
      <w:lvlJc w:val="left"/>
      <w:pPr>
        <w:ind w:left="1350" w:hanging="360"/>
      </w:pPr>
      <w:rPr>
        <w:rFonts w:ascii="Symbol" w:hAnsi="Symbol" w:cs="Symbol" w:hint="default"/>
      </w:rPr>
    </w:lvl>
    <w:lvl w:ilvl="1">
      <w:start w:val="1"/>
      <w:numFmt w:val="bullet"/>
      <w:lvlText w:val="o"/>
      <w:lvlJc w:val="left"/>
      <w:pPr>
        <w:ind w:left="2070" w:hanging="360"/>
      </w:pPr>
      <w:rPr>
        <w:rFonts w:ascii="Courier New" w:hAnsi="Courier New" w:cs="Courier New"/>
      </w:rPr>
    </w:lvl>
    <w:lvl w:ilvl="2">
      <w:start w:val="1"/>
      <w:numFmt w:val="bullet"/>
      <w:lvlText w:val=""/>
      <w:lvlJc w:val="left"/>
      <w:pPr>
        <w:ind w:left="2790" w:hanging="360"/>
      </w:pPr>
      <w:rPr>
        <w:rFonts w:ascii="Wingdings" w:hAnsi="Wingdings" w:cs="Wingdings" w:hint="default"/>
      </w:rPr>
    </w:lvl>
    <w:lvl w:ilvl="3">
      <w:start w:val="1"/>
      <w:numFmt w:val="bullet"/>
      <w:lvlText w:val=""/>
      <w:lvlJc w:val="left"/>
      <w:pPr>
        <w:ind w:left="3510" w:hanging="360"/>
      </w:pPr>
      <w:rPr>
        <w:rFonts w:ascii="Symbol" w:hAnsi="Symbol" w:cs="Symbol" w:hint="default"/>
      </w:rPr>
    </w:lvl>
    <w:lvl w:ilvl="4">
      <w:start w:val="1"/>
      <w:numFmt w:val="bullet"/>
      <w:lvlText w:val="o"/>
      <w:lvlJc w:val="left"/>
      <w:pPr>
        <w:ind w:left="4230" w:hanging="360"/>
      </w:pPr>
      <w:rPr>
        <w:rFonts w:ascii="Courier New" w:hAnsi="Courier New" w:cs="Courier New" w:hint="default"/>
      </w:rPr>
    </w:lvl>
    <w:lvl w:ilvl="5">
      <w:start w:val="1"/>
      <w:numFmt w:val="bullet"/>
      <w:lvlText w:val=""/>
      <w:lvlJc w:val="left"/>
      <w:pPr>
        <w:ind w:left="4950" w:hanging="360"/>
      </w:pPr>
      <w:rPr>
        <w:rFonts w:ascii="Wingdings" w:hAnsi="Wingdings" w:cs="Wingdings" w:hint="default"/>
      </w:rPr>
    </w:lvl>
    <w:lvl w:ilvl="6">
      <w:start w:val="1"/>
      <w:numFmt w:val="bullet"/>
      <w:lvlText w:val=""/>
      <w:lvlJc w:val="left"/>
      <w:pPr>
        <w:ind w:left="5670" w:hanging="360"/>
      </w:pPr>
      <w:rPr>
        <w:rFonts w:ascii="Symbol" w:hAnsi="Symbol" w:cs="Symbol" w:hint="default"/>
      </w:rPr>
    </w:lvl>
    <w:lvl w:ilvl="7">
      <w:start w:val="1"/>
      <w:numFmt w:val="bullet"/>
      <w:lvlText w:val="o"/>
      <w:lvlJc w:val="left"/>
      <w:pPr>
        <w:ind w:left="6390" w:hanging="360"/>
      </w:pPr>
      <w:rPr>
        <w:rFonts w:ascii="Courier New" w:hAnsi="Courier New" w:cs="Courier New" w:hint="default"/>
      </w:rPr>
    </w:lvl>
    <w:lvl w:ilvl="8">
      <w:start w:val="1"/>
      <w:numFmt w:val="bullet"/>
      <w:lvlText w:val=""/>
      <w:lvlJc w:val="left"/>
      <w:pPr>
        <w:ind w:left="7110" w:hanging="360"/>
      </w:pPr>
      <w:rPr>
        <w:rFonts w:ascii="Wingdings" w:hAnsi="Wingdings" w:cs="Wingdings" w:hint="default"/>
      </w:rPr>
    </w:lvl>
  </w:abstractNum>
  <w:abstractNum w:abstractNumId="10" w15:restartNumberingAfterBreak="0">
    <w:nsid w:val="62900E04"/>
    <w:multiLevelType w:val="multilevel"/>
    <w:tmpl w:val="62900E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76EE6D14"/>
    <w:multiLevelType w:val="multilevel"/>
    <w:tmpl w:val="76EE6D1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3"/>
  </w:num>
  <w:num w:numId="3">
    <w:abstractNumId w:val="11"/>
  </w:num>
  <w:num w:numId="4">
    <w:abstractNumId w:val="9"/>
  </w:num>
  <w:num w:numId="5">
    <w:abstractNumId w:val="8"/>
  </w:num>
  <w:num w:numId="6">
    <w:abstractNumId w:val="2"/>
  </w:num>
  <w:num w:numId="7">
    <w:abstractNumId w:val="5"/>
  </w:num>
  <w:num w:numId="8">
    <w:abstractNumId w:val="10"/>
  </w:num>
  <w:num w:numId="9">
    <w:abstractNumId w:val="6"/>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wMzQ3tjQxMzEyMzdQ0lEKTi0uzszPAykwrwUAUIWTCiwAAAA="/>
  </w:docVars>
  <w:rsids>
    <w:rsidRoot w:val="00F51890"/>
    <w:rsid w:val="0000485D"/>
    <w:rsid w:val="00021B36"/>
    <w:rsid w:val="00023DB9"/>
    <w:rsid w:val="00026AE8"/>
    <w:rsid w:val="0002716E"/>
    <w:rsid w:val="00033D92"/>
    <w:rsid w:val="00034AF5"/>
    <w:rsid w:val="00050889"/>
    <w:rsid w:val="0005231A"/>
    <w:rsid w:val="00054F37"/>
    <w:rsid w:val="00055AB8"/>
    <w:rsid w:val="00057826"/>
    <w:rsid w:val="000806B5"/>
    <w:rsid w:val="00084336"/>
    <w:rsid w:val="00093535"/>
    <w:rsid w:val="00097043"/>
    <w:rsid w:val="000A1B16"/>
    <w:rsid w:val="000B6BBE"/>
    <w:rsid w:val="000C5CD0"/>
    <w:rsid w:val="000D0744"/>
    <w:rsid w:val="000E00F2"/>
    <w:rsid w:val="000E5A7F"/>
    <w:rsid w:val="000F3E75"/>
    <w:rsid w:val="000F40B9"/>
    <w:rsid w:val="000F569D"/>
    <w:rsid w:val="000F626E"/>
    <w:rsid w:val="00110103"/>
    <w:rsid w:val="001123CC"/>
    <w:rsid w:val="00114FE6"/>
    <w:rsid w:val="00115374"/>
    <w:rsid w:val="001160DC"/>
    <w:rsid w:val="0011627F"/>
    <w:rsid w:val="00125240"/>
    <w:rsid w:val="00130387"/>
    <w:rsid w:val="001351BF"/>
    <w:rsid w:val="00136F0B"/>
    <w:rsid w:val="00156BAC"/>
    <w:rsid w:val="001641D9"/>
    <w:rsid w:val="001648D7"/>
    <w:rsid w:val="00166B21"/>
    <w:rsid w:val="001759FA"/>
    <w:rsid w:val="0017656E"/>
    <w:rsid w:val="00186EB1"/>
    <w:rsid w:val="001872EB"/>
    <w:rsid w:val="00192F6C"/>
    <w:rsid w:val="001A6759"/>
    <w:rsid w:val="001B6B3B"/>
    <w:rsid w:val="001C1713"/>
    <w:rsid w:val="001C2944"/>
    <w:rsid w:val="001C3525"/>
    <w:rsid w:val="001C7E8C"/>
    <w:rsid w:val="001D3E39"/>
    <w:rsid w:val="001D660D"/>
    <w:rsid w:val="001E2169"/>
    <w:rsid w:val="001E4F27"/>
    <w:rsid w:val="001F5477"/>
    <w:rsid w:val="001F63EB"/>
    <w:rsid w:val="00203461"/>
    <w:rsid w:val="00226BB1"/>
    <w:rsid w:val="00230CDB"/>
    <w:rsid w:val="002348FB"/>
    <w:rsid w:val="002363A6"/>
    <w:rsid w:val="00251EF1"/>
    <w:rsid w:val="0025320E"/>
    <w:rsid w:val="00253AAC"/>
    <w:rsid w:val="00262C5C"/>
    <w:rsid w:val="00262CE4"/>
    <w:rsid w:val="00266BB5"/>
    <w:rsid w:val="00275A01"/>
    <w:rsid w:val="00283ADA"/>
    <w:rsid w:val="00287758"/>
    <w:rsid w:val="00290D08"/>
    <w:rsid w:val="002918F0"/>
    <w:rsid w:val="00292D73"/>
    <w:rsid w:val="00294084"/>
    <w:rsid w:val="0029476E"/>
    <w:rsid w:val="00295775"/>
    <w:rsid w:val="00297A1E"/>
    <w:rsid w:val="002A5B44"/>
    <w:rsid w:val="002A7EA4"/>
    <w:rsid w:val="002E7881"/>
    <w:rsid w:val="002F4378"/>
    <w:rsid w:val="00304D2E"/>
    <w:rsid w:val="00305791"/>
    <w:rsid w:val="00321A62"/>
    <w:rsid w:val="0034484F"/>
    <w:rsid w:val="00344F40"/>
    <w:rsid w:val="00347BC3"/>
    <w:rsid w:val="003544D4"/>
    <w:rsid w:val="00393501"/>
    <w:rsid w:val="00394C3D"/>
    <w:rsid w:val="00397ADC"/>
    <w:rsid w:val="003A5FDE"/>
    <w:rsid w:val="003A66CD"/>
    <w:rsid w:val="003A676D"/>
    <w:rsid w:val="003B15B6"/>
    <w:rsid w:val="003B3F0E"/>
    <w:rsid w:val="003C528E"/>
    <w:rsid w:val="003C5CF0"/>
    <w:rsid w:val="003D393B"/>
    <w:rsid w:val="003D3EC7"/>
    <w:rsid w:val="003E3F6D"/>
    <w:rsid w:val="003F6CE4"/>
    <w:rsid w:val="00407D12"/>
    <w:rsid w:val="00424343"/>
    <w:rsid w:val="004257C0"/>
    <w:rsid w:val="0043034F"/>
    <w:rsid w:val="00432975"/>
    <w:rsid w:val="00434BE2"/>
    <w:rsid w:val="004376B8"/>
    <w:rsid w:val="00445509"/>
    <w:rsid w:val="00446D17"/>
    <w:rsid w:val="00450FA2"/>
    <w:rsid w:val="004606D4"/>
    <w:rsid w:val="004629EE"/>
    <w:rsid w:val="00463A47"/>
    <w:rsid w:val="00470E8C"/>
    <w:rsid w:val="0047341A"/>
    <w:rsid w:val="0048156D"/>
    <w:rsid w:val="0048352F"/>
    <w:rsid w:val="00496034"/>
    <w:rsid w:val="004A1D2E"/>
    <w:rsid w:val="004B3E69"/>
    <w:rsid w:val="004D2D48"/>
    <w:rsid w:val="004D2DA8"/>
    <w:rsid w:val="004D31B0"/>
    <w:rsid w:val="004D58D3"/>
    <w:rsid w:val="004D68D8"/>
    <w:rsid w:val="004D6DBD"/>
    <w:rsid w:val="004D77F6"/>
    <w:rsid w:val="004E2470"/>
    <w:rsid w:val="004E3AA9"/>
    <w:rsid w:val="004E7D61"/>
    <w:rsid w:val="004F6536"/>
    <w:rsid w:val="00520054"/>
    <w:rsid w:val="00532C8E"/>
    <w:rsid w:val="00535078"/>
    <w:rsid w:val="005375FC"/>
    <w:rsid w:val="00543FC8"/>
    <w:rsid w:val="00551AB8"/>
    <w:rsid w:val="00566D55"/>
    <w:rsid w:val="00571E30"/>
    <w:rsid w:val="00573D09"/>
    <w:rsid w:val="00574FE6"/>
    <w:rsid w:val="005765A7"/>
    <w:rsid w:val="00577544"/>
    <w:rsid w:val="0058423B"/>
    <w:rsid w:val="00586EA4"/>
    <w:rsid w:val="0059738C"/>
    <w:rsid w:val="005A51C1"/>
    <w:rsid w:val="005B1A2D"/>
    <w:rsid w:val="005B2686"/>
    <w:rsid w:val="005B46BD"/>
    <w:rsid w:val="005B5929"/>
    <w:rsid w:val="005E2EE7"/>
    <w:rsid w:val="00607B71"/>
    <w:rsid w:val="006220F0"/>
    <w:rsid w:val="00634EFE"/>
    <w:rsid w:val="006401D3"/>
    <w:rsid w:val="006569CD"/>
    <w:rsid w:val="00657BCA"/>
    <w:rsid w:val="00657CB7"/>
    <w:rsid w:val="00662035"/>
    <w:rsid w:val="00662322"/>
    <w:rsid w:val="00680121"/>
    <w:rsid w:val="00686447"/>
    <w:rsid w:val="00691B4D"/>
    <w:rsid w:val="00691B7D"/>
    <w:rsid w:val="00691E30"/>
    <w:rsid w:val="006A5B78"/>
    <w:rsid w:val="006A73C0"/>
    <w:rsid w:val="006B42FB"/>
    <w:rsid w:val="006B4E9F"/>
    <w:rsid w:val="006C59C9"/>
    <w:rsid w:val="006D294E"/>
    <w:rsid w:val="006D2EE5"/>
    <w:rsid w:val="006D652A"/>
    <w:rsid w:val="006E098B"/>
    <w:rsid w:val="006E1E25"/>
    <w:rsid w:val="006F4B63"/>
    <w:rsid w:val="0070125B"/>
    <w:rsid w:val="00707289"/>
    <w:rsid w:val="007545E9"/>
    <w:rsid w:val="0076213E"/>
    <w:rsid w:val="0076751A"/>
    <w:rsid w:val="00771948"/>
    <w:rsid w:val="007719AA"/>
    <w:rsid w:val="0077564F"/>
    <w:rsid w:val="00777712"/>
    <w:rsid w:val="00781E29"/>
    <w:rsid w:val="00783017"/>
    <w:rsid w:val="00785A3D"/>
    <w:rsid w:val="00793583"/>
    <w:rsid w:val="00794338"/>
    <w:rsid w:val="007A18A1"/>
    <w:rsid w:val="007B757D"/>
    <w:rsid w:val="007C4975"/>
    <w:rsid w:val="007D4082"/>
    <w:rsid w:val="007E44DF"/>
    <w:rsid w:val="007F4AF6"/>
    <w:rsid w:val="00805FA1"/>
    <w:rsid w:val="00824DB2"/>
    <w:rsid w:val="008267B0"/>
    <w:rsid w:val="00833C21"/>
    <w:rsid w:val="00836215"/>
    <w:rsid w:val="00840468"/>
    <w:rsid w:val="0084176C"/>
    <w:rsid w:val="00845CEF"/>
    <w:rsid w:val="00854F0E"/>
    <w:rsid w:val="00861123"/>
    <w:rsid w:val="008643E9"/>
    <w:rsid w:val="0087205A"/>
    <w:rsid w:val="00875149"/>
    <w:rsid w:val="00893682"/>
    <w:rsid w:val="008A47A4"/>
    <w:rsid w:val="008C7A5B"/>
    <w:rsid w:val="008D08E2"/>
    <w:rsid w:val="008D1A0A"/>
    <w:rsid w:val="008D30D4"/>
    <w:rsid w:val="008D3423"/>
    <w:rsid w:val="008E04AD"/>
    <w:rsid w:val="008E6D0F"/>
    <w:rsid w:val="008E7448"/>
    <w:rsid w:val="008F4509"/>
    <w:rsid w:val="00926C0C"/>
    <w:rsid w:val="00930EFD"/>
    <w:rsid w:val="009336F3"/>
    <w:rsid w:val="00940424"/>
    <w:rsid w:val="00950EEC"/>
    <w:rsid w:val="00952631"/>
    <w:rsid w:val="00952BC0"/>
    <w:rsid w:val="00953ECE"/>
    <w:rsid w:val="009601CC"/>
    <w:rsid w:val="0097477C"/>
    <w:rsid w:val="00981B74"/>
    <w:rsid w:val="009903F4"/>
    <w:rsid w:val="009A0FE9"/>
    <w:rsid w:val="009A2E29"/>
    <w:rsid w:val="009B0885"/>
    <w:rsid w:val="009B1A2C"/>
    <w:rsid w:val="009C112F"/>
    <w:rsid w:val="009C7842"/>
    <w:rsid w:val="00A2493D"/>
    <w:rsid w:val="00A26695"/>
    <w:rsid w:val="00A450A8"/>
    <w:rsid w:val="00A456A8"/>
    <w:rsid w:val="00A540D4"/>
    <w:rsid w:val="00A55075"/>
    <w:rsid w:val="00A6659B"/>
    <w:rsid w:val="00A666FE"/>
    <w:rsid w:val="00A74697"/>
    <w:rsid w:val="00A8136B"/>
    <w:rsid w:val="00A81AA8"/>
    <w:rsid w:val="00AB0FB8"/>
    <w:rsid w:val="00AB1641"/>
    <w:rsid w:val="00AC26F0"/>
    <w:rsid w:val="00AC797E"/>
    <w:rsid w:val="00AE62AF"/>
    <w:rsid w:val="00B001E9"/>
    <w:rsid w:val="00B06ED2"/>
    <w:rsid w:val="00B316CD"/>
    <w:rsid w:val="00B47CD9"/>
    <w:rsid w:val="00B55DAD"/>
    <w:rsid w:val="00B62FD8"/>
    <w:rsid w:val="00B71411"/>
    <w:rsid w:val="00B753D9"/>
    <w:rsid w:val="00B77C79"/>
    <w:rsid w:val="00B936ED"/>
    <w:rsid w:val="00BA04E1"/>
    <w:rsid w:val="00BA114C"/>
    <w:rsid w:val="00BB46DE"/>
    <w:rsid w:val="00BC2BC1"/>
    <w:rsid w:val="00BD1BDA"/>
    <w:rsid w:val="00BD3FC2"/>
    <w:rsid w:val="00BD5551"/>
    <w:rsid w:val="00BF30A3"/>
    <w:rsid w:val="00BF3919"/>
    <w:rsid w:val="00C01571"/>
    <w:rsid w:val="00C21872"/>
    <w:rsid w:val="00C22DB9"/>
    <w:rsid w:val="00C24FD8"/>
    <w:rsid w:val="00C312EE"/>
    <w:rsid w:val="00C4435B"/>
    <w:rsid w:val="00C458A8"/>
    <w:rsid w:val="00C53FB5"/>
    <w:rsid w:val="00C54F93"/>
    <w:rsid w:val="00C57EF1"/>
    <w:rsid w:val="00C60987"/>
    <w:rsid w:val="00C8700A"/>
    <w:rsid w:val="00C870CF"/>
    <w:rsid w:val="00C91836"/>
    <w:rsid w:val="00CA2173"/>
    <w:rsid w:val="00CC15E3"/>
    <w:rsid w:val="00CC2B50"/>
    <w:rsid w:val="00CC5CE9"/>
    <w:rsid w:val="00CC6AD1"/>
    <w:rsid w:val="00CD42CF"/>
    <w:rsid w:val="00CE3082"/>
    <w:rsid w:val="00CF227F"/>
    <w:rsid w:val="00D00F35"/>
    <w:rsid w:val="00D22DDD"/>
    <w:rsid w:val="00D3473F"/>
    <w:rsid w:val="00D4564C"/>
    <w:rsid w:val="00D50751"/>
    <w:rsid w:val="00D57A79"/>
    <w:rsid w:val="00D609AF"/>
    <w:rsid w:val="00D673E4"/>
    <w:rsid w:val="00D7481E"/>
    <w:rsid w:val="00D832F0"/>
    <w:rsid w:val="00D8774B"/>
    <w:rsid w:val="00D90E2A"/>
    <w:rsid w:val="00DA2689"/>
    <w:rsid w:val="00DA50BB"/>
    <w:rsid w:val="00DA6519"/>
    <w:rsid w:val="00DA75B6"/>
    <w:rsid w:val="00DB2612"/>
    <w:rsid w:val="00DD158D"/>
    <w:rsid w:val="00DE729D"/>
    <w:rsid w:val="00DF6794"/>
    <w:rsid w:val="00E10F0D"/>
    <w:rsid w:val="00E136FA"/>
    <w:rsid w:val="00E2359B"/>
    <w:rsid w:val="00E26D13"/>
    <w:rsid w:val="00E33272"/>
    <w:rsid w:val="00E332B5"/>
    <w:rsid w:val="00E5128C"/>
    <w:rsid w:val="00E63FED"/>
    <w:rsid w:val="00E714E4"/>
    <w:rsid w:val="00EA38D8"/>
    <w:rsid w:val="00EB4776"/>
    <w:rsid w:val="00EC530F"/>
    <w:rsid w:val="00EC7C87"/>
    <w:rsid w:val="00EE2A93"/>
    <w:rsid w:val="00EE2AED"/>
    <w:rsid w:val="00EE7DF9"/>
    <w:rsid w:val="00EE7FF6"/>
    <w:rsid w:val="00F02F46"/>
    <w:rsid w:val="00F0311F"/>
    <w:rsid w:val="00F0499E"/>
    <w:rsid w:val="00F13DAF"/>
    <w:rsid w:val="00F16731"/>
    <w:rsid w:val="00F242C6"/>
    <w:rsid w:val="00F3385E"/>
    <w:rsid w:val="00F3558A"/>
    <w:rsid w:val="00F44C70"/>
    <w:rsid w:val="00F51890"/>
    <w:rsid w:val="00F54636"/>
    <w:rsid w:val="00F5586C"/>
    <w:rsid w:val="00F55D37"/>
    <w:rsid w:val="00F61C01"/>
    <w:rsid w:val="00F636A3"/>
    <w:rsid w:val="00F6397F"/>
    <w:rsid w:val="00F6506A"/>
    <w:rsid w:val="00F664FF"/>
    <w:rsid w:val="00F87A40"/>
    <w:rsid w:val="00F9091F"/>
    <w:rsid w:val="00F92552"/>
    <w:rsid w:val="00F927D7"/>
    <w:rsid w:val="00F9490E"/>
    <w:rsid w:val="00F97369"/>
    <w:rsid w:val="00F97D43"/>
    <w:rsid w:val="00F97F43"/>
    <w:rsid w:val="00FA1CCF"/>
    <w:rsid w:val="00FA72C2"/>
    <w:rsid w:val="00FB2ED1"/>
    <w:rsid w:val="00FC315B"/>
    <w:rsid w:val="00FE23A8"/>
    <w:rsid w:val="00FE5159"/>
    <w:rsid w:val="00FF6DB6"/>
    <w:rsid w:val="00FF75B7"/>
    <w:rsid w:val="07AC3767"/>
    <w:rsid w:val="17F65682"/>
    <w:rsid w:val="1B526930"/>
    <w:rsid w:val="1DD161E3"/>
    <w:rsid w:val="2CE74C02"/>
    <w:rsid w:val="3C0440BE"/>
    <w:rsid w:val="79034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6581"/>
  <w15:docId w15:val="{399D680B-0120-40F3-BE9A-015C57D1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0" w:lineRule="exact"/>
    </w:pPr>
    <w:rPr>
      <w:rFonts w:ascii="Times New Roman" w:eastAsia="Times" w:hAnsi="Times New Roman"/>
      <w:color w:val="000000"/>
      <w:sz w:val="22"/>
      <w:lang w:eastAsia="en-GB"/>
    </w:rPr>
  </w:style>
  <w:style w:type="paragraph" w:styleId="Heading1">
    <w:name w:val="heading 1"/>
    <w:basedOn w:val="Normal"/>
    <w:next w:val="Normal"/>
    <w:link w:val="Heading1Char"/>
    <w:qFormat/>
    <w:pPr>
      <w:keepNext/>
      <w:spacing w:line="240" w:lineRule="auto"/>
      <w:jc w:val="both"/>
      <w:outlineLvl w:val="0"/>
    </w:pPr>
    <w:rPr>
      <w:rFonts w:eastAsia="Times New Roman"/>
      <w:b/>
      <w:bCs/>
      <w:color w:val="FF0000"/>
      <w:sz w:val="24"/>
      <w:szCs w:val="24"/>
      <w:lang w:eastAsia="en-US"/>
    </w:rPr>
  </w:style>
  <w:style w:type="paragraph" w:styleId="Heading2">
    <w:name w:val="heading 2"/>
    <w:basedOn w:val="Normal"/>
    <w:next w:val="Normal"/>
    <w:link w:val="Heading2Char"/>
    <w:qFormat/>
    <w:pPr>
      <w:keepNext/>
      <w:spacing w:line="240" w:lineRule="auto"/>
      <w:jc w:val="both"/>
      <w:outlineLvl w:val="1"/>
    </w:pPr>
    <w:rPr>
      <w:rFonts w:eastAsia="Times New Roman"/>
      <w:b/>
      <w:bCs/>
      <w:color w:val="FF0000"/>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BodyText">
    <w:name w:val="Body Text"/>
    <w:basedOn w:val="Normal"/>
    <w:link w:val="BodyTextChar"/>
    <w:qFormat/>
    <w:pPr>
      <w:spacing w:after="120" w:line="240" w:lineRule="auto"/>
    </w:pPr>
    <w:rPr>
      <w:rFonts w:ascii="Arial" w:eastAsia="Times New Roman" w:hAnsi="Arial"/>
      <w:color w:val="auto"/>
      <w:sz w:val="24"/>
      <w:lang w:eastAsia="en-US"/>
    </w:rPr>
  </w:style>
  <w:style w:type="character" w:styleId="CommentReference">
    <w:name w:val="annotation reference"/>
    <w:uiPriority w:val="99"/>
    <w:qFormat/>
    <w:rPr>
      <w:sz w:val="16"/>
      <w:szCs w:val="16"/>
    </w:rPr>
  </w:style>
  <w:style w:type="paragraph" w:styleId="CommentText">
    <w:name w:val="annotation text"/>
    <w:basedOn w:val="Normal"/>
    <w:link w:val="CommentTextChar"/>
    <w:uiPriority w:val="99"/>
    <w:qFormat/>
    <w:rPr>
      <w:sz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character" w:styleId="Hyperlink">
    <w:name w:val="Hyperlink"/>
    <w:uiPriority w:val="99"/>
    <w:unhideWhenUsed/>
    <w:qFormat/>
    <w:rPr>
      <w:color w:val="0563C1"/>
      <w:u w:val="single"/>
    </w:rPr>
  </w:style>
  <w:style w:type="paragraph" w:styleId="NormalWeb">
    <w:name w:val="Normal (Web)"/>
    <w:uiPriority w:val="99"/>
    <w:unhideWhenUsed/>
    <w:qFormat/>
    <w:pPr>
      <w:spacing w:beforeAutospacing="1" w:afterAutospacing="1"/>
    </w:pPr>
    <w:rPr>
      <w:sz w:val="24"/>
      <w:szCs w:val="24"/>
      <w:lang w:eastAsia="zh-CN"/>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spacing w:line="26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qFormat/>
    <w:rPr>
      <w:rFonts w:ascii="Times New Roman" w:eastAsia="Times New Roman" w:hAnsi="Times New Roman" w:cs="Times New Roman"/>
      <w:b/>
      <w:bCs/>
      <w:color w:val="FF0000"/>
      <w:sz w:val="24"/>
      <w:szCs w:val="24"/>
    </w:rPr>
  </w:style>
  <w:style w:type="character" w:customStyle="1" w:styleId="Heading2Char">
    <w:name w:val="Heading 2 Char"/>
    <w:basedOn w:val="DefaultParagraphFont"/>
    <w:link w:val="Heading2"/>
    <w:qFormat/>
    <w:rPr>
      <w:rFonts w:ascii="Times New Roman" w:eastAsia="Times New Roman" w:hAnsi="Times New Roman" w:cs="Times New Roman"/>
      <w:b/>
      <w:bCs/>
      <w:color w:val="FF0000"/>
      <w:sz w:val="24"/>
      <w:szCs w:val="24"/>
      <w:u w:val="single"/>
    </w:rPr>
  </w:style>
  <w:style w:type="character" w:customStyle="1" w:styleId="FooterChar">
    <w:name w:val="Footer Char"/>
    <w:basedOn w:val="DefaultParagraphFont"/>
    <w:link w:val="Footer"/>
    <w:uiPriority w:val="99"/>
    <w:qFormat/>
    <w:rPr>
      <w:rFonts w:ascii="Times New Roman" w:eastAsia="Times" w:hAnsi="Times New Roman" w:cs="Times New Roman"/>
      <w:color w:val="000000"/>
      <w:szCs w:val="20"/>
      <w:lang w:eastAsia="en-GB"/>
    </w:rPr>
  </w:style>
  <w:style w:type="character" w:customStyle="1" w:styleId="HeaderChar">
    <w:name w:val="Header Char"/>
    <w:basedOn w:val="DefaultParagraphFont"/>
    <w:link w:val="Header"/>
    <w:qFormat/>
    <w:rPr>
      <w:rFonts w:ascii="Times New Roman" w:eastAsia="Times" w:hAnsi="Times New Roman" w:cs="Times New Roman"/>
      <w:color w:val="000000"/>
      <w:szCs w:val="20"/>
      <w:lang w:eastAsia="en-GB"/>
    </w:rPr>
  </w:style>
  <w:style w:type="paragraph" w:styleId="ListParagraph">
    <w:name w:val="List Paragraph"/>
    <w:basedOn w:val="Normal"/>
    <w:link w:val="ListParagraphChar"/>
    <w:qFormat/>
    <w:pPr>
      <w:spacing w:line="276" w:lineRule="auto"/>
      <w:ind w:left="720"/>
      <w:contextualSpacing/>
    </w:pPr>
    <w:rPr>
      <w:rFonts w:eastAsia="Calibri"/>
      <w:color w:val="auto"/>
      <w:sz w:val="24"/>
      <w:szCs w:val="24"/>
      <w:lang w:val="en-GB" w:eastAsia="en-US"/>
    </w:rPr>
  </w:style>
  <w:style w:type="character" w:customStyle="1" w:styleId="BalloonTextChar">
    <w:name w:val="Balloon Text Char"/>
    <w:basedOn w:val="DefaultParagraphFont"/>
    <w:link w:val="BalloonText"/>
    <w:qFormat/>
    <w:rPr>
      <w:rFonts w:ascii="Tahoma" w:eastAsia="Times" w:hAnsi="Tahoma" w:cs="Tahoma"/>
      <w:color w:val="000000"/>
      <w:sz w:val="16"/>
      <w:szCs w:val="16"/>
      <w:lang w:eastAsia="en-GB"/>
    </w:rPr>
  </w:style>
  <w:style w:type="paragraph" w:customStyle="1" w:styleId="Revision1">
    <w:name w:val="Revision1"/>
    <w:hidden/>
    <w:uiPriority w:val="99"/>
    <w:semiHidden/>
    <w:qFormat/>
    <w:rPr>
      <w:rFonts w:ascii="Times New Roman" w:eastAsia="Times" w:hAnsi="Times New Roman"/>
      <w:color w:val="000000"/>
      <w:sz w:val="22"/>
      <w:lang w:eastAsia="en-GB"/>
    </w:rPr>
  </w:style>
  <w:style w:type="character" w:customStyle="1" w:styleId="CommentTextChar">
    <w:name w:val="Comment Text Char"/>
    <w:basedOn w:val="DefaultParagraphFont"/>
    <w:link w:val="CommentText"/>
    <w:uiPriority w:val="99"/>
    <w:qFormat/>
    <w:rPr>
      <w:rFonts w:ascii="Times New Roman" w:eastAsia="Times" w:hAnsi="Times New Roman" w:cs="Times New Roman"/>
      <w:color w:val="000000"/>
      <w:sz w:val="20"/>
      <w:szCs w:val="20"/>
      <w:lang w:eastAsia="en-GB"/>
    </w:rPr>
  </w:style>
  <w:style w:type="character" w:customStyle="1" w:styleId="CommentSubjectChar">
    <w:name w:val="Comment Subject Char"/>
    <w:basedOn w:val="CommentTextChar"/>
    <w:link w:val="CommentSubject"/>
    <w:qFormat/>
    <w:rPr>
      <w:rFonts w:ascii="Times New Roman" w:eastAsia="Times" w:hAnsi="Times New Roman" w:cs="Times New Roman"/>
      <w:b/>
      <w:bCs/>
      <w:color w:val="000000"/>
      <w:sz w:val="20"/>
      <w:szCs w:val="20"/>
      <w:lang w:eastAsia="en-GB"/>
    </w:rPr>
  </w:style>
  <w:style w:type="paragraph" w:customStyle="1" w:styleId="Paragraph">
    <w:name w:val="* Paragraph"/>
    <w:basedOn w:val="Normal"/>
    <w:uiPriority w:val="99"/>
    <w:qFormat/>
    <w:pPr>
      <w:autoSpaceDE w:val="0"/>
      <w:autoSpaceDN w:val="0"/>
      <w:spacing w:line="240" w:lineRule="atLeast"/>
    </w:pPr>
    <w:rPr>
      <w:rFonts w:ascii="Courier New" w:eastAsia="Calibri" w:hAnsi="Courier New" w:cs="Courier New"/>
      <w:color w:val="auto"/>
      <w:sz w:val="24"/>
      <w:szCs w:val="24"/>
      <w:lang w:eastAsia="en-US"/>
    </w:rPr>
  </w:style>
  <w:style w:type="character" w:customStyle="1" w:styleId="ListParagraphChar">
    <w:name w:val="List Paragraph Char"/>
    <w:link w:val="ListParagraph"/>
    <w:uiPriority w:val="34"/>
    <w:qFormat/>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qFormat/>
    <w:rPr>
      <w:rFonts w:ascii="Arial" w:eastAsia="Times New Roman" w:hAnsi="Arial" w:cs="Times New Roman"/>
      <w:sz w:val="24"/>
      <w:szCs w:val="20"/>
    </w:rPr>
  </w:style>
  <w:style w:type="paragraph" w:customStyle="1" w:styleId="msolistparagraph0">
    <w:name w:val="msolistparagraph"/>
    <w:qFormat/>
    <w:pPr>
      <w:spacing w:before="100" w:after="100" w:line="271" w:lineRule="auto"/>
      <w:ind w:left="720"/>
      <w:contextualSpacing/>
    </w:pPr>
    <w:rPr>
      <w:rFonts w:ascii="Times New Roman" w:hAnsi="Times New Roman"/>
      <w:sz w:val="24"/>
      <w:szCs w:val="24"/>
      <w:lang w:eastAsia="zh-CN"/>
    </w:rPr>
  </w:style>
  <w:style w:type="paragraph" w:customStyle="1" w:styleId="Sender">
    <w:name w:val="Sender"/>
    <w:qFormat/>
    <w:pPr>
      <w:jc w:val="both"/>
    </w:pPr>
    <w:rPr>
      <w:rFonts w:asciiTheme="minorHAnsi" w:eastAsia="Times" w:hAnsiTheme="minorHAnsi" w:cs="Helv"/>
      <w:b/>
      <w:bCs/>
      <w:color w:val="000000"/>
      <w:sz w:val="24"/>
      <w:szCs w:val="24"/>
      <w:lang w:val="en-GB" w:eastAsia="en-GB"/>
    </w:rPr>
  </w:style>
  <w:style w:type="paragraph" w:customStyle="1" w:styleId="Revision2">
    <w:name w:val="Revision2"/>
    <w:hidden/>
    <w:uiPriority w:val="99"/>
    <w:semiHidden/>
    <w:qFormat/>
    <w:rPr>
      <w:rFonts w:ascii="Times New Roman" w:eastAsia="Times" w:hAnsi="Times New Roman"/>
      <w:color w:val="000000"/>
      <w:sz w:val="22"/>
      <w:lang w:eastAsia="en-GB"/>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D8FDD7E0-7794-4390-81F8-7DAD76877C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3987</Words>
  <Characters>22726</Characters>
  <Application>Microsoft Office Word</Application>
  <DocSecurity>0</DocSecurity>
  <Lines>189</Lines>
  <Paragraphs>53</Paragraphs>
  <ScaleCrop>false</ScaleCrop>
  <Company/>
  <LinksUpToDate>false</LinksUpToDate>
  <CharactersWithSpaces>26660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Oluwajoba Ariyo</dc:creator>
  <cp:lastModifiedBy>Taiwo Idowu</cp:lastModifiedBy>
  <cp:revision>2</cp:revision>
  <cp:lastPrinted>2023-05-05T11:33:00Z</cp:lastPrinted>
  <dcterms:created xsi:type="dcterms:W3CDTF">2023-05-19T12:23:00Z</dcterms:created>
  <dcterms:modified xsi:type="dcterms:W3CDTF">2023-05-19T12:23:00Z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1033-11.2.0.11536</vt:lpwstr>
  </property>
  <property fmtid="{D5CDD505-2E9C-101B-9397-08002B2CF9AE}" pid="3" name="ICV">
    <vt:lpwstr>B53AE39080614A8CB7ECF757F3CFD656</vt:lpwstr>
  </property>
  <property fmtid="{D5CDD505-2E9C-101B-9397-08002B2CF9AE}" pid="4" name="GrammarlyDocumentId">
    <vt:lpwstr>21f3e3a4f0b61ade013b955f2c554ab42a30980510c6efc0fca60b8507c75173</vt:lpwstr>
  </property>
</Properties>
</file>