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61175" w14:textId="4F2FBADA" w:rsidR="00F72E15" w:rsidRDefault="00F72E15" w:rsidP="00F72E15">
      <w:pPr>
        <w:autoSpaceDE w:val="0"/>
        <w:autoSpaceDN w:val="0"/>
        <w:adjustRightInd w:val="0"/>
        <w:rPr>
          <w:rFonts w:cs="Times New Roman"/>
          <w:b/>
          <w:bCs/>
          <w:color w:val="000000"/>
        </w:rPr>
      </w:pPr>
    </w:p>
    <w:p w14:paraId="75201D8D" w14:textId="6C1A9AB0" w:rsidR="002D43DC" w:rsidRDefault="002D43DC" w:rsidP="00F72E15">
      <w:pPr>
        <w:autoSpaceDE w:val="0"/>
        <w:autoSpaceDN w:val="0"/>
        <w:adjustRightInd w:val="0"/>
        <w:rPr>
          <w:rFonts w:cs="Times New Roman"/>
          <w:b/>
          <w:bCs/>
          <w:color w:val="000000"/>
        </w:rPr>
      </w:pPr>
    </w:p>
    <w:p w14:paraId="53AD4481" w14:textId="3929D85D" w:rsidR="002D43DC" w:rsidRDefault="002D43DC" w:rsidP="00F72E15">
      <w:pPr>
        <w:autoSpaceDE w:val="0"/>
        <w:autoSpaceDN w:val="0"/>
        <w:adjustRightInd w:val="0"/>
        <w:rPr>
          <w:rFonts w:cs="Times New Roman"/>
          <w:b/>
          <w:bCs/>
          <w:color w:val="000000"/>
        </w:rPr>
      </w:pPr>
    </w:p>
    <w:p w14:paraId="155E36EA" w14:textId="5A6D5B4A" w:rsidR="002D43DC" w:rsidRDefault="002D43DC" w:rsidP="00F72E15">
      <w:pPr>
        <w:autoSpaceDE w:val="0"/>
        <w:autoSpaceDN w:val="0"/>
        <w:adjustRightInd w:val="0"/>
        <w:rPr>
          <w:rFonts w:cs="Times New Roman"/>
          <w:b/>
          <w:bCs/>
          <w:color w:val="000000"/>
        </w:rPr>
      </w:pPr>
    </w:p>
    <w:p w14:paraId="30540D23" w14:textId="2388B6BB" w:rsidR="002D43DC" w:rsidRDefault="002D43DC" w:rsidP="00F72E15">
      <w:pPr>
        <w:autoSpaceDE w:val="0"/>
        <w:autoSpaceDN w:val="0"/>
        <w:adjustRightInd w:val="0"/>
        <w:rPr>
          <w:rFonts w:cs="Times New Roman"/>
          <w:b/>
          <w:bCs/>
          <w:color w:val="000000"/>
        </w:rPr>
      </w:pPr>
    </w:p>
    <w:p w14:paraId="165F4466" w14:textId="3DA881CE" w:rsidR="002D43DC" w:rsidRDefault="002D43DC" w:rsidP="002D43DC">
      <w:pPr>
        <w:spacing w:line="360" w:lineRule="auto"/>
        <w:jc w:val="center"/>
        <w:rPr>
          <w:b/>
          <w:color w:val="00B0F0"/>
          <w:sz w:val="38"/>
          <w:szCs w:val="38"/>
          <w:u w:val="single"/>
        </w:rPr>
      </w:pPr>
      <w:r>
        <w:rPr>
          <w:b/>
          <w:color w:val="00B0F0"/>
          <w:sz w:val="38"/>
          <w:szCs w:val="38"/>
          <w:u w:val="single"/>
        </w:rPr>
        <w:t xml:space="preserve">TECHNICAL QUESTIONNAIRE </w:t>
      </w:r>
    </w:p>
    <w:p w14:paraId="4ED6F48E" w14:textId="2770D683" w:rsidR="002D43DC" w:rsidRDefault="002D43DC" w:rsidP="00F72E15">
      <w:pPr>
        <w:autoSpaceDE w:val="0"/>
        <w:autoSpaceDN w:val="0"/>
        <w:adjustRightInd w:val="0"/>
        <w:rPr>
          <w:rFonts w:cs="Times New Roman"/>
          <w:b/>
          <w:bCs/>
          <w:color w:val="000000"/>
        </w:rPr>
      </w:pPr>
    </w:p>
    <w:p w14:paraId="2EE21AC9" w14:textId="332A5787" w:rsidR="002D43DC" w:rsidRDefault="002D43DC" w:rsidP="00F72E15">
      <w:pPr>
        <w:autoSpaceDE w:val="0"/>
        <w:autoSpaceDN w:val="0"/>
        <w:adjustRightInd w:val="0"/>
        <w:rPr>
          <w:rFonts w:cs="Times New Roman"/>
          <w:b/>
          <w:bCs/>
          <w:color w:val="000000"/>
        </w:rPr>
      </w:pPr>
    </w:p>
    <w:p w14:paraId="7A6CACF5" w14:textId="363427D1" w:rsidR="002D43DC" w:rsidRDefault="002D43DC" w:rsidP="00F72E15">
      <w:pPr>
        <w:autoSpaceDE w:val="0"/>
        <w:autoSpaceDN w:val="0"/>
        <w:adjustRightInd w:val="0"/>
        <w:rPr>
          <w:rFonts w:cs="Times New Roman"/>
          <w:b/>
          <w:bCs/>
          <w:color w:val="000000"/>
        </w:rPr>
      </w:pPr>
    </w:p>
    <w:p w14:paraId="09E85DA9" w14:textId="325DE2FA" w:rsidR="002D43DC" w:rsidRDefault="002D43DC" w:rsidP="00F72E15">
      <w:pPr>
        <w:autoSpaceDE w:val="0"/>
        <w:autoSpaceDN w:val="0"/>
        <w:adjustRightInd w:val="0"/>
        <w:rPr>
          <w:rFonts w:cs="Times New Roman"/>
          <w:b/>
          <w:bCs/>
          <w:color w:val="000000"/>
        </w:rPr>
      </w:pPr>
    </w:p>
    <w:p w14:paraId="56D96EB4" w14:textId="6E78E015" w:rsidR="002D43DC" w:rsidRDefault="002D43DC" w:rsidP="00F72E15">
      <w:pPr>
        <w:autoSpaceDE w:val="0"/>
        <w:autoSpaceDN w:val="0"/>
        <w:adjustRightInd w:val="0"/>
        <w:rPr>
          <w:rFonts w:cs="Times New Roman"/>
          <w:b/>
          <w:bCs/>
          <w:color w:val="000000"/>
        </w:rPr>
      </w:pPr>
    </w:p>
    <w:p w14:paraId="2E3966AA" w14:textId="6B2443EC" w:rsidR="002D43DC" w:rsidRDefault="002D43DC" w:rsidP="00F72E15">
      <w:pPr>
        <w:autoSpaceDE w:val="0"/>
        <w:autoSpaceDN w:val="0"/>
        <w:adjustRightInd w:val="0"/>
        <w:rPr>
          <w:rFonts w:cs="Times New Roman"/>
          <w:b/>
          <w:bCs/>
          <w:color w:val="000000"/>
        </w:rPr>
      </w:pPr>
    </w:p>
    <w:p w14:paraId="694EAF77" w14:textId="0AAE5674" w:rsidR="002D43DC" w:rsidRDefault="002D43DC" w:rsidP="00F72E15">
      <w:pPr>
        <w:autoSpaceDE w:val="0"/>
        <w:autoSpaceDN w:val="0"/>
        <w:adjustRightInd w:val="0"/>
        <w:rPr>
          <w:rFonts w:cs="Times New Roman"/>
          <w:b/>
          <w:bCs/>
          <w:color w:val="000000"/>
        </w:rPr>
      </w:pPr>
    </w:p>
    <w:p w14:paraId="57B6B07F" w14:textId="77777777" w:rsidR="002D43DC" w:rsidRDefault="002D43DC" w:rsidP="002D43DC">
      <w:pPr>
        <w:widowControl w:val="0"/>
        <w:spacing w:after="160" w:line="259" w:lineRule="auto"/>
        <w:ind w:right="30"/>
        <w:jc w:val="center"/>
        <w:rPr>
          <w:b/>
          <w:color w:val="0092D1"/>
          <w:sz w:val="32"/>
          <w:szCs w:val="32"/>
        </w:rPr>
      </w:pPr>
      <w:r>
        <w:rPr>
          <w:b/>
          <w:color w:val="0092D1"/>
          <w:sz w:val="32"/>
          <w:szCs w:val="32"/>
        </w:rPr>
        <w:t>United Nations Office for Project Services</w:t>
      </w:r>
    </w:p>
    <w:p w14:paraId="169DD99F" w14:textId="77777777" w:rsidR="002D43DC" w:rsidRDefault="002D43DC" w:rsidP="002D43DC">
      <w:pPr>
        <w:widowControl w:val="0"/>
        <w:spacing w:after="160" w:line="259" w:lineRule="auto"/>
        <w:ind w:right="30"/>
        <w:jc w:val="center"/>
        <w:rPr>
          <w:b/>
          <w:color w:val="0092D1"/>
          <w:sz w:val="32"/>
          <w:szCs w:val="32"/>
        </w:rPr>
      </w:pPr>
      <w:r>
        <w:rPr>
          <w:b/>
          <w:color w:val="0092D1"/>
          <w:sz w:val="32"/>
          <w:szCs w:val="32"/>
        </w:rPr>
        <w:t>Yemen Integrated Urban Services Emergency Project –II</w:t>
      </w:r>
    </w:p>
    <w:p w14:paraId="40B2684D" w14:textId="77777777" w:rsidR="002D43DC" w:rsidRDefault="002D43DC" w:rsidP="002D43DC">
      <w:pPr>
        <w:widowControl w:val="0"/>
        <w:spacing w:after="160" w:line="259" w:lineRule="auto"/>
        <w:ind w:right="30"/>
        <w:jc w:val="center"/>
        <w:rPr>
          <w:b/>
          <w:color w:val="0092D1"/>
          <w:sz w:val="32"/>
          <w:szCs w:val="32"/>
        </w:rPr>
      </w:pPr>
      <w:r>
        <w:rPr>
          <w:b/>
          <w:color w:val="0092D1"/>
          <w:sz w:val="32"/>
          <w:szCs w:val="32"/>
        </w:rPr>
        <w:t>Subcomponent1.4: Energy for Critical Services</w:t>
      </w:r>
    </w:p>
    <w:p w14:paraId="17582D03" w14:textId="77777777" w:rsidR="002D43DC" w:rsidRDefault="002D43DC" w:rsidP="002D43DC">
      <w:pPr>
        <w:tabs>
          <w:tab w:val="left" w:pos="2920"/>
          <w:tab w:val="left" w:pos="4826"/>
        </w:tabs>
        <w:spacing w:after="240" w:line="259" w:lineRule="auto"/>
        <w:jc w:val="center"/>
        <w:rPr>
          <w:rFonts w:ascii="Calibri" w:eastAsia="Calibri" w:hAnsi="Calibri" w:cs="Calibri"/>
          <w:sz w:val="28"/>
          <w:szCs w:val="28"/>
        </w:rPr>
      </w:pPr>
    </w:p>
    <w:p w14:paraId="2CC39A2B" w14:textId="77777777" w:rsidR="002D43DC" w:rsidRDefault="002D43DC" w:rsidP="002D43DC">
      <w:pPr>
        <w:tabs>
          <w:tab w:val="left" w:pos="2920"/>
          <w:tab w:val="left" w:pos="4826"/>
        </w:tabs>
        <w:spacing w:after="240" w:line="259" w:lineRule="auto"/>
        <w:jc w:val="center"/>
        <w:rPr>
          <w:rFonts w:ascii="Calibri" w:eastAsia="Calibri" w:hAnsi="Calibri" w:cs="Calibri"/>
          <w:sz w:val="28"/>
          <w:szCs w:val="28"/>
        </w:rPr>
      </w:pPr>
    </w:p>
    <w:p w14:paraId="7E1E87EB" w14:textId="4CC1DBB7" w:rsidR="009B3178" w:rsidRDefault="009B3178" w:rsidP="009B3178">
      <w:pPr>
        <w:widowControl w:val="0"/>
        <w:spacing w:before="120" w:after="160" w:line="259" w:lineRule="auto"/>
        <w:ind w:left="142" w:right="30" w:hanging="10"/>
        <w:jc w:val="center"/>
        <w:rPr>
          <w:rFonts w:ascii="Cambria" w:eastAsia="Cambria" w:hAnsi="Cambria" w:cs="Cambria"/>
          <w:b/>
          <w:color w:val="0092D1"/>
          <w:sz w:val="32"/>
          <w:szCs w:val="32"/>
        </w:rPr>
      </w:pPr>
      <w:bookmarkStart w:id="0" w:name="_gjdgxs" w:colFirst="0" w:colLast="0"/>
      <w:bookmarkEnd w:id="0"/>
      <w:r w:rsidRPr="009B3178">
        <w:rPr>
          <w:rFonts w:ascii="Cambria" w:eastAsia="Cambria" w:hAnsi="Cambria" w:cs="Cambria"/>
          <w:b/>
          <w:color w:val="0092D1"/>
          <w:sz w:val="32"/>
          <w:szCs w:val="32"/>
          <w:lang w:val="en-US"/>
        </w:rPr>
        <w:t xml:space="preserve">Supply, Install, Test, and Commission new soundproof (Canopy) (Prime) Power Diesel Generators </w:t>
      </w:r>
      <w:r>
        <w:rPr>
          <w:rFonts w:ascii="Cambria" w:eastAsia="Cambria" w:hAnsi="Cambria" w:cs="Cambria"/>
          <w:b/>
          <w:color w:val="0092D1"/>
          <w:sz w:val="32"/>
          <w:szCs w:val="32"/>
        </w:rPr>
        <w:t>for 22 MAY HOSPITAL</w:t>
      </w:r>
    </w:p>
    <w:p w14:paraId="74514904" w14:textId="77777777" w:rsidR="009B3178" w:rsidRDefault="009B3178" w:rsidP="009B3178">
      <w:pPr>
        <w:widowControl w:val="0"/>
        <w:spacing w:before="120" w:after="160" w:line="259" w:lineRule="auto"/>
        <w:ind w:left="142" w:right="30" w:hanging="10"/>
        <w:jc w:val="center"/>
        <w:rPr>
          <w:rFonts w:ascii="Cambria" w:eastAsia="Cambria" w:hAnsi="Cambria" w:cs="Cambria"/>
          <w:b/>
          <w:color w:val="0092D1"/>
          <w:sz w:val="32"/>
          <w:szCs w:val="32"/>
        </w:rPr>
      </w:pPr>
    </w:p>
    <w:p w14:paraId="6D6B0806" w14:textId="77777777" w:rsidR="009B3178" w:rsidRDefault="009B3178" w:rsidP="009B3178">
      <w:pPr>
        <w:widowControl w:val="0"/>
        <w:spacing w:before="120" w:after="160" w:line="259" w:lineRule="auto"/>
        <w:ind w:left="142" w:right="30" w:hanging="10"/>
        <w:jc w:val="center"/>
        <w:rPr>
          <w:rFonts w:ascii="Cambria" w:eastAsia="Cambria" w:hAnsi="Cambria" w:cs="Cambria"/>
          <w:b/>
          <w:color w:val="0092D1"/>
          <w:sz w:val="32"/>
          <w:szCs w:val="32"/>
        </w:rPr>
      </w:pPr>
      <w:r>
        <w:rPr>
          <w:rFonts w:ascii="Cambria" w:eastAsia="Cambria" w:hAnsi="Cambria" w:cs="Cambria"/>
          <w:b/>
          <w:color w:val="0092D1"/>
          <w:sz w:val="32"/>
          <w:szCs w:val="32"/>
        </w:rPr>
        <w:t>Aden City -Yemen.</w:t>
      </w:r>
    </w:p>
    <w:p w14:paraId="5D375B08" w14:textId="2FAC3945" w:rsidR="002D43DC" w:rsidRDefault="002D43DC" w:rsidP="00F72E15">
      <w:pPr>
        <w:autoSpaceDE w:val="0"/>
        <w:autoSpaceDN w:val="0"/>
        <w:adjustRightInd w:val="0"/>
        <w:rPr>
          <w:rFonts w:cs="Times New Roman"/>
          <w:b/>
          <w:bCs/>
          <w:color w:val="000000"/>
        </w:rPr>
      </w:pPr>
    </w:p>
    <w:p w14:paraId="7D1DCD1A" w14:textId="7B5251C2" w:rsidR="002D43DC" w:rsidRDefault="002D43DC" w:rsidP="00F72E15">
      <w:pPr>
        <w:autoSpaceDE w:val="0"/>
        <w:autoSpaceDN w:val="0"/>
        <w:adjustRightInd w:val="0"/>
        <w:rPr>
          <w:rFonts w:cs="Times New Roman"/>
          <w:b/>
          <w:bCs/>
          <w:color w:val="000000"/>
        </w:rPr>
      </w:pPr>
    </w:p>
    <w:p w14:paraId="20176E4C" w14:textId="3DEF25F6" w:rsidR="002D43DC" w:rsidRDefault="002D43DC" w:rsidP="00F72E15">
      <w:pPr>
        <w:autoSpaceDE w:val="0"/>
        <w:autoSpaceDN w:val="0"/>
        <w:adjustRightInd w:val="0"/>
        <w:rPr>
          <w:rFonts w:cs="Times New Roman"/>
          <w:b/>
          <w:bCs/>
          <w:color w:val="000000"/>
        </w:rPr>
      </w:pPr>
    </w:p>
    <w:p w14:paraId="1A902BBB" w14:textId="27EA64D9" w:rsidR="002D43DC" w:rsidRDefault="002D43DC" w:rsidP="00F72E15">
      <w:pPr>
        <w:autoSpaceDE w:val="0"/>
        <w:autoSpaceDN w:val="0"/>
        <w:adjustRightInd w:val="0"/>
        <w:rPr>
          <w:rFonts w:cs="Times New Roman"/>
          <w:b/>
          <w:bCs/>
          <w:color w:val="000000"/>
        </w:rPr>
      </w:pPr>
    </w:p>
    <w:p w14:paraId="662BB059" w14:textId="3519262B" w:rsidR="002D43DC" w:rsidRDefault="002D43DC" w:rsidP="00F72E15">
      <w:pPr>
        <w:autoSpaceDE w:val="0"/>
        <w:autoSpaceDN w:val="0"/>
        <w:adjustRightInd w:val="0"/>
        <w:rPr>
          <w:rFonts w:cs="Times New Roman"/>
          <w:b/>
          <w:bCs/>
          <w:color w:val="000000"/>
        </w:rPr>
      </w:pPr>
    </w:p>
    <w:p w14:paraId="20D9FF50" w14:textId="4CA59627" w:rsidR="002D43DC" w:rsidRDefault="00FD2CB1" w:rsidP="00FD2CB1">
      <w:pPr>
        <w:autoSpaceDE w:val="0"/>
        <w:autoSpaceDN w:val="0"/>
        <w:adjustRightInd w:val="0"/>
        <w:jc w:val="center"/>
        <w:rPr>
          <w:rFonts w:cs="Times New Roman"/>
          <w:b/>
          <w:bCs/>
          <w:color w:val="000000"/>
        </w:rPr>
      </w:pPr>
      <w:r>
        <w:rPr>
          <w:rFonts w:ascii="Times New Roman" w:hAnsi="Times New Roman" w:cs="Times New Roman"/>
          <w:b/>
          <w:color w:val="0092D1"/>
          <w:sz w:val="28"/>
          <w:szCs w:val="28"/>
        </w:rPr>
        <w:t xml:space="preserve">RFQ Ref No: </w:t>
      </w:r>
      <w:r>
        <w:rPr>
          <w:rFonts w:ascii="Times New Roman" w:hAnsi="Times New Roman" w:cs="Times New Roman"/>
          <w:b/>
          <w:color w:val="0092D1"/>
          <w:sz w:val="28"/>
          <w:szCs w:val="28"/>
          <w:highlight w:val="yellow"/>
        </w:rPr>
        <w:t>RFQ/2023/</w:t>
      </w:r>
      <w:proofErr w:type="spellStart"/>
      <w:r>
        <w:rPr>
          <w:rFonts w:ascii="Times New Roman" w:hAnsi="Times New Roman" w:cs="Times New Roman"/>
          <w:b/>
          <w:color w:val="0092D1"/>
          <w:sz w:val="28"/>
          <w:szCs w:val="28"/>
          <w:highlight w:val="yellow"/>
        </w:rPr>
        <w:t>xxxxxxx</w:t>
      </w:r>
      <w:proofErr w:type="spellEnd"/>
    </w:p>
    <w:p w14:paraId="1CEA4CAF" w14:textId="638C9423" w:rsidR="002D43DC" w:rsidRDefault="002D43DC" w:rsidP="00F72E15">
      <w:pPr>
        <w:autoSpaceDE w:val="0"/>
        <w:autoSpaceDN w:val="0"/>
        <w:adjustRightInd w:val="0"/>
        <w:rPr>
          <w:rFonts w:cs="Times New Roman"/>
          <w:b/>
          <w:bCs/>
          <w:color w:val="000000"/>
        </w:rPr>
      </w:pPr>
    </w:p>
    <w:p w14:paraId="231BF642" w14:textId="02C2F8E7" w:rsidR="002D43DC" w:rsidRDefault="002D43DC" w:rsidP="00F72E15">
      <w:pPr>
        <w:autoSpaceDE w:val="0"/>
        <w:autoSpaceDN w:val="0"/>
        <w:adjustRightInd w:val="0"/>
        <w:rPr>
          <w:rFonts w:cs="Times New Roman"/>
          <w:b/>
          <w:bCs/>
          <w:color w:val="000000"/>
        </w:rPr>
      </w:pPr>
    </w:p>
    <w:p w14:paraId="0CD36EDE" w14:textId="2650EFED" w:rsidR="002D43DC" w:rsidRDefault="002D43DC" w:rsidP="00F72E15">
      <w:pPr>
        <w:autoSpaceDE w:val="0"/>
        <w:autoSpaceDN w:val="0"/>
        <w:adjustRightInd w:val="0"/>
        <w:rPr>
          <w:rFonts w:cs="Times New Roman"/>
          <w:b/>
          <w:bCs/>
          <w:color w:val="000000"/>
        </w:rPr>
      </w:pPr>
    </w:p>
    <w:p w14:paraId="0A112731" w14:textId="4F192DB2" w:rsidR="002D43DC" w:rsidRDefault="002D43DC" w:rsidP="00F72E15">
      <w:pPr>
        <w:autoSpaceDE w:val="0"/>
        <w:autoSpaceDN w:val="0"/>
        <w:adjustRightInd w:val="0"/>
        <w:rPr>
          <w:rFonts w:cs="Times New Roman"/>
          <w:b/>
          <w:bCs/>
          <w:color w:val="000000"/>
        </w:rPr>
      </w:pPr>
    </w:p>
    <w:p w14:paraId="13FAF247" w14:textId="1D2D391B" w:rsidR="002D43DC" w:rsidRDefault="002D43DC" w:rsidP="00F72E15">
      <w:pPr>
        <w:autoSpaceDE w:val="0"/>
        <w:autoSpaceDN w:val="0"/>
        <w:adjustRightInd w:val="0"/>
        <w:rPr>
          <w:rFonts w:cs="Times New Roman"/>
          <w:b/>
          <w:bCs/>
          <w:color w:val="000000"/>
        </w:rPr>
      </w:pPr>
    </w:p>
    <w:p w14:paraId="6AF473D5" w14:textId="3F0CA6F8" w:rsidR="002D43DC" w:rsidRDefault="002D43DC" w:rsidP="00F72E15">
      <w:pPr>
        <w:autoSpaceDE w:val="0"/>
        <w:autoSpaceDN w:val="0"/>
        <w:adjustRightInd w:val="0"/>
        <w:rPr>
          <w:rFonts w:cs="Times New Roman"/>
          <w:b/>
          <w:bCs/>
          <w:color w:val="000000"/>
        </w:rPr>
      </w:pPr>
    </w:p>
    <w:p w14:paraId="636E43D8" w14:textId="182DA7D0" w:rsidR="002D43DC" w:rsidRDefault="002D43DC" w:rsidP="00F72E15">
      <w:pPr>
        <w:autoSpaceDE w:val="0"/>
        <w:autoSpaceDN w:val="0"/>
        <w:adjustRightInd w:val="0"/>
        <w:rPr>
          <w:rFonts w:cs="Times New Roman"/>
          <w:b/>
          <w:bCs/>
          <w:color w:val="000000"/>
        </w:rPr>
      </w:pPr>
    </w:p>
    <w:p w14:paraId="2A8B9115" w14:textId="4749A726" w:rsidR="002D43DC" w:rsidRDefault="002D43DC" w:rsidP="00F72E15">
      <w:pPr>
        <w:autoSpaceDE w:val="0"/>
        <w:autoSpaceDN w:val="0"/>
        <w:adjustRightInd w:val="0"/>
        <w:rPr>
          <w:rFonts w:cs="Times New Roman"/>
          <w:b/>
          <w:bCs/>
          <w:color w:val="000000"/>
        </w:rPr>
      </w:pPr>
    </w:p>
    <w:p w14:paraId="6F9E3272" w14:textId="230230DC" w:rsidR="002D43DC" w:rsidRDefault="002D43DC" w:rsidP="00F72E15">
      <w:pPr>
        <w:autoSpaceDE w:val="0"/>
        <w:autoSpaceDN w:val="0"/>
        <w:adjustRightInd w:val="0"/>
        <w:rPr>
          <w:rFonts w:cs="Times New Roman"/>
          <w:b/>
          <w:bCs/>
          <w:color w:val="000000"/>
        </w:rPr>
      </w:pPr>
    </w:p>
    <w:p w14:paraId="26191BB3" w14:textId="2C486936" w:rsidR="002D43DC" w:rsidRDefault="002D43DC" w:rsidP="00F72E15">
      <w:pPr>
        <w:autoSpaceDE w:val="0"/>
        <w:autoSpaceDN w:val="0"/>
        <w:adjustRightInd w:val="0"/>
        <w:rPr>
          <w:rFonts w:cs="Times New Roman"/>
          <w:b/>
          <w:bCs/>
          <w:color w:val="000000"/>
        </w:rPr>
      </w:pPr>
    </w:p>
    <w:p w14:paraId="70F90585" w14:textId="1C55B568" w:rsidR="002D43DC" w:rsidRDefault="002D43DC" w:rsidP="00F72E15">
      <w:pPr>
        <w:autoSpaceDE w:val="0"/>
        <w:autoSpaceDN w:val="0"/>
        <w:adjustRightInd w:val="0"/>
        <w:rPr>
          <w:rFonts w:cs="Times New Roman"/>
          <w:b/>
          <w:bCs/>
          <w:color w:val="000000"/>
        </w:rPr>
      </w:pPr>
    </w:p>
    <w:p w14:paraId="1F1D1473" w14:textId="39A64610" w:rsidR="002D43DC" w:rsidRDefault="002D43DC" w:rsidP="00F72E15">
      <w:pPr>
        <w:autoSpaceDE w:val="0"/>
        <w:autoSpaceDN w:val="0"/>
        <w:adjustRightInd w:val="0"/>
        <w:rPr>
          <w:rFonts w:cs="Times New Roman"/>
          <w:b/>
          <w:bCs/>
          <w:color w:val="000000"/>
        </w:rPr>
      </w:pPr>
    </w:p>
    <w:p w14:paraId="3ADA95D3" w14:textId="6EB29A77" w:rsidR="002D43DC" w:rsidRDefault="002D43DC" w:rsidP="00F72E15">
      <w:pPr>
        <w:autoSpaceDE w:val="0"/>
        <w:autoSpaceDN w:val="0"/>
        <w:adjustRightInd w:val="0"/>
        <w:rPr>
          <w:rFonts w:cs="Times New Roman"/>
          <w:b/>
          <w:bCs/>
          <w:color w:val="000000"/>
        </w:rPr>
      </w:pPr>
    </w:p>
    <w:p w14:paraId="54DCA6C3" w14:textId="2FF67775" w:rsidR="002D43DC" w:rsidRDefault="002D43DC" w:rsidP="00F72E15">
      <w:pPr>
        <w:autoSpaceDE w:val="0"/>
        <w:autoSpaceDN w:val="0"/>
        <w:adjustRightInd w:val="0"/>
        <w:rPr>
          <w:rFonts w:cs="Times New Roman"/>
          <w:b/>
          <w:bCs/>
          <w:color w:val="000000"/>
        </w:rPr>
      </w:pPr>
    </w:p>
    <w:p w14:paraId="1D519D92" w14:textId="5F16AA40" w:rsidR="002D43DC" w:rsidRDefault="002D43DC" w:rsidP="00F72E15">
      <w:pPr>
        <w:autoSpaceDE w:val="0"/>
        <w:autoSpaceDN w:val="0"/>
        <w:adjustRightInd w:val="0"/>
        <w:rPr>
          <w:rFonts w:cs="Times New Roman"/>
          <w:b/>
          <w:bCs/>
          <w:color w:val="000000"/>
        </w:rPr>
      </w:pPr>
    </w:p>
    <w:p w14:paraId="038E4CA5" w14:textId="255A50CA" w:rsidR="002D43DC" w:rsidRDefault="002D43DC" w:rsidP="00F72E15">
      <w:pPr>
        <w:autoSpaceDE w:val="0"/>
        <w:autoSpaceDN w:val="0"/>
        <w:adjustRightInd w:val="0"/>
        <w:rPr>
          <w:rFonts w:cs="Times New Roman"/>
          <w:b/>
          <w:bCs/>
          <w:color w:val="000000"/>
        </w:rPr>
      </w:pPr>
    </w:p>
    <w:p w14:paraId="14DA2C9A" w14:textId="10EDD3E9" w:rsidR="002D43DC" w:rsidRDefault="002D43DC" w:rsidP="00F72E15">
      <w:pPr>
        <w:autoSpaceDE w:val="0"/>
        <w:autoSpaceDN w:val="0"/>
        <w:adjustRightInd w:val="0"/>
        <w:rPr>
          <w:rFonts w:cs="Times New Roman"/>
          <w:b/>
          <w:bCs/>
          <w:color w:val="000000"/>
        </w:rPr>
      </w:pPr>
    </w:p>
    <w:p w14:paraId="0EE73B75" w14:textId="57E0B89E" w:rsidR="002D43DC" w:rsidRDefault="002D43DC" w:rsidP="00F72E15">
      <w:pPr>
        <w:autoSpaceDE w:val="0"/>
        <w:autoSpaceDN w:val="0"/>
        <w:adjustRightInd w:val="0"/>
        <w:rPr>
          <w:rFonts w:cs="Times New Roman"/>
          <w:b/>
          <w:bCs/>
          <w:color w:val="000000"/>
        </w:rPr>
      </w:pPr>
    </w:p>
    <w:p w14:paraId="7809387C" w14:textId="77777777" w:rsidR="008939A1" w:rsidRDefault="008939A1" w:rsidP="000B1FB0">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b/>
          <w:color w:val="FFFFFF"/>
          <w:sz w:val="23"/>
          <w:szCs w:val="23"/>
          <w:rtl/>
        </w:rPr>
      </w:pPr>
    </w:p>
    <w:tbl>
      <w:tblPr>
        <w:tblW w:w="9375" w:type="dxa"/>
        <w:tblInd w:w="-40" w:type="dxa"/>
        <w:tblBorders>
          <w:top w:val="nil"/>
          <w:left w:val="nil"/>
          <w:bottom w:val="nil"/>
          <w:right w:val="nil"/>
          <w:insideH w:val="nil"/>
          <w:insideV w:val="nil"/>
        </w:tblBorders>
        <w:tblLayout w:type="fixed"/>
        <w:tblLook w:val="0600" w:firstRow="0" w:lastRow="0" w:firstColumn="0" w:lastColumn="0" w:noHBand="1" w:noVBand="1"/>
      </w:tblPr>
      <w:tblGrid>
        <w:gridCol w:w="690"/>
        <w:gridCol w:w="4871"/>
        <w:gridCol w:w="1534"/>
        <w:gridCol w:w="2280"/>
      </w:tblGrid>
      <w:tr w:rsidR="008939A1" w14:paraId="20978EA3" w14:textId="77777777" w:rsidTr="001F1C3E">
        <w:trPr>
          <w:trHeight w:val="795"/>
        </w:trPr>
        <w:tc>
          <w:tcPr>
            <w:tcW w:w="690" w:type="dxa"/>
            <w:tcBorders>
              <w:top w:val="single" w:sz="6" w:space="0" w:color="000000"/>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D822167" w14:textId="77777777" w:rsidR="008939A1" w:rsidRDefault="008939A1" w:rsidP="00FA2362">
            <w:pPr>
              <w:widowControl w:val="0"/>
              <w:jc w:val="center"/>
            </w:pPr>
            <w:r>
              <w:rPr>
                <w:b/>
              </w:rPr>
              <w:t>#</w:t>
            </w:r>
          </w:p>
        </w:tc>
        <w:tc>
          <w:tcPr>
            <w:tcW w:w="4871"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544835D9" w14:textId="77777777" w:rsidR="008939A1" w:rsidRDefault="008939A1" w:rsidP="00FA2362">
            <w:pPr>
              <w:widowControl w:val="0"/>
              <w:jc w:val="center"/>
            </w:pPr>
            <w:r>
              <w:rPr>
                <w:b/>
              </w:rPr>
              <w:t>UNOPS minimum technical requirements</w:t>
            </w:r>
          </w:p>
        </w:tc>
        <w:tc>
          <w:tcPr>
            <w:tcW w:w="1534"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71469FF8" w14:textId="77777777" w:rsidR="008939A1" w:rsidRDefault="008939A1" w:rsidP="00FA2362">
            <w:pPr>
              <w:widowControl w:val="0"/>
              <w:jc w:val="center"/>
              <w:rPr>
                <w:highlight w:val="yellow"/>
              </w:rPr>
            </w:pPr>
            <w:r>
              <w:rPr>
                <w:b/>
              </w:rPr>
              <w:t xml:space="preserve">Is quotation compliant? </w:t>
            </w:r>
            <w:r>
              <w:rPr>
                <w:highlight w:val="yellow"/>
              </w:rPr>
              <w:t>Bidder to complete</w:t>
            </w:r>
          </w:p>
        </w:tc>
        <w:tc>
          <w:tcPr>
            <w:tcW w:w="2280" w:type="dxa"/>
            <w:tcBorders>
              <w:top w:val="single" w:sz="6" w:space="0" w:color="000000"/>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3D73DAA4" w14:textId="77777777" w:rsidR="008939A1" w:rsidRDefault="008939A1" w:rsidP="00FA2362">
            <w:pPr>
              <w:widowControl w:val="0"/>
              <w:jc w:val="center"/>
            </w:pPr>
            <w:r>
              <w:rPr>
                <w:b/>
              </w:rPr>
              <w:t xml:space="preserve">Details of goods offered. </w:t>
            </w:r>
            <w:r>
              <w:rPr>
                <w:highlight w:val="yellow"/>
              </w:rPr>
              <w:t>Bidder to complete</w:t>
            </w:r>
          </w:p>
        </w:tc>
      </w:tr>
      <w:tr w:rsidR="008939A1" w14:paraId="7419C358" w14:textId="77777777" w:rsidTr="00FA2362">
        <w:trPr>
          <w:trHeight w:val="79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147BA82" w14:textId="77777777" w:rsidR="008939A1" w:rsidRDefault="008939A1" w:rsidP="00FA2362">
            <w:pPr>
              <w:widowControl w:val="0"/>
              <w:jc w:val="center"/>
            </w:pPr>
            <w:r>
              <w:rPr>
                <w:b/>
              </w:rPr>
              <w:t>1</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7CB0F60" w14:textId="77777777" w:rsidR="008939A1" w:rsidRDefault="008939A1" w:rsidP="00FA2362">
            <w:pPr>
              <w:widowControl w:val="0"/>
            </w:pPr>
            <w:r w:rsidRPr="002949AF">
              <w:rPr>
                <w:b/>
                <w:lang w:val="en-US"/>
              </w:rPr>
              <w:t>Supply, Install, Test, and Commission new soundproof (Canopy) (Prime) Power Diesel Generators for 22 May Hospital in Aden city</w:t>
            </w:r>
            <w:r w:rsidRPr="002949AF">
              <w:rPr>
                <w:rFonts w:hint="cs"/>
                <w:b/>
                <w:rtl/>
              </w:rPr>
              <w:t xml:space="preserve"> </w:t>
            </w:r>
            <w:r w:rsidRPr="002949AF">
              <w:rPr>
                <w:b/>
                <w:lang w:val="en-US"/>
              </w:rPr>
              <w:t>- Yemen</w:t>
            </w:r>
          </w:p>
        </w:tc>
      </w:tr>
      <w:tr w:rsidR="008939A1" w14:paraId="343E3EBA"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B67EF46" w14:textId="77777777" w:rsidR="008939A1" w:rsidRDefault="008939A1" w:rsidP="00FA2362">
            <w:pPr>
              <w:widowControl w:val="0"/>
              <w:jc w:val="center"/>
            </w:pPr>
            <w:r>
              <w:rPr>
                <w:b/>
              </w:rPr>
              <w:t>1.1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D52FDE8" w14:textId="77777777" w:rsidR="008939A1" w:rsidRDefault="008939A1" w:rsidP="00FA2362">
            <w:pPr>
              <w:widowControl w:val="0"/>
            </w:pPr>
            <w:r>
              <w:t>Manufacturer's Name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3E3B74C"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1FBCEEE"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4401AF8"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52F93D3D" w14:textId="77777777" w:rsidR="008939A1" w:rsidRDefault="008939A1" w:rsidP="00FA2362">
            <w:pPr>
              <w:widowControl w:val="0"/>
              <w:jc w:val="center"/>
            </w:pPr>
            <w:r>
              <w:rPr>
                <w:b/>
              </w:rPr>
              <w:t>1.2</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EAF2B92" w14:textId="77777777" w:rsidR="008939A1" w:rsidRDefault="008939A1" w:rsidP="00FA2362">
            <w:pPr>
              <w:widowControl w:val="0"/>
            </w:pPr>
            <w:r>
              <w:t>Country of Origin</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12754C8"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CEC6734"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003D0D19"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A577735" w14:textId="77777777" w:rsidR="008939A1" w:rsidRDefault="008939A1" w:rsidP="00FA2362">
            <w:pPr>
              <w:widowControl w:val="0"/>
              <w:jc w:val="center"/>
            </w:pPr>
            <w:r>
              <w:rPr>
                <w:b/>
              </w:rPr>
              <w:t>1.3</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885014C" w14:textId="77777777" w:rsidR="008939A1" w:rsidRDefault="008939A1" w:rsidP="00FA2362">
            <w:pPr>
              <w:widowControl w:val="0"/>
            </w:pPr>
            <w:r>
              <w:t>Brand /Model No</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18FA0AB"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E1394B6"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6AC5D176"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12C18AD" w14:textId="77777777" w:rsidR="008939A1" w:rsidRDefault="008939A1" w:rsidP="00FA2362">
            <w:pPr>
              <w:widowControl w:val="0"/>
              <w:jc w:val="center"/>
            </w:pPr>
            <w:r>
              <w:rPr>
                <w:b/>
              </w:rPr>
              <w:t>1.4</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3BB7F36" w14:textId="77777777" w:rsidR="008939A1" w:rsidRDefault="008939A1" w:rsidP="00FA2362">
            <w:pPr>
              <w:widowControl w:val="0"/>
            </w:pPr>
            <w:r>
              <w:t>Year of Manufacture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B0C2517"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BF7C176"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A0E2050"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20196F9" w14:textId="77777777" w:rsidR="008939A1" w:rsidRDefault="008939A1" w:rsidP="00FA2362">
            <w:pPr>
              <w:widowControl w:val="0"/>
              <w:jc w:val="center"/>
            </w:pPr>
            <w:r>
              <w:rPr>
                <w:b/>
              </w:rPr>
              <w:t>2</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5209B914" w14:textId="77777777" w:rsidR="008939A1" w:rsidRDefault="008939A1" w:rsidP="00FA2362">
            <w:pPr>
              <w:widowControl w:val="0"/>
            </w:pPr>
            <w:r>
              <w:rPr>
                <w:b/>
              </w:rPr>
              <w:t>Engine</w:t>
            </w:r>
          </w:p>
        </w:tc>
      </w:tr>
      <w:tr w:rsidR="008939A1" w14:paraId="39265A44"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AFA740D" w14:textId="77777777" w:rsidR="008939A1" w:rsidRDefault="008939A1" w:rsidP="00FA2362">
            <w:pPr>
              <w:widowControl w:val="0"/>
              <w:jc w:val="center"/>
            </w:pPr>
            <w:r>
              <w:rPr>
                <w:b/>
              </w:rPr>
              <w:t>2.1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5431282" w14:textId="77777777" w:rsidR="008939A1" w:rsidRDefault="008939A1" w:rsidP="00FA2362">
            <w:pPr>
              <w:widowControl w:val="0"/>
            </w:pPr>
            <w:r>
              <w:t>Fuel Type: Diesel</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929BB67"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1071E67"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0D3108C7"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F61BE7E" w14:textId="77777777" w:rsidR="008939A1" w:rsidRDefault="008939A1" w:rsidP="00FA2362">
            <w:pPr>
              <w:widowControl w:val="0"/>
              <w:jc w:val="center"/>
            </w:pPr>
            <w:r>
              <w:rPr>
                <w:b/>
              </w:rPr>
              <w:t>2.2</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3D5AECE" w14:textId="77777777" w:rsidR="008939A1" w:rsidRDefault="008939A1" w:rsidP="00FA2362">
            <w:pPr>
              <w:widowControl w:val="0"/>
            </w:pPr>
            <w:r>
              <w:t>Cooling: Water-cooled diesel Engine, 50˚C radiator cooled.</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79FF62B"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EB3A796"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255B0FB"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D2A6142" w14:textId="77777777" w:rsidR="008939A1" w:rsidRDefault="008939A1" w:rsidP="00FA2362">
            <w:pPr>
              <w:widowControl w:val="0"/>
              <w:jc w:val="center"/>
            </w:pPr>
            <w:r>
              <w:rPr>
                <w:b/>
              </w:rPr>
              <w:t>2.3</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DE1E5D6" w14:textId="77777777" w:rsidR="008939A1" w:rsidRDefault="008939A1" w:rsidP="00FA2362">
            <w:pPr>
              <w:widowControl w:val="0"/>
            </w:pPr>
            <w:r>
              <w:t>Governor: Electric</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E3B19CE"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C59F695"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197609" w14:paraId="3FDE9CC0"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C737AF4" w14:textId="77777777" w:rsidR="00197609" w:rsidRDefault="00197609" w:rsidP="00197609">
            <w:pPr>
              <w:widowControl w:val="0"/>
              <w:jc w:val="center"/>
            </w:pPr>
            <w:r>
              <w:rPr>
                <w:b/>
              </w:rPr>
              <w:t>2.4</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540C074" w14:textId="6E9E880D" w:rsidR="00197609" w:rsidRDefault="00197609" w:rsidP="00197609">
            <w:pPr>
              <w:widowControl w:val="0"/>
            </w:pPr>
            <w:proofErr w:type="gramStart"/>
            <w:r>
              <w:t>Speed :</w:t>
            </w:r>
            <w:proofErr w:type="gramEnd"/>
            <w:r>
              <w:t xml:space="preserve"> 1500 RPM, direct injection</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023E581" w14:textId="77777777" w:rsidR="00197609" w:rsidRDefault="00197609" w:rsidP="00197609">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C2844A7" w14:textId="77777777" w:rsidR="00197609" w:rsidRDefault="00197609" w:rsidP="00197609">
            <w:pPr>
              <w:widowControl w:val="0"/>
              <w:pBdr>
                <w:top w:val="nil"/>
                <w:left w:val="nil"/>
                <w:bottom w:val="nil"/>
                <w:right w:val="nil"/>
                <w:between w:val="nil"/>
              </w:pBdr>
              <w:jc w:val="center"/>
              <w:rPr>
                <w:highlight w:val="cyan"/>
              </w:rPr>
            </w:pPr>
            <w:r>
              <w:rPr>
                <w:highlight w:val="cyan"/>
              </w:rPr>
              <w:t>Insert details of goods offered</w:t>
            </w:r>
          </w:p>
        </w:tc>
      </w:tr>
      <w:tr w:rsidR="00197609" w14:paraId="01C7A912"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5A3042AC" w14:textId="77777777" w:rsidR="00197609" w:rsidRDefault="00197609" w:rsidP="00197609">
            <w:pPr>
              <w:widowControl w:val="0"/>
              <w:jc w:val="center"/>
            </w:pPr>
            <w:r>
              <w:rPr>
                <w:b/>
              </w:rPr>
              <w:t>2.5</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87AA0EC" w14:textId="7FF8BB0E" w:rsidR="00197609" w:rsidRDefault="00197609" w:rsidP="00197609">
            <w:pPr>
              <w:widowControl w:val="0"/>
            </w:pPr>
            <w:r>
              <w:t>No. of Strokes: 4</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37C2871" w14:textId="77777777" w:rsidR="00197609" w:rsidRDefault="00197609" w:rsidP="00197609">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D28656C" w14:textId="77777777" w:rsidR="00197609" w:rsidRDefault="00197609" w:rsidP="00197609">
            <w:pPr>
              <w:widowControl w:val="0"/>
              <w:pBdr>
                <w:top w:val="nil"/>
                <w:left w:val="nil"/>
                <w:bottom w:val="nil"/>
                <w:right w:val="nil"/>
                <w:between w:val="nil"/>
              </w:pBdr>
              <w:jc w:val="center"/>
              <w:rPr>
                <w:highlight w:val="cyan"/>
              </w:rPr>
            </w:pPr>
            <w:r>
              <w:rPr>
                <w:highlight w:val="cyan"/>
              </w:rPr>
              <w:t>Insert details of goods offered</w:t>
            </w:r>
          </w:p>
        </w:tc>
      </w:tr>
      <w:tr w:rsidR="00197609" w14:paraId="0796D545"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3ADB9EE" w14:textId="77777777" w:rsidR="00197609" w:rsidRDefault="00197609" w:rsidP="00197609">
            <w:pPr>
              <w:widowControl w:val="0"/>
              <w:jc w:val="center"/>
            </w:pPr>
            <w:r>
              <w:rPr>
                <w:b/>
              </w:rPr>
              <w:t>2.6</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AC2C79E" w14:textId="4CF783F9" w:rsidR="00197609" w:rsidRDefault="00197609" w:rsidP="00197609">
            <w:pPr>
              <w:widowControl w:val="0"/>
            </w:pPr>
            <w:r>
              <w:t>Air System: Turbocharged.</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D70AEF2" w14:textId="77777777" w:rsidR="00197609" w:rsidRDefault="00197609" w:rsidP="00197609">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6F45CBF" w14:textId="77777777" w:rsidR="00197609" w:rsidRDefault="00197609" w:rsidP="00197609">
            <w:pPr>
              <w:widowControl w:val="0"/>
              <w:pBdr>
                <w:top w:val="nil"/>
                <w:left w:val="nil"/>
                <w:bottom w:val="nil"/>
                <w:right w:val="nil"/>
                <w:between w:val="nil"/>
              </w:pBdr>
              <w:jc w:val="center"/>
              <w:rPr>
                <w:highlight w:val="cyan"/>
              </w:rPr>
            </w:pPr>
            <w:r>
              <w:rPr>
                <w:highlight w:val="cyan"/>
              </w:rPr>
              <w:t>Insert details of goods offered</w:t>
            </w:r>
          </w:p>
        </w:tc>
      </w:tr>
      <w:tr w:rsidR="008939A1" w14:paraId="7738AAF6"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AACAA02" w14:textId="77777777" w:rsidR="008939A1" w:rsidRDefault="008939A1" w:rsidP="00FA2362">
            <w:pPr>
              <w:widowControl w:val="0"/>
              <w:jc w:val="center"/>
            </w:pPr>
            <w:r>
              <w:rPr>
                <w:b/>
              </w:rPr>
              <w:t>3</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7D03008A" w14:textId="77777777" w:rsidR="008939A1" w:rsidRDefault="008939A1" w:rsidP="00FA2362">
            <w:pPr>
              <w:widowControl w:val="0"/>
            </w:pPr>
            <w:r>
              <w:rPr>
                <w:b/>
              </w:rPr>
              <w:t>Output / Performance</w:t>
            </w:r>
          </w:p>
        </w:tc>
      </w:tr>
      <w:tr w:rsidR="008939A1" w14:paraId="07E4BEDA"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540390E2" w14:textId="77777777" w:rsidR="008939A1" w:rsidRDefault="008939A1" w:rsidP="00FA2362">
            <w:pPr>
              <w:widowControl w:val="0"/>
              <w:jc w:val="center"/>
            </w:pPr>
            <w:r>
              <w:rPr>
                <w:b/>
              </w:rPr>
              <w:t>3.1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7DA0F23" w14:textId="77777777" w:rsidR="008939A1" w:rsidRDefault="008939A1" w:rsidP="00FA2362">
            <w:pPr>
              <w:widowControl w:val="0"/>
            </w:pPr>
            <w:r>
              <w:t>Rating: 990-1000 KVA (Prime)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3836DCE"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4186B9A"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4028F461"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D7A64BE" w14:textId="77777777" w:rsidR="008939A1" w:rsidRDefault="008939A1" w:rsidP="00FA2362">
            <w:pPr>
              <w:widowControl w:val="0"/>
              <w:jc w:val="center"/>
            </w:pPr>
            <w:r>
              <w:rPr>
                <w:b/>
              </w:rPr>
              <w:t>3.2</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B77CC08" w14:textId="77777777" w:rsidR="008939A1" w:rsidRDefault="008939A1" w:rsidP="00FA2362">
            <w:pPr>
              <w:widowControl w:val="0"/>
            </w:pPr>
            <w:r>
              <w:t>Voltage: 380-415 V</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DDAFDE4"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54AC309"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4C3D7FF3"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E340B58" w14:textId="77777777" w:rsidR="008939A1" w:rsidRDefault="008939A1" w:rsidP="00FA2362">
            <w:pPr>
              <w:widowControl w:val="0"/>
              <w:jc w:val="center"/>
            </w:pPr>
            <w:r>
              <w:rPr>
                <w:b/>
              </w:rPr>
              <w:t>3.3</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DA43491" w14:textId="77777777" w:rsidR="008939A1" w:rsidRDefault="008939A1" w:rsidP="00FA2362">
            <w:pPr>
              <w:widowControl w:val="0"/>
            </w:pPr>
            <w:r>
              <w:t>Frequency: 50 Hz</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F81736C"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435BA6B"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1036B4FC"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E626876" w14:textId="77777777" w:rsidR="008939A1" w:rsidRPr="002949AF" w:rsidRDefault="008939A1" w:rsidP="00FA2362">
            <w:pPr>
              <w:widowControl w:val="0"/>
              <w:jc w:val="center"/>
              <w:rPr>
                <w:b/>
              </w:rPr>
            </w:pPr>
            <w:r w:rsidRPr="002949AF">
              <w:rPr>
                <w:b/>
              </w:rPr>
              <w:t>3.4</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04E793E" w14:textId="77777777" w:rsidR="008939A1" w:rsidRDefault="008939A1" w:rsidP="00FA2362">
            <w:pPr>
              <w:widowControl w:val="0"/>
            </w:pPr>
            <w:proofErr w:type="gramStart"/>
            <w:r>
              <w:t>( AVR</w:t>
            </w:r>
            <w:proofErr w:type="gramEnd"/>
            <w:r>
              <w:t xml:space="preserve"> ) : Automatic Voltage Regulator</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D8E1B75"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FC052D5"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ECE17C7"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DC9E7EA" w14:textId="77777777" w:rsidR="008939A1" w:rsidRPr="002949AF" w:rsidRDefault="008939A1" w:rsidP="00FA2362">
            <w:pPr>
              <w:widowControl w:val="0"/>
              <w:jc w:val="center"/>
              <w:rPr>
                <w:b/>
              </w:rPr>
            </w:pPr>
            <w:r w:rsidRPr="002949AF">
              <w:rPr>
                <w:b/>
              </w:rPr>
              <w:t>4</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65D2B09B" w14:textId="77777777" w:rsidR="008939A1" w:rsidRDefault="008939A1" w:rsidP="00FA2362">
            <w:pPr>
              <w:widowControl w:val="0"/>
            </w:pPr>
            <w:r>
              <w:rPr>
                <w:b/>
              </w:rPr>
              <w:t>Batteries</w:t>
            </w:r>
          </w:p>
        </w:tc>
      </w:tr>
      <w:tr w:rsidR="008939A1" w14:paraId="7D9E2DAB" w14:textId="77777777" w:rsidTr="001F1C3E">
        <w:trPr>
          <w:trHeight w:val="79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3731598" w14:textId="77777777" w:rsidR="008939A1" w:rsidRPr="002949AF" w:rsidRDefault="008939A1" w:rsidP="00FA2362">
            <w:pPr>
              <w:widowControl w:val="0"/>
              <w:jc w:val="center"/>
              <w:rPr>
                <w:b/>
              </w:rPr>
            </w:pPr>
            <w:r w:rsidRPr="002949AF">
              <w:rPr>
                <w:b/>
              </w:rPr>
              <w:t>4.1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1103C11" w14:textId="77777777" w:rsidR="008939A1" w:rsidRDefault="008939A1" w:rsidP="00FA2362">
            <w:pPr>
              <w:widowControl w:val="0"/>
            </w:pPr>
            <w:r>
              <w:t>lead acid batteries with charging system suitable for start-up of 990-1000 KVA Generator.</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6DD1578"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A8D6666"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B677F39"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84AF86D" w14:textId="77777777" w:rsidR="008939A1" w:rsidRPr="002949AF" w:rsidRDefault="008939A1" w:rsidP="00FA2362">
            <w:pPr>
              <w:widowControl w:val="0"/>
              <w:jc w:val="center"/>
              <w:rPr>
                <w:b/>
              </w:rPr>
            </w:pPr>
            <w:r w:rsidRPr="002949AF">
              <w:rPr>
                <w:b/>
              </w:rPr>
              <w:lastRenderedPageBreak/>
              <w:t>5</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F293874" w14:textId="77777777" w:rsidR="008939A1" w:rsidRDefault="008939A1" w:rsidP="00FA2362">
            <w:pPr>
              <w:widowControl w:val="0"/>
            </w:pPr>
            <w:r>
              <w:rPr>
                <w:b/>
              </w:rPr>
              <w:t>Control Panel</w:t>
            </w:r>
          </w:p>
        </w:tc>
      </w:tr>
      <w:tr w:rsidR="008939A1" w14:paraId="05DFE34C"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C8899AE" w14:textId="77777777" w:rsidR="008939A1" w:rsidRPr="002949AF" w:rsidRDefault="008939A1" w:rsidP="00FA2362">
            <w:pPr>
              <w:widowControl w:val="0"/>
              <w:jc w:val="center"/>
              <w:rPr>
                <w:b/>
              </w:rPr>
            </w:pPr>
            <w:r w:rsidRPr="002949AF">
              <w:rPr>
                <w:b/>
              </w:rPr>
              <w:t>5.1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F7C783D" w14:textId="77777777" w:rsidR="008939A1" w:rsidRDefault="008939A1" w:rsidP="00FA2362">
            <w:pPr>
              <w:widowControl w:val="0"/>
            </w:pPr>
            <w:r>
              <w:t>Set mounted Auto start control panel in IP 23 sheet enclosure complete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51D6F56"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5451267"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49C8F75B"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791F80F8" w14:textId="77777777" w:rsidR="008939A1" w:rsidRPr="002949AF" w:rsidRDefault="008939A1" w:rsidP="00FA2362">
            <w:pPr>
              <w:widowControl w:val="0"/>
              <w:jc w:val="center"/>
              <w:rPr>
                <w:bCs/>
              </w:rPr>
            </w:pPr>
            <w:r w:rsidRPr="002949AF">
              <w:rPr>
                <w:rFonts w:hint="cs"/>
                <w:bCs/>
                <w:rtl/>
              </w:rPr>
              <w:t>6</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48A3AA4C" w14:textId="77777777" w:rsidR="008939A1" w:rsidRDefault="008939A1" w:rsidP="00FA2362">
            <w:pPr>
              <w:widowControl w:val="0"/>
            </w:pPr>
            <w:r>
              <w:rPr>
                <w:b/>
              </w:rPr>
              <w:t>Warranty</w:t>
            </w:r>
          </w:p>
        </w:tc>
      </w:tr>
      <w:tr w:rsidR="008939A1" w14:paraId="100EAC94"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3DC63E6B" w14:textId="77777777" w:rsidR="008939A1" w:rsidRPr="002949AF" w:rsidRDefault="008939A1" w:rsidP="00FA2362">
            <w:pPr>
              <w:widowControl w:val="0"/>
              <w:jc w:val="center"/>
              <w:rPr>
                <w:bCs/>
              </w:rPr>
            </w:pPr>
            <w:r w:rsidRPr="002949AF">
              <w:rPr>
                <w:rFonts w:hint="cs"/>
                <w:bCs/>
                <w:rtl/>
              </w:rPr>
              <w:t>6</w:t>
            </w:r>
            <w:r w:rsidRPr="002949AF">
              <w:rPr>
                <w:bCs/>
              </w:rPr>
              <w:t>.</w:t>
            </w:r>
            <w:r w:rsidRPr="002949AF">
              <w:rPr>
                <w:b/>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95558F9" w14:textId="076DCD3D" w:rsidR="008939A1" w:rsidRDefault="008939A1" w:rsidP="00FA2362">
            <w:pPr>
              <w:widowControl w:val="0"/>
            </w:pPr>
            <w:r w:rsidRPr="00076966">
              <w:t xml:space="preserve">One year from the date of </w:t>
            </w:r>
            <w:r w:rsidR="00076966">
              <w:t>taking over.</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A433AF2"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03944BB"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422CAD57"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1DFF59CC" w14:textId="77777777" w:rsidR="008939A1" w:rsidRPr="002949AF" w:rsidRDefault="008939A1" w:rsidP="00FA2362">
            <w:pPr>
              <w:widowControl w:val="0"/>
              <w:jc w:val="center"/>
              <w:rPr>
                <w:b/>
              </w:rPr>
            </w:pPr>
            <w:r w:rsidRPr="002949AF">
              <w:rPr>
                <w:rFonts w:hint="cs"/>
                <w:bCs/>
                <w:rtl/>
              </w:rPr>
              <w:t>6</w:t>
            </w:r>
            <w:r w:rsidRPr="002949AF">
              <w:rPr>
                <w:b/>
              </w:rPr>
              <w:t>.2</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824AB24" w14:textId="77777777" w:rsidR="008939A1" w:rsidRDefault="008939A1" w:rsidP="00FA2362">
            <w:pPr>
              <w:widowControl w:val="0"/>
            </w:pPr>
            <w:r>
              <w:t>Attend any minor service/repair/ breakdown within 6 hours upon request</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1C68195"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766147D"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2DD7E308"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702C9B5" w14:textId="77777777" w:rsidR="008939A1" w:rsidRPr="002949AF" w:rsidRDefault="008939A1" w:rsidP="00FA2362">
            <w:pPr>
              <w:widowControl w:val="0"/>
              <w:jc w:val="center"/>
              <w:rPr>
                <w:bCs/>
              </w:rPr>
            </w:pPr>
            <w:r w:rsidRPr="002949AF">
              <w:rPr>
                <w:rFonts w:hint="cs"/>
                <w:bCs/>
                <w:rtl/>
              </w:rPr>
              <w:t>7</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5100FC32" w14:textId="77777777" w:rsidR="008939A1" w:rsidRDefault="008939A1" w:rsidP="00FA2362">
            <w:pPr>
              <w:widowControl w:val="0"/>
            </w:pPr>
            <w:r>
              <w:rPr>
                <w:b/>
              </w:rPr>
              <w:t>Spare parts</w:t>
            </w:r>
          </w:p>
        </w:tc>
      </w:tr>
      <w:tr w:rsidR="008939A1" w14:paraId="66276025"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E2D6DB7" w14:textId="77777777" w:rsidR="008939A1" w:rsidRPr="002949AF" w:rsidRDefault="008939A1" w:rsidP="00FA2362">
            <w:pPr>
              <w:widowControl w:val="0"/>
              <w:jc w:val="center"/>
              <w:rPr>
                <w:b/>
              </w:rPr>
            </w:pPr>
            <w:r w:rsidRPr="002949AF">
              <w:rPr>
                <w:rFonts w:hint="cs"/>
                <w:bCs/>
                <w:rtl/>
              </w:rPr>
              <w:t>7</w:t>
            </w:r>
            <w:r w:rsidRPr="002949AF">
              <w:rPr>
                <w:b/>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FD6EE15" w14:textId="4BA79D55" w:rsidR="008939A1" w:rsidRDefault="008939A1" w:rsidP="00FA2362">
            <w:pPr>
              <w:widowControl w:val="0"/>
            </w:pPr>
            <w:r>
              <w:t xml:space="preserve">Availability of spare parts and after sale service in </w:t>
            </w:r>
            <w:r>
              <w:rPr>
                <w:lang w:val="en-US"/>
              </w:rPr>
              <w:t>Aden</w:t>
            </w:r>
            <w:r>
              <w:t xml:space="preserve"> Yemen</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37864FC"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CC6EAB8"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5ECC695F" w14:textId="77777777" w:rsidTr="001F1C3E">
        <w:trPr>
          <w:trHeight w:val="127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FA05A57" w14:textId="77777777" w:rsidR="008939A1" w:rsidRPr="002949AF" w:rsidRDefault="008939A1" w:rsidP="00FA2362">
            <w:pPr>
              <w:widowControl w:val="0"/>
              <w:jc w:val="center"/>
              <w:rPr>
                <w:b/>
              </w:rPr>
            </w:pPr>
            <w:r w:rsidRPr="002949AF">
              <w:rPr>
                <w:rFonts w:hint="cs"/>
                <w:bCs/>
                <w:rtl/>
              </w:rPr>
              <w:t>7</w:t>
            </w:r>
            <w:r w:rsidRPr="002949AF">
              <w:rPr>
                <w:b/>
              </w:rPr>
              <w:t>.2</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5B6687E" w14:textId="77777777" w:rsidR="008939A1" w:rsidRPr="001B7C89" w:rsidRDefault="008939A1" w:rsidP="00FA2362">
            <w:pPr>
              <w:widowControl w:val="0"/>
            </w:pPr>
            <w:r w:rsidRPr="001B7C89">
              <w:t>The supplier must confirm the availability of spare parts for the proposed equipment in the Yemeni local market.</w:t>
            </w:r>
          </w:p>
          <w:p w14:paraId="11D355AF" w14:textId="77777777" w:rsidR="008939A1" w:rsidRDefault="008939A1" w:rsidP="00FA2362">
            <w:pPr>
              <w:widowControl w:val="0"/>
            </w:pPr>
            <w:r w:rsidRPr="001B7C89">
              <w:t>UNOPS has the right to do background check and confirm this option</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38ADEFB"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1993D2B"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084B53E6"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62F337AD" w14:textId="77777777" w:rsidR="008939A1" w:rsidRPr="002949AF" w:rsidRDefault="008939A1" w:rsidP="00FA2362">
            <w:pPr>
              <w:widowControl w:val="0"/>
              <w:jc w:val="center"/>
              <w:rPr>
                <w:bCs/>
              </w:rPr>
            </w:pPr>
            <w:r w:rsidRPr="002949AF">
              <w:rPr>
                <w:rFonts w:hint="cs"/>
                <w:bCs/>
                <w:rtl/>
              </w:rPr>
              <w:t>8</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7ABE3B5" w14:textId="77777777" w:rsidR="008939A1" w:rsidRDefault="008939A1" w:rsidP="00FA2362">
            <w:pPr>
              <w:widowControl w:val="0"/>
            </w:pPr>
            <w:r>
              <w:rPr>
                <w:b/>
              </w:rPr>
              <w:t>ATS Panel</w:t>
            </w:r>
          </w:p>
        </w:tc>
      </w:tr>
      <w:tr w:rsidR="008939A1" w14:paraId="4034B88F"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CDE5A6C" w14:textId="77777777" w:rsidR="008939A1" w:rsidRPr="006E70D3" w:rsidRDefault="008939A1" w:rsidP="00FA2362">
            <w:pPr>
              <w:widowControl w:val="0"/>
              <w:jc w:val="center"/>
              <w:rPr>
                <w:bCs/>
              </w:rPr>
            </w:pPr>
            <w:r w:rsidRPr="006E70D3">
              <w:rPr>
                <w:rFonts w:hint="cs"/>
                <w:bCs/>
                <w:rtl/>
              </w:rPr>
              <w:t>8</w:t>
            </w:r>
            <w:r w:rsidRPr="006E70D3">
              <w:rPr>
                <w:bCs/>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93FC019" w14:textId="77777777" w:rsidR="008939A1" w:rsidRDefault="008939A1" w:rsidP="00FA2362">
            <w:pPr>
              <w:widowControl w:val="0"/>
            </w:pPr>
            <w:r>
              <w:t>Complete ATS (</w:t>
            </w:r>
            <w:r w:rsidRPr="00D55CFF">
              <w:t>Automatic Transfer switchboard</w:t>
            </w:r>
            <w:r>
              <w:t xml:space="preserve"> 1600 amps,4p)</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DB930E8"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4962C77"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0F5855" w:rsidRPr="000F5855" w14:paraId="0276412D" w14:textId="77777777" w:rsidTr="00EF1EEF">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29EE4E5B" w14:textId="3D50330D" w:rsidR="000F5855" w:rsidRPr="00EF1EEF" w:rsidRDefault="00EF1EEF" w:rsidP="00FA2362">
            <w:pPr>
              <w:widowControl w:val="0"/>
              <w:jc w:val="center"/>
              <w:rPr>
                <w:b/>
                <w:rtl/>
              </w:rPr>
            </w:pPr>
            <w:r w:rsidRPr="00EF1EEF">
              <w:rPr>
                <w:b/>
              </w:rPr>
              <w:t>9</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0F0308D3" w14:textId="387F4004" w:rsidR="000F5855" w:rsidRPr="006E70D3" w:rsidRDefault="00EF6ECD" w:rsidP="00EF6ECD">
            <w:pPr>
              <w:widowControl w:val="0"/>
              <w:pBdr>
                <w:top w:val="nil"/>
                <w:left w:val="nil"/>
                <w:bottom w:val="nil"/>
                <w:right w:val="nil"/>
                <w:between w:val="nil"/>
              </w:pBdr>
              <w:rPr>
                <w:b/>
              </w:rPr>
            </w:pPr>
            <w:r w:rsidRPr="006E70D3">
              <w:rPr>
                <w:b/>
              </w:rPr>
              <w:t>Fire alarm system pane</w:t>
            </w:r>
          </w:p>
        </w:tc>
      </w:tr>
      <w:tr w:rsidR="00EF6ECD" w14:paraId="2EEB8F32"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DAF0982" w14:textId="05B4CC28" w:rsidR="00EF6ECD" w:rsidRPr="00EF1EEF" w:rsidRDefault="00EF1EEF" w:rsidP="00EF6ECD">
            <w:pPr>
              <w:widowControl w:val="0"/>
              <w:jc w:val="center"/>
              <w:rPr>
                <w:b/>
                <w:rtl/>
              </w:rPr>
            </w:pPr>
            <w:r w:rsidRPr="00EF1EEF">
              <w:rPr>
                <w:b/>
              </w:rPr>
              <w:t>9</w:t>
            </w:r>
            <w:r w:rsidR="00EF6ECD" w:rsidRPr="00EF1EEF">
              <w:rPr>
                <w:b/>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C4D4BED" w14:textId="77777777" w:rsidR="00EF6ECD" w:rsidRDefault="001F1C3E" w:rsidP="00EF6ECD">
            <w:pPr>
              <w:widowControl w:val="0"/>
            </w:pPr>
            <w:r>
              <w:t>-</w:t>
            </w:r>
            <w:r w:rsidRPr="001F1C3E">
              <w:t xml:space="preserve"> 2 LOOP Addressable</w:t>
            </w:r>
          </w:p>
          <w:p w14:paraId="686D275B" w14:textId="77777777" w:rsidR="001F1C3E" w:rsidRDefault="001F1C3E" w:rsidP="001F1C3E">
            <w:pPr>
              <w:widowControl w:val="0"/>
            </w:pPr>
            <w:r>
              <w:t xml:space="preserve">- Each LOOP support to install at least 15 </w:t>
            </w:r>
            <w:proofErr w:type="gramStart"/>
            <w:r>
              <w:t>detector</w:t>
            </w:r>
            <w:proofErr w:type="gramEnd"/>
            <w:r>
              <w:t>.</w:t>
            </w:r>
          </w:p>
          <w:p w14:paraId="3E8BC4E5" w14:textId="77777777" w:rsidR="001F1C3E" w:rsidRDefault="001F1C3E" w:rsidP="001F1C3E">
            <w:pPr>
              <w:widowControl w:val="0"/>
            </w:pPr>
            <w:r>
              <w:t>- 2 sounder circuits</w:t>
            </w:r>
          </w:p>
          <w:p w14:paraId="0F0C6F83" w14:textId="130D622E" w:rsidR="001F1C3E" w:rsidRDefault="001F1C3E" w:rsidP="001F1C3E">
            <w:pPr>
              <w:widowControl w:val="0"/>
            </w:pPr>
            <w:r>
              <w:t>- Include back up battery</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B1EB04E" w14:textId="03B1B4DF" w:rsidR="00EF6ECD" w:rsidRDefault="00EF6ECD" w:rsidP="00EF6ECD">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35E97A0" w14:textId="5374815D" w:rsidR="00EF6ECD" w:rsidRDefault="00EF6ECD" w:rsidP="00EF6ECD">
            <w:pPr>
              <w:widowControl w:val="0"/>
              <w:pBdr>
                <w:top w:val="nil"/>
                <w:left w:val="nil"/>
                <w:bottom w:val="nil"/>
                <w:right w:val="nil"/>
                <w:between w:val="nil"/>
              </w:pBdr>
              <w:jc w:val="center"/>
              <w:rPr>
                <w:highlight w:val="cyan"/>
              </w:rPr>
            </w:pPr>
            <w:r>
              <w:rPr>
                <w:highlight w:val="cyan"/>
              </w:rPr>
              <w:t>Insert details of goods offered</w:t>
            </w:r>
          </w:p>
        </w:tc>
      </w:tr>
      <w:tr w:rsidR="000F5855" w14:paraId="5FE7C1B5" w14:textId="77777777" w:rsidTr="00EF1EEF">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1B8D8358" w14:textId="601EDC8B" w:rsidR="000F5855" w:rsidRPr="006E70D3" w:rsidRDefault="00EF1EEF" w:rsidP="00FA2362">
            <w:pPr>
              <w:widowControl w:val="0"/>
              <w:jc w:val="center"/>
              <w:rPr>
                <w:b/>
                <w:rtl/>
              </w:rPr>
            </w:pPr>
            <w:r w:rsidRPr="006E70D3">
              <w:rPr>
                <w:b/>
              </w:rPr>
              <w:t>10</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2EE69B7C" w14:textId="717A078C" w:rsidR="000F5855" w:rsidRPr="006E70D3" w:rsidRDefault="001F1C3E" w:rsidP="001F1C3E">
            <w:pPr>
              <w:widowControl w:val="0"/>
              <w:pBdr>
                <w:top w:val="nil"/>
                <w:left w:val="nil"/>
                <w:bottom w:val="nil"/>
                <w:right w:val="nil"/>
                <w:between w:val="nil"/>
              </w:pBdr>
              <w:rPr>
                <w:b/>
                <w:highlight w:val="cyan"/>
              </w:rPr>
            </w:pPr>
            <w:r w:rsidRPr="006E70D3">
              <w:rPr>
                <w:b/>
              </w:rPr>
              <w:t>Flame Detector</w:t>
            </w:r>
          </w:p>
        </w:tc>
      </w:tr>
      <w:tr w:rsidR="00EF6ECD" w14:paraId="7602C862"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58FF188A" w14:textId="46124C15" w:rsidR="00EF6ECD" w:rsidRPr="00EF1EEF" w:rsidRDefault="00EF1EEF" w:rsidP="00EF6ECD">
            <w:pPr>
              <w:widowControl w:val="0"/>
              <w:jc w:val="center"/>
              <w:rPr>
                <w:b/>
                <w:rtl/>
              </w:rPr>
            </w:pPr>
            <w:r w:rsidRPr="00EF1EEF">
              <w:rPr>
                <w:b/>
              </w:rPr>
              <w:t>10</w:t>
            </w:r>
            <w:r w:rsidR="00EF6ECD" w:rsidRPr="00EF1EEF">
              <w:rPr>
                <w:b/>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8771AE4" w14:textId="77777777" w:rsidR="00EF6ECD" w:rsidRDefault="00E93D6F" w:rsidP="00EF6ECD">
            <w:pPr>
              <w:widowControl w:val="0"/>
            </w:pPr>
            <w:r>
              <w:t>-</w:t>
            </w:r>
            <w:r w:rsidRPr="00E93D6F">
              <w:t>- Field of view: 90° full 100% core of vision, ± 45° from on axis.</w:t>
            </w:r>
          </w:p>
          <w:p w14:paraId="4D5D5387" w14:textId="67AB77E6" w:rsidR="001A0C6D" w:rsidRDefault="001A0C6D" w:rsidP="00EF6ECD">
            <w:pPr>
              <w:widowControl w:val="0"/>
            </w:pPr>
            <w:r>
              <w:t>-</w:t>
            </w:r>
            <w:r w:rsidRPr="001A0C6D">
              <w:t xml:space="preserve"> Sensitivity: switch selectable.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05A4361" w14:textId="045852D1" w:rsidR="00EF6ECD" w:rsidRDefault="00EF6ECD" w:rsidP="00EF6ECD">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1D791D7" w14:textId="4B6DD612" w:rsidR="00EF6ECD" w:rsidRDefault="00EF6ECD" w:rsidP="00EF6ECD">
            <w:pPr>
              <w:widowControl w:val="0"/>
              <w:pBdr>
                <w:top w:val="nil"/>
                <w:left w:val="nil"/>
                <w:bottom w:val="nil"/>
                <w:right w:val="nil"/>
                <w:between w:val="nil"/>
              </w:pBdr>
              <w:jc w:val="center"/>
              <w:rPr>
                <w:highlight w:val="cyan"/>
              </w:rPr>
            </w:pPr>
            <w:r>
              <w:rPr>
                <w:highlight w:val="cyan"/>
              </w:rPr>
              <w:t>Insert details of goods offered</w:t>
            </w:r>
          </w:p>
        </w:tc>
      </w:tr>
      <w:tr w:rsidR="001A0C6D" w14:paraId="44567776" w14:textId="77777777" w:rsidTr="00EF1EEF">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08DE88D5" w14:textId="0CFF7CB7" w:rsidR="001A0C6D" w:rsidRPr="006E70D3" w:rsidRDefault="00EF1EEF" w:rsidP="00FA2362">
            <w:pPr>
              <w:widowControl w:val="0"/>
              <w:jc w:val="center"/>
              <w:rPr>
                <w:b/>
                <w:rtl/>
              </w:rPr>
            </w:pPr>
            <w:r w:rsidRPr="006E70D3">
              <w:rPr>
                <w:b/>
              </w:rPr>
              <w:t>11</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6AE09239" w14:textId="3568692A" w:rsidR="001A0C6D" w:rsidRPr="006E70D3" w:rsidRDefault="00B229F7" w:rsidP="00B229F7">
            <w:pPr>
              <w:widowControl w:val="0"/>
              <w:pBdr>
                <w:top w:val="nil"/>
                <w:left w:val="nil"/>
                <w:bottom w:val="nil"/>
                <w:right w:val="nil"/>
                <w:between w:val="nil"/>
              </w:pBdr>
              <w:rPr>
                <w:b/>
                <w:highlight w:val="cyan"/>
              </w:rPr>
            </w:pPr>
            <w:r w:rsidRPr="006E70D3">
              <w:rPr>
                <w:b/>
              </w:rPr>
              <w:t>Smoke Detector</w:t>
            </w:r>
          </w:p>
        </w:tc>
      </w:tr>
      <w:tr w:rsidR="00A25955" w14:paraId="7E81E537"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431D34B" w14:textId="7958C844" w:rsidR="00A25955" w:rsidRPr="00EF1EEF" w:rsidRDefault="00EF1EEF" w:rsidP="00A25955">
            <w:pPr>
              <w:widowControl w:val="0"/>
              <w:jc w:val="center"/>
              <w:rPr>
                <w:b/>
                <w:rtl/>
              </w:rPr>
            </w:pPr>
            <w:r w:rsidRPr="00EF1EEF">
              <w:rPr>
                <w:b/>
              </w:rPr>
              <w:t>11.1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683AD87" w14:textId="7271B8E4" w:rsidR="00A25955" w:rsidRDefault="00A25955" w:rsidP="00A25955">
            <w:pPr>
              <w:widowControl w:val="0"/>
            </w:pPr>
            <w:r w:rsidRPr="002D73A5">
              <w:t>- Operating voltage: 24 VDC nominal (18-32 VDC) - regulated</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4A4E03F" w14:textId="56674B5D" w:rsidR="00A25955" w:rsidRDefault="00A25955" w:rsidP="00A25955">
            <w:pPr>
              <w:widowControl w:val="0"/>
              <w:pBdr>
                <w:top w:val="nil"/>
                <w:left w:val="nil"/>
                <w:bottom w:val="nil"/>
                <w:right w:val="nil"/>
                <w:between w:val="nil"/>
              </w:pBdr>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43BA051" w14:textId="53C30986" w:rsidR="00A25955" w:rsidRDefault="00A25955" w:rsidP="00A25955">
            <w:pPr>
              <w:widowControl w:val="0"/>
              <w:pBdr>
                <w:top w:val="nil"/>
                <w:left w:val="nil"/>
                <w:bottom w:val="nil"/>
                <w:right w:val="nil"/>
                <w:between w:val="nil"/>
              </w:pBdr>
              <w:jc w:val="center"/>
              <w:rPr>
                <w:highlight w:val="cyan"/>
              </w:rPr>
            </w:pPr>
            <w:r>
              <w:rPr>
                <w:highlight w:val="cyan"/>
              </w:rPr>
              <w:t>Insert details of goods offered</w:t>
            </w:r>
          </w:p>
        </w:tc>
      </w:tr>
      <w:tr w:rsidR="00A25955" w14:paraId="2D541F59" w14:textId="77777777" w:rsidTr="00EF1EEF">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58436C1C" w14:textId="6EA8C78F" w:rsidR="00A25955" w:rsidRPr="006E70D3" w:rsidRDefault="00EF1EEF" w:rsidP="00FA2362">
            <w:pPr>
              <w:widowControl w:val="0"/>
              <w:jc w:val="center"/>
              <w:rPr>
                <w:b/>
                <w:rtl/>
              </w:rPr>
            </w:pPr>
            <w:r w:rsidRPr="006E70D3">
              <w:rPr>
                <w:b/>
              </w:rPr>
              <w:t>12</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6B6C1AFC" w14:textId="63F63520" w:rsidR="00A25955" w:rsidRPr="006E70D3" w:rsidRDefault="00A25955" w:rsidP="00A25955">
            <w:pPr>
              <w:widowControl w:val="0"/>
              <w:pBdr>
                <w:top w:val="nil"/>
                <w:left w:val="nil"/>
                <w:bottom w:val="nil"/>
                <w:right w:val="nil"/>
                <w:between w:val="nil"/>
              </w:pBdr>
              <w:rPr>
                <w:b/>
                <w:highlight w:val="cyan"/>
              </w:rPr>
            </w:pPr>
            <w:proofErr w:type="gramStart"/>
            <w:r w:rsidRPr="006E70D3">
              <w:rPr>
                <w:b/>
              </w:rPr>
              <w:t>Addressable  bells</w:t>
            </w:r>
            <w:proofErr w:type="gramEnd"/>
            <w:r w:rsidRPr="006E70D3">
              <w:rPr>
                <w:b/>
              </w:rPr>
              <w:t>(sounders)</w:t>
            </w:r>
          </w:p>
        </w:tc>
      </w:tr>
      <w:tr w:rsidR="00EF1EEF" w14:paraId="64DA92BA"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F435F18" w14:textId="2E340C7A" w:rsidR="00EF1EEF" w:rsidRPr="00EF1EEF" w:rsidRDefault="00EF1EEF" w:rsidP="00EF1EEF">
            <w:pPr>
              <w:widowControl w:val="0"/>
              <w:jc w:val="center"/>
              <w:rPr>
                <w:b/>
                <w:rtl/>
              </w:rPr>
            </w:pPr>
            <w:r w:rsidRPr="00EF1EEF">
              <w:rPr>
                <w:b/>
              </w:rPr>
              <w:t>12.1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D6B0F37" w14:textId="77777777" w:rsidR="00EF1EEF" w:rsidRDefault="00EF1EEF" w:rsidP="00EF1EEF">
            <w:pPr>
              <w:widowControl w:val="0"/>
            </w:pPr>
            <w:r>
              <w:t>- Nominal voltage 9 - 28 Vdc</w:t>
            </w:r>
          </w:p>
          <w:p w14:paraId="26A3D351" w14:textId="0F33BA54" w:rsidR="00EF1EEF" w:rsidRDefault="00EF1EEF" w:rsidP="00EF1EEF">
            <w:pPr>
              <w:widowControl w:val="0"/>
            </w:pPr>
            <w:r>
              <w:t>- Purpose-made weatherproof range.</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5EE9BB8" w14:textId="6D99909D" w:rsidR="00EF1EEF" w:rsidRDefault="00EF1EEF" w:rsidP="00EF1EEF">
            <w:pPr>
              <w:widowControl w:val="0"/>
              <w:pBdr>
                <w:top w:val="nil"/>
                <w:left w:val="nil"/>
                <w:bottom w:val="nil"/>
                <w:right w:val="nil"/>
                <w:between w:val="nil"/>
              </w:pBdr>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5DD8E51E" w14:textId="374DC375" w:rsidR="00EF1EEF" w:rsidRDefault="00EF1EEF" w:rsidP="00EF1EEF">
            <w:pPr>
              <w:widowControl w:val="0"/>
              <w:pBdr>
                <w:top w:val="nil"/>
                <w:left w:val="nil"/>
                <w:bottom w:val="nil"/>
                <w:right w:val="nil"/>
                <w:between w:val="nil"/>
              </w:pBdr>
              <w:jc w:val="center"/>
              <w:rPr>
                <w:highlight w:val="cyan"/>
              </w:rPr>
            </w:pPr>
            <w:r>
              <w:rPr>
                <w:highlight w:val="cyan"/>
              </w:rPr>
              <w:t>Insert details of goods offered</w:t>
            </w:r>
          </w:p>
        </w:tc>
      </w:tr>
      <w:tr w:rsidR="008939A1" w14:paraId="549F7157"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1990C02" w14:textId="3DDA7D25" w:rsidR="008939A1" w:rsidRPr="00EF1EEF" w:rsidRDefault="00EF1EEF" w:rsidP="00FA2362">
            <w:pPr>
              <w:widowControl w:val="0"/>
              <w:jc w:val="center"/>
              <w:rPr>
                <w:b/>
              </w:rPr>
            </w:pPr>
            <w:r w:rsidRPr="00EF1EEF">
              <w:rPr>
                <w:b/>
              </w:rPr>
              <w:t>13</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276E7C33" w14:textId="77777777" w:rsidR="008939A1" w:rsidRDefault="008939A1" w:rsidP="00FA2362">
            <w:pPr>
              <w:widowControl w:val="0"/>
            </w:pPr>
            <w:r>
              <w:rPr>
                <w:b/>
              </w:rPr>
              <w:t>Physical Presence</w:t>
            </w:r>
          </w:p>
        </w:tc>
      </w:tr>
      <w:tr w:rsidR="008939A1" w14:paraId="5324CB47" w14:textId="77777777" w:rsidTr="001F1C3E">
        <w:trPr>
          <w:trHeight w:val="15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03CBF505" w14:textId="39F19FC1" w:rsidR="008939A1" w:rsidRPr="00EF1EEF" w:rsidRDefault="00EF1EEF" w:rsidP="00FA2362">
            <w:pPr>
              <w:widowControl w:val="0"/>
              <w:jc w:val="center"/>
              <w:rPr>
                <w:b/>
              </w:rPr>
            </w:pPr>
            <w:r w:rsidRPr="00EF1EEF">
              <w:rPr>
                <w:b/>
              </w:rPr>
              <w:lastRenderedPageBreak/>
              <w:t>13</w:t>
            </w:r>
            <w:r w:rsidR="008939A1" w:rsidRPr="00EF1EEF">
              <w:rPr>
                <w:b/>
              </w:rPr>
              <w:t>.1</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2836F32" w14:textId="77777777" w:rsidR="008939A1" w:rsidRDefault="008939A1" w:rsidP="00FA2362">
            <w:pPr>
              <w:widowControl w:val="0"/>
            </w:pPr>
            <w:r>
              <w:t>The supplier should have physical presence in the country with their own facilities in order to check their capability to provide the materials and maintain the generators if required during the warranty period</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74DBBB6" w14:textId="77777777" w:rsidR="008939A1" w:rsidRDefault="008939A1" w:rsidP="00FA2362">
            <w:pPr>
              <w:widowControl w:val="0"/>
              <w:pBdr>
                <w:top w:val="nil"/>
                <w:left w:val="nil"/>
                <w:bottom w:val="nil"/>
                <w:right w:val="nil"/>
                <w:between w:val="nil"/>
              </w:pBdr>
              <w:jc w:val="center"/>
              <w:rPr>
                <w:highlight w:val="cyan"/>
              </w:rPr>
            </w:pPr>
            <w:r>
              <w:rPr>
                <w:highlight w:val="cyan"/>
              </w:rPr>
              <w:t>☐ Yes ☐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0C271A33" w14:textId="77777777" w:rsidR="008939A1" w:rsidRDefault="008939A1" w:rsidP="00FA2362">
            <w:pPr>
              <w:widowControl w:val="0"/>
              <w:pBdr>
                <w:top w:val="nil"/>
                <w:left w:val="nil"/>
                <w:bottom w:val="nil"/>
                <w:right w:val="nil"/>
                <w:between w:val="nil"/>
              </w:pBdr>
              <w:jc w:val="center"/>
              <w:rPr>
                <w:highlight w:val="cyan"/>
              </w:rPr>
            </w:pPr>
            <w:r>
              <w:rPr>
                <w:highlight w:val="cyan"/>
              </w:rPr>
              <w:t>Insert details of goods offered</w:t>
            </w:r>
          </w:p>
        </w:tc>
      </w:tr>
      <w:tr w:rsidR="008939A1" w14:paraId="769A4910" w14:textId="77777777" w:rsidTr="00FA2362">
        <w:trPr>
          <w:trHeight w:val="31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459737D6" w14:textId="1A02158C" w:rsidR="008939A1" w:rsidRPr="00EF1EEF" w:rsidRDefault="00EF1EEF" w:rsidP="00FA2362">
            <w:pPr>
              <w:widowControl w:val="0"/>
              <w:jc w:val="center"/>
              <w:rPr>
                <w:b/>
              </w:rPr>
            </w:pPr>
            <w:r w:rsidRPr="00EF1EEF">
              <w:rPr>
                <w:b/>
              </w:rPr>
              <w:t>14</w:t>
            </w:r>
          </w:p>
        </w:tc>
        <w:tc>
          <w:tcPr>
            <w:tcW w:w="8685" w:type="dxa"/>
            <w:gridSpan w:val="3"/>
            <w:tcBorders>
              <w:top w:val="single" w:sz="6" w:space="0" w:color="CCCCCC"/>
              <w:left w:val="single" w:sz="6" w:space="0" w:color="CCCCCC"/>
              <w:bottom w:val="single" w:sz="6" w:space="0" w:color="000000"/>
              <w:right w:val="single" w:sz="6" w:space="0" w:color="000000"/>
            </w:tcBorders>
            <w:shd w:val="clear" w:color="auto" w:fill="D9D9D9"/>
            <w:tcMar>
              <w:top w:w="40" w:type="dxa"/>
              <w:left w:w="40" w:type="dxa"/>
              <w:bottom w:w="40" w:type="dxa"/>
              <w:right w:w="40" w:type="dxa"/>
            </w:tcMar>
            <w:vAlign w:val="center"/>
          </w:tcPr>
          <w:p w14:paraId="5545ECCD" w14:textId="77777777" w:rsidR="008939A1" w:rsidRDefault="008939A1" w:rsidP="00FA2362">
            <w:pPr>
              <w:widowControl w:val="0"/>
            </w:pPr>
            <w:r>
              <w:rPr>
                <w:b/>
              </w:rPr>
              <w:t>The bidder confirms that their quote as per the following</w:t>
            </w:r>
          </w:p>
        </w:tc>
      </w:tr>
      <w:tr w:rsidR="008939A1" w14:paraId="3A22E99E" w14:textId="77777777" w:rsidTr="001F1C3E">
        <w:trPr>
          <w:trHeight w:val="555"/>
        </w:trPr>
        <w:tc>
          <w:tcPr>
            <w:tcW w:w="690" w:type="dxa"/>
            <w:tcBorders>
              <w:top w:val="single" w:sz="6" w:space="0" w:color="CCCCCC"/>
              <w:left w:val="single" w:sz="6" w:space="0" w:color="000000"/>
              <w:bottom w:val="single" w:sz="6" w:space="0" w:color="CCCCCC"/>
              <w:right w:val="single" w:sz="6" w:space="0" w:color="000000"/>
            </w:tcBorders>
            <w:shd w:val="clear" w:color="auto" w:fill="D9D9D9"/>
            <w:tcMar>
              <w:top w:w="40" w:type="dxa"/>
              <w:left w:w="40" w:type="dxa"/>
              <w:bottom w:w="40" w:type="dxa"/>
              <w:right w:w="40" w:type="dxa"/>
            </w:tcMar>
            <w:vAlign w:val="center"/>
          </w:tcPr>
          <w:p w14:paraId="17F1EDCA" w14:textId="19BFE037" w:rsidR="008939A1" w:rsidRPr="00EF1EEF" w:rsidRDefault="008939A1" w:rsidP="00FA2362">
            <w:pPr>
              <w:widowControl w:val="0"/>
              <w:jc w:val="center"/>
              <w:rPr>
                <w:b/>
              </w:rPr>
            </w:pPr>
            <w:r w:rsidRPr="00EF1EEF">
              <w:rPr>
                <w:rFonts w:hint="cs"/>
                <w:b/>
                <w:rtl/>
              </w:rPr>
              <w:t>1</w:t>
            </w:r>
            <w:r w:rsidR="00EF1EEF" w:rsidRPr="00EF1EEF">
              <w:rPr>
                <w:b/>
              </w:rPr>
              <w:t>4</w:t>
            </w:r>
            <w:r w:rsidRPr="00EF1EEF">
              <w:rPr>
                <w:b/>
              </w:rPr>
              <w:t>.1</w:t>
            </w:r>
          </w:p>
        </w:tc>
        <w:tc>
          <w:tcPr>
            <w:tcW w:w="4871" w:type="dxa"/>
            <w:tcBorders>
              <w:top w:val="single" w:sz="6" w:space="0" w:color="CCCCCC"/>
              <w:left w:val="single" w:sz="6" w:space="0" w:color="CCCCCC"/>
              <w:bottom w:val="single" w:sz="6" w:space="0" w:color="CCCCCC"/>
              <w:right w:val="single" w:sz="6" w:space="0" w:color="000000"/>
            </w:tcBorders>
            <w:shd w:val="clear" w:color="auto" w:fill="FFFFFF"/>
            <w:tcMar>
              <w:top w:w="40" w:type="dxa"/>
              <w:left w:w="40" w:type="dxa"/>
              <w:bottom w:w="40" w:type="dxa"/>
              <w:right w:w="40" w:type="dxa"/>
            </w:tcMar>
            <w:vAlign w:val="center"/>
          </w:tcPr>
          <w:p w14:paraId="373C2557" w14:textId="77777777" w:rsidR="008939A1" w:rsidRDefault="008939A1" w:rsidP="00FA2362">
            <w:pPr>
              <w:widowControl w:val="0"/>
            </w:pPr>
            <w:r>
              <w:t>RFQ Section II Scope of Works</w:t>
            </w:r>
          </w:p>
        </w:tc>
        <w:tc>
          <w:tcPr>
            <w:tcW w:w="1534" w:type="dxa"/>
            <w:tcBorders>
              <w:top w:val="single" w:sz="6" w:space="0" w:color="CCCCCC"/>
              <w:left w:val="single" w:sz="6" w:space="0" w:color="CCCCCC"/>
              <w:bottom w:val="single" w:sz="6" w:space="0" w:color="CCCCCC"/>
              <w:right w:val="single" w:sz="6" w:space="0" w:color="000000"/>
            </w:tcBorders>
            <w:shd w:val="clear" w:color="auto" w:fill="FFFFFF"/>
            <w:tcMar>
              <w:top w:w="40" w:type="dxa"/>
              <w:left w:w="40" w:type="dxa"/>
              <w:bottom w:w="40" w:type="dxa"/>
              <w:right w:w="40" w:type="dxa"/>
            </w:tcMar>
            <w:vAlign w:val="center"/>
          </w:tcPr>
          <w:p w14:paraId="197154F9" w14:textId="77777777" w:rsidR="008939A1" w:rsidRDefault="008939A1" w:rsidP="00FA2362">
            <w:pPr>
              <w:widowControl w:val="0"/>
              <w:jc w:val="center"/>
              <w:rPr>
                <w:highlight w:val="cyan"/>
              </w:rPr>
            </w:pPr>
            <w:r>
              <w:rPr>
                <w:highlight w:val="cyan"/>
              </w:rPr>
              <w:t>☐ Yes ☐ No</w:t>
            </w:r>
          </w:p>
        </w:tc>
        <w:tc>
          <w:tcPr>
            <w:tcW w:w="2280" w:type="dxa"/>
            <w:tcBorders>
              <w:top w:val="single" w:sz="6" w:space="0" w:color="CCCCCC"/>
              <w:left w:val="single" w:sz="6" w:space="0" w:color="CCCCCC"/>
              <w:bottom w:val="single" w:sz="6" w:space="0" w:color="CCCCCC"/>
              <w:right w:val="single" w:sz="6" w:space="0" w:color="000000"/>
            </w:tcBorders>
            <w:shd w:val="clear" w:color="auto" w:fill="FFFFFF"/>
            <w:tcMar>
              <w:top w:w="40" w:type="dxa"/>
              <w:left w:w="40" w:type="dxa"/>
              <w:bottom w:w="40" w:type="dxa"/>
              <w:right w:w="40" w:type="dxa"/>
            </w:tcMar>
            <w:vAlign w:val="center"/>
          </w:tcPr>
          <w:p w14:paraId="2BD58A2F" w14:textId="77777777" w:rsidR="008939A1" w:rsidRDefault="008939A1" w:rsidP="00FA2362">
            <w:pPr>
              <w:widowControl w:val="0"/>
              <w:jc w:val="center"/>
              <w:rPr>
                <w:highlight w:val="cyan"/>
              </w:rPr>
            </w:pPr>
            <w:r>
              <w:rPr>
                <w:highlight w:val="cyan"/>
              </w:rPr>
              <w:t>Insert details of goods offered</w:t>
            </w:r>
          </w:p>
        </w:tc>
      </w:tr>
      <w:tr w:rsidR="00FD2CB1" w14:paraId="1D8CE162" w14:textId="77777777" w:rsidTr="001F1C3E">
        <w:trPr>
          <w:trHeight w:val="555"/>
        </w:trPr>
        <w:tc>
          <w:tcPr>
            <w:tcW w:w="690" w:type="dxa"/>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center"/>
          </w:tcPr>
          <w:p w14:paraId="2F77E426" w14:textId="0D952688" w:rsidR="00FD2CB1" w:rsidRPr="002949AF" w:rsidRDefault="00FD2CB1" w:rsidP="00FD2CB1">
            <w:pPr>
              <w:widowControl w:val="0"/>
              <w:jc w:val="center"/>
              <w:rPr>
                <w:bCs/>
                <w:rtl/>
              </w:rPr>
            </w:pPr>
            <w:r>
              <w:rPr>
                <w:bCs/>
              </w:rPr>
              <w:t>1</w:t>
            </w:r>
            <w:r w:rsidR="00EF1EEF">
              <w:rPr>
                <w:bCs/>
              </w:rPr>
              <w:t>5</w:t>
            </w:r>
          </w:p>
        </w:tc>
        <w:tc>
          <w:tcPr>
            <w:tcW w:w="4871"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257853A8" w14:textId="10BF838B" w:rsidR="00FD2CB1" w:rsidRDefault="00FD2CB1" w:rsidP="00FD2CB1">
            <w:pPr>
              <w:widowControl w:val="0"/>
            </w:pPr>
            <w:r w:rsidRPr="00FD2CB1">
              <w:t xml:space="preserve">The bidder shall submit Data sheets for all of the Genset </w:t>
            </w:r>
            <w:proofErr w:type="gramStart"/>
            <w:r w:rsidRPr="00FD2CB1">
              <w:t>components( Engine</w:t>
            </w:r>
            <w:proofErr w:type="gramEnd"/>
            <w:r w:rsidRPr="00FD2CB1">
              <w:t>, Alternator, Control Module, Canopy, etc) as  well as data sheets of ATS, cables, grounding, .....etc</w:t>
            </w:r>
          </w:p>
        </w:tc>
        <w:tc>
          <w:tcPr>
            <w:tcW w:w="1534"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42E234F" w14:textId="11F8B0E9" w:rsidR="00FD2CB1" w:rsidRDefault="00FD2CB1" w:rsidP="00FD2CB1">
            <w:pPr>
              <w:widowControl w:val="0"/>
              <w:jc w:val="center"/>
              <w:rPr>
                <w:highlight w:val="cyan"/>
              </w:rPr>
            </w:pPr>
            <w:r>
              <w:rPr>
                <w:rFonts w:ascii="Segoe UI Symbol" w:hAnsi="Segoe UI Symbol" w:cs="Segoe UI Symbol"/>
                <w:highlight w:val="cyan"/>
              </w:rPr>
              <w:t>☐</w:t>
            </w:r>
            <w:r>
              <w:rPr>
                <w:highlight w:val="cyan"/>
              </w:rPr>
              <w:t xml:space="preserve"> Yes </w:t>
            </w:r>
            <w:r>
              <w:rPr>
                <w:rFonts w:ascii="Segoe UI Symbol" w:hAnsi="Segoe UI Symbol" w:cs="Segoe UI Symbol"/>
                <w:highlight w:val="cyan"/>
              </w:rPr>
              <w:t>☐</w:t>
            </w:r>
            <w:r>
              <w:rPr>
                <w:highlight w:val="cyan"/>
              </w:rPr>
              <w:t xml:space="preserve"> No</w:t>
            </w:r>
          </w:p>
        </w:tc>
        <w:tc>
          <w:tcPr>
            <w:tcW w:w="228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90D47EB" w14:textId="71BA559B" w:rsidR="00FD2CB1" w:rsidRDefault="00FD2CB1" w:rsidP="00FD2CB1">
            <w:pPr>
              <w:widowControl w:val="0"/>
              <w:jc w:val="center"/>
              <w:rPr>
                <w:highlight w:val="cyan"/>
              </w:rPr>
            </w:pPr>
            <w:r>
              <w:rPr>
                <w:highlight w:val="cyan"/>
              </w:rPr>
              <w:t xml:space="preserve">Insert details </w:t>
            </w:r>
          </w:p>
        </w:tc>
      </w:tr>
    </w:tbl>
    <w:p w14:paraId="77B34B11" w14:textId="77777777" w:rsidR="008939A1" w:rsidRDefault="008939A1" w:rsidP="000B1FB0">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b/>
          <w:color w:val="FFFFFF"/>
          <w:sz w:val="23"/>
          <w:szCs w:val="23"/>
          <w:rtl/>
        </w:rPr>
      </w:pPr>
    </w:p>
    <w:p w14:paraId="00A47215" w14:textId="77777777" w:rsidR="008939A1" w:rsidRDefault="008939A1" w:rsidP="00FD2CB1">
      <w:pPr>
        <w:pBdr>
          <w:top w:val="nil"/>
          <w:left w:val="nil"/>
          <w:bottom w:val="nil"/>
          <w:right w:val="nil"/>
          <w:between w:val="nil"/>
        </w:pBdr>
        <w:tabs>
          <w:tab w:val="left" w:pos="-720"/>
          <w:tab w:val="left" w:pos="0"/>
          <w:tab w:val="left" w:pos="720"/>
          <w:tab w:val="right" w:pos="8640"/>
        </w:tabs>
        <w:rPr>
          <w:rFonts w:ascii="Times New Roman" w:hAnsi="Times New Roman" w:cs="Times New Roman"/>
          <w:b/>
          <w:color w:val="FFFFFF"/>
          <w:sz w:val="23"/>
          <w:szCs w:val="23"/>
          <w:rtl/>
        </w:rPr>
      </w:pPr>
    </w:p>
    <w:p w14:paraId="428F4620" w14:textId="77777777" w:rsidR="008939A1" w:rsidRDefault="008939A1" w:rsidP="000B1FB0">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b/>
          <w:color w:val="FFFFFF"/>
          <w:sz w:val="23"/>
          <w:szCs w:val="23"/>
          <w:rtl/>
        </w:rPr>
      </w:pPr>
    </w:p>
    <w:p w14:paraId="6078D945" w14:textId="3FB94B6C" w:rsidR="000B1FB0" w:rsidRDefault="000B1FB0" w:rsidP="000B1FB0">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rPr>
      </w:pPr>
      <w:r>
        <w:rPr>
          <w:rFonts w:ascii="Times New Roman" w:hAnsi="Times New Roman" w:cs="Times New Roman"/>
          <w:b/>
          <w:color w:val="FFFFFF"/>
          <w:sz w:val="23"/>
          <w:szCs w:val="23"/>
        </w:rPr>
        <w:t>00ax: +45 45 33 75 01</w:t>
      </w:r>
    </w:p>
    <w:p w14:paraId="6913012C" w14:textId="77777777" w:rsidR="008939A1" w:rsidRDefault="008939A1" w:rsidP="008939A1">
      <w:pPr>
        <w:rPr>
          <w:b/>
        </w:rPr>
      </w:pPr>
      <w:r>
        <w:t>The offered goods and related services (if applicable) are in accordance with the required specifications and requirements specified in</w:t>
      </w:r>
      <w:r>
        <w:rPr>
          <w:b/>
        </w:rPr>
        <w:t xml:space="preserve"> Section II: Schedule of Requirements above.</w:t>
      </w:r>
    </w:p>
    <w:p w14:paraId="1920E083" w14:textId="77777777" w:rsidR="008939A1" w:rsidRDefault="008939A1" w:rsidP="008939A1">
      <w:pPr>
        <w:rPr>
          <w:b/>
        </w:rPr>
      </w:pPr>
    </w:p>
    <w:p w14:paraId="1D51B571" w14:textId="77777777" w:rsidR="008939A1" w:rsidRDefault="008939A1" w:rsidP="008939A1">
      <w:pPr>
        <w:widowControl w:val="0"/>
        <w:jc w:val="center"/>
        <w:rPr>
          <w:highlight w:val="cyan"/>
        </w:rPr>
      </w:pPr>
      <w:r>
        <w:rPr>
          <w:highlight w:val="cyan"/>
        </w:rPr>
        <w:t>☐ Yes ☐ No</w:t>
      </w:r>
    </w:p>
    <w:p w14:paraId="62AA7E33" w14:textId="77777777" w:rsidR="008939A1" w:rsidRDefault="008939A1" w:rsidP="008939A1">
      <w:pPr>
        <w:ind w:right="123"/>
        <w:rPr>
          <w:highlight w:val="cyan"/>
        </w:rPr>
      </w:pPr>
      <w:r>
        <w:rPr>
          <w:rFonts w:ascii="Calibri" w:eastAsia="Calibri" w:hAnsi="Calibri"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B855AD" w14:textId="77777777" w:rsidR="008939A1" w:rsidRDefault="008939A1" w:rsidP="008939A1"/>
    <w:p w14:paraId="57BB9DF2" w14:textId="77777777" w:rsidR="008939A1" w:rsidRDefault="008939A1" w:rsidP="008939A1">
      <w:r>
        <w:t>ANY DEVIATION MUST BE LISTED BELOW:</w:t>
      </w:r>
    </w:p>
    <w:p w14:paraId="53A72D6C" w14:textId="77777777" w:rsidR="008939A1" w:rsidRDefault="008939A1" w:rsidP="008939A1"/>
    <w:p w14:paraId="4F866046" w14:textId="77777777" w:rsidR="008939A1" w:rsidRDefault="008939A1" w:rsidP="008939A1">
      <w:pPr>
        <w:rPr>
          <w:b/>
        </w:rPr>
      </w:pPr>
      <w:r>
        <w:rPr>
          <w:b/>
        </w:rPr>
        <w:t>Delivery requirements and Comparative Data Table:</w:t>
      </w:r>
    </w:p>
    <w:p w14:paraId="712847AD" w14:textId="77777777" w:rsidR="008939A1" w:rsidRDefault="008939A1" w:rsidP="008939A1">
      <w:pPr>
        <w:rPr>
          <w:b/>
        </w:rPr>
      </w:pPr>
    </w:p>
    <w:tbl>
      <w:tblPr>
        <w:tblW w:w="973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4110"/>
        <w:gridCol w:w="2070"/>
        <w:gridCol w:w="1905"/>
      </w:tblGrid>
      <w:tr w:rsidR="008939A1" w14:paraId="30DB5899" w14:textId="77777777" w:rsidTr="00FA2362">
        <w:trPr>
          <w:trHeight w:val="420"/>
        </w:trPr>
        <w:tc>
          <w:tcPr>
            <w:tcW w:w="5760" w:type="dxa"/>
            <w:gridSpan w:val="2"/>
            <w:shd w:val="clear" w:color="auto" w:fill="D9D9D9"/>
            <w:tcMar>
              <w:top w:w="100" w:type="dxa"/>
              <w:left w:w="100" w:type="dxa"/>
              <w:bottom w:w="100" w:type="dxa"/>
              <w:right w:w="100" w:type="dxa"/>
            </w:tcMar>
          </w:tcPr>
          <w:p w14:paraId="3152A76B" w14:textId="77777777" w:rsidR="008939A1" w:rsidRDefault="008939A1" w:rsidP="00FA2362">
            <w:pPr>
              <w:widowControl w:val="0"/>
              <w:pBdr>
                <w:top w:val="nil"/>
                <w:left w:val="nil"/>
                <w:bottom w:val="nil"/>
                <w:right w:val="nil"/>
                <w:between w:val="nil"/>
              </w:pBdr>
              <w:jc w:val="center"/>
              <w:rPr>
                <w:b/>
              </w:rPr>
            </w:pPr>
            <w:r>
              <w:rPr>
                <w:rFonts w:ascii="Calibri" w:eastAsia="Calibri" w:hAnsi="Calibri" w:cs="Calibri"/>
                <w:b/>
              </w:rPr>
              <w:t>UNOPS Requirements</w:t>
            </w:r>
          </w:p>
        </w:tc>
        <w:tc>
          <w:tcPr>
            <w:tcW w:w="2070" w:type="dxa"/>
            <w:shd w:val="clear" w:color="auto" w:fill="D9D9D9"/>
            <w:tcMar>
              <w:top w:w="100" w:type="dxa"/>
              <w:left w:w="100" w:type="dxa"/>
              <w:bottom w:w="100" w:type="dxa"/>
              <w:right w:w="100" w:type="dxa"/>
            </w:tcMar>
          </w:tcPr>
          <w:p w14:paraId="4AED792E" w14:textId="77777777" w:rsidR="008939A1" w:rsidRDefault="008939A1" w:rsidP="00FA2362">
            <w:pPr>
              <w:widowControl w:val="0"/>
              <w:pBdr>
                <w:top w:val="nil"/>
                <w:left w:val="nil"/>
                <w:bottom w:val="nil"/>
                <w:right w:val="nil"/>
                <w:between w:val="nil"/>
              </w:pBdr>
              <w:jc w:val="center"/>
              <w:rPr>
                <w:highlight w:val="yellow"/>
              </w:rPr>
            </w:pPr>
            <w:r>
              <w:rPr>
                <w:rFonts w:ascii="Calibri" w:eastAsia="Calibri" w:hAnsi="Calibri" w:cs="Calibri"/>
                <w:b/>
              </w:rPr>
              <w:t xml:space="preserve">Is quotation compliant? </w:t>
            </w:r>
            <w:r>
              <w:rPr>
                <w:rFonts w:ascii="Calibri" w:eastAsia="Calibri" w:hAnsi="Calibri" w:cs="Calibri"/>
                <w:highlight w:val="yellow"/>
              </w:rPr>
              <w:t>Bidder to complete</w:t>
            </w:r>
          </w:p>
        </w:tc>
        <w:tc>
          <w:tcPr>
            <w:tcW w:w="1905" w:type="dxa"/>
            <w:shd w:val="clear" w:color="auto" w:fill="D9D9D9"/>
            <w:tcMar>
              <w:top w:w="100" w:type="dxa"/>
              <w:left w:w="100" w:type="dxa"/>
              <w:bottom w:w="100" w:type="dxa"/>
              <w:right w:w="100" w:type="dxa"/>
            </w:tcMar>
          </w:tcPr>
          <w:p w14:paraId="134EB43A" w14:textId="77777777" w:rsidR="008939A1" w:rsidRDefault="008939A1" w:rsidP="00FA2362">
            <w:pPr>
              <w:widowControl w:val="0"/>
              <w:jc w:val="center"/>
              <w:rPr>
                <w:rFonts w:ascii="Calibri" w:eastAsia="Calibri" w:hAnsi="Calibri" w:cs="Calibri"/>
                <w:b/>
              </w:rPr>
            </w:pPr>
            <w:r>
              <w:rPr>
                <w:rFonts w:ascii="Calibri" w:eastAsia="Calibri" w:hAnsi="Calibri" w:cs="Calibri"/>
                <w:b/>
              </w:rPr>
              <w:t xml:space="preserve">Details </w:t>
            </w:r>
          </w:p>
          <w:p w14:paraId="4D64D8BB" w14:textId="77777777" w:rsidR="008939A1" w:rsidRDefault="008939A1" w:rsidP="00FA2362">
            <w:pPr>
              <w:widowControl w:val="0"/>
              <w:jc w:val="center"/>
              <w:rPr>
                <w:b/>
              </w:rPr>
            </w:pPr>
            <w:r>
              <w:rPr>
                <w:rFonts w:ascii="Calibri" w:eastAsia="Calibri" w:hAnsi="Calibri" w:cs="Calibri"/>
                <w:highlight w:val="yellow"/>
              </w:rPr>
              <w:t>Bidder to complete</w:t>
            </w:r>
          </w:p>
        </w:tc>
      </w:tr>
      <w:tr w:rsidR="008939A1" w14:paraId="37DA7F6E" w14:textId="77777777" w:rsidTr="00FA2362">
        <w:trPr>
          <w:trHeight w:val="904"/>
        </w:trPr>
        <w:tc>
          <w:tcPr>
            <w:tcW w:w="1650" w:type="dxa"/>
            <w:shd w:val="clear" w:color="auto" w:fill="D9D9D9"/>
            <w:tcMar>
              <w:top w:w="100" w:type="dxa"/>
              <w:left w:w="100" w:type="dxa"/>
              <w:bottom w:w="100" w:type="dxa"/>
              <w:right w:w="100" w:type="dxa"/>
            </w:tcMar>
          </w:tcPr>
          <w:p w14:paraId="69E2B72D" w14:textId="77777777" w:rsidR="008939A1" w:rsidRDefault="008939A1" w:rsidP="00FA2362">
            <w:pPr>
              <w:widowControl w:val="0"/>
              <w:pBdr>
                <w:top w:val="nil"/>
                <w:left w:val="nil"/>
                <w:bottom w:val="nil"/>
                <w:right w:val="nil"/>
                <w:between w:val="nil"/>
              </w:pBdr>
              <w:rPr>
                <w:b/>
              </w:rPr>
            </w:pPr>
            <w:r>
              <w:rPr>
                <w:b/>
              </w:rPr>
              <w:t>Delivery time</w:t>
            </w:r>
          </w:p>
        </w:tc>
        <w:tc>
          <w:tcPr>
            <w:tcW w:w="4110" w:type="dxa"/>
            <w:shd w:val="clear" w:color="auto" w:fill="auto"/>
            <w:tcMar>
              <w:top w:w="100" w:type="dxa"/>
              <w:left w:w="100" w:type="dxa"/>
              <w:bottom w:w="100" w:type="dxa"/>
              <w:right w:w="100" w:type="dxa"/>
            </w:tcMar>
          </w:tcPr>
          <w:p w14:paraId="399A3222" w14:textId="0C6106FF" w:rsidR="008939A1" w:rsidRDefault="008939A1" w:rsidP="00FA2362">
            <w:pPr>
              <w:widowControl w:val="0"/>
              <w:pBdr>
                <w:top w:val="nil"/>
                <w:left w:val="nil"/>
                <w:bottom w:val="nil"/>
                <w:right w:val="nil"/>
                <w:between w:val="nil"/>
              </w:pBdr>
              <w:rPr>
                <w:b/>
              </w:rPr>
            </w:pPr>
            <w:r w:rsidRPr="00D55CFF">
              <w:t xml:space="preserve">Bidder shall deliver and install the goods within </w:t>
            </w:r>
            <w:r w:rsidR="00943AF9">
              <w:t>180</w:t>
            </w:r>
            <w:r w:rsidRPr="00D55CFF">
              <w:t xml:space="preserve"> Days (less lead time in delivery is preferable) DAP after Contract signature</w:t>
            </w:r>
          </w:p>
        </w:tc>
        <w:tc>
          <w:tcPr>
            <w:tcW w:w="207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B8214B2" w14:textId="77777777" w:rsidR="008939A1" w:rsidRDefault="008939A1" w:rsidP="00FA2362">
            <w:pPr>
              <w:widowControl w:val="0"/>
              <w:jc w:val="center"/>
              <w:rPr>
                <w:highlight w:val="cyan"/>
              </w:rPr>
            </w:pPr>
            <w:r>
              <w:rPr>
                <w:highlight w:val="cyan"/>
              </w:rPr>
              <w:t>☐ Yes ☐ No</w:t>
            </w:r>
          </w:p>
        </w:tc>
        <w:tc>
          <w:tcPr>
            <w:tcW w:w="190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7860E267" w14:textId="77777777" w:rsidR="008939A1" w:rsidRDefault="008939A1" w:rsidP="00FA2362">
            <w:pPr>
              <w:widowControl w:val="0"/>
              <w:jc w:val="center"/>
              <w:rPr>
                <w:highlight w:val="cyan"/>
              </w:rPr>
            </w:pPr>
            <w:r>
              <w:rPr>
                <w:highlight w:val="cyan"/>
              </w:rPr>
              <w:t xml:space="preserve">Insert details </w:t>
            </w:r>
          </w:p>
        </w:tc>
      </w:tr>
      <w:tr w:rsidR="008939A1" w14:paraId="091D6D4D" w14:textId="77777777" w:rsidTr="00FA2362">
        <w:trPr>
          <w:trHeight w:val="904"/>
        </w:trPr>
        <w:tc>
          <w:tcPr>
            <w:tcW w:w="1650" w:type="dxa"/>
            <w:shd w:val="clear" w:color="auto" w:fill="D9D9D9"/>
            <w:tcMar>
              <w:top w:w="100" w:type="dxa"/>
              <w:left w:w="100" w:type="dxa"/>
              <w:bottom w:w="100" w:type="dxa"/>
              <w:right w:w="100" w:type="dxa"/>
            </w:tcMar>
            <w:vAlign w:val="center"/>
          </w:tcPr>
          <w:p w14:paraId="54577C19" w14:textId="77777777" w:rsidR="008939A1" w:rsidRDefault="008939A1" w:rsidP="00FA2362">
            <w:pPr>
              <w:widowControl w:val="0"/>
              <w:pBdr>
                <w:top w:val="nil"/>
                <w:left w:val="nil"/>
                <w:bottom w:val="nil"/>
                <w:right w:val="nil"/>
                <w:between w:val="nil"/>
              </w:pBdr>
              <w:jc w:val="center"/>
              <w:rPr>
                <w:b/>
              </w:rPr>
            </w:pPr>
            <w:r>
              <w:rPr>
                <w:b/>
              </w:rPr>
              <w:t>Delivery place and Incoterms rules</w:t>
            </w:r>
          </w:p>
        </w:tc>
        <w:tc>
          <w:tcPr>
            <w:tcW w:w="4110" w:type="dxa"/>
            <w:shd w:val="clear" w:color="auto" w:fill="auto"/>
            <w:tcMar>
              <w:top w:w="100" w:type="dxa"/>
              <w:left w:w="100" w:type="dxa"/>
              <w:bottom w:w="100" w:type="dxa"/>
              <w:right w:w="100" w:type="dxa"/>
            </w:tcMar>
            <w:vAlign w:val="center"/>
          </w:tcPr>
          <w:p w14:paraId="3B409C74" w14:textId="77777777" w:rsidR="008939A1" w:rsidRDefault="008939A1" w:rsidP="00FA2362">
            <w:r>
              <w:t xml:space="preserve">Delivery at Place DAP to </w:t>
            </w:r>
            <w:r w:rsidRPr="00D55CFF">
              <w:t>22 May Hospital in Aden city</w:t>
            </w:r>
            <w:r>
              <w:t xml:space="preserve"> and Locations mentioned in the </w:t>
            </w:r>
            <w:proofErr w:type="gramStart"/>
            <w:r>
              <w:t>section :</w:t>
            </w:r>
            <w:proofErr w:type="gramEnd"/>
            <w:r>
              <w:t xml:space="preserve"> RFQ Section II Scope of Works RFQ Section III Schedule of Requirements of Civil works</w:t>
            </w:r>
          </w:p>
        </w:tc>
        <w:tc>
          <w:tcPr>
            <w:tcW w:w="207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38BEF205" w14:textId="77777777" w:rsidR="008939A1" w:rsidRDefault="008939A1" w:rsidP="00FA2362">
            <w:pPr>
              <w:widowControl w:val="0"/>
              <w:jc w:val="center"/>
              <w:rPr>
                <w:highlight w:val="cyan"/>
              </w:rPr>
            </w:pPr>
            <w:r>
              <w:rPr>
                <w:rFonts w:ascii="Arial Unicode MS" w:eastAsia="Arial Unicode MS" w:hAnsi="Arial Unicode MS" w:cs="Arial Unicode MS"/>
                <w:highlight w:val="cyan"/>
              </w:rPr>
              <w:t>☐</w:t>
            </w:r>
            <w:r>
              <w:rPr>
                <w:highlight w:val="cyan"/>
              </w:rPr>
              <w:t xml:space="preserve"> Yes </w:t>
            </w:r>
            <w:r>
              <w:rPr>
                <w:rFonts w:ascii="Arial Unicode MS" w:eastAsia="Arial Unicode MS" w:hAnsi="Arial Unicode MS" w:cs="Arial Unicode MS"/>
                <w:highlight w:val="cyan"/>
              </w:rPr>
              <w:t>☐</w:t>
            </w:r>
            <w:r>
              <w:rPr>
                <w:highlight w:val="cyan"/>
              </w:rPr>
              <w:t xml:space="preserve"> No</w:t>
            </w:r>
          </w:p>
        </w:tc>
        <w:tc>
          <w:tcPr>
            <w:tcW w:w="190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10578887" w14:textId="77777777" w:rsidR="008939A1" w:rsidRDefault="008939A1" w:rsidP="00FA2362">
            <w:pPr>
              <w:widowControl w:val="0"/>
              <w:jc w:val="center"/>
              <w:rPr>
                <w:highlight w:val="cyan"/>
              </w:rPr>
            </w:pPr>
            <w:r>
              <w:rPr>
                <w:highlight w:val="cyan"/>
              </w:rPr>
              <w:t>Insert details</w:t>
            </w:r>
          </w:p>
        </w:tc>
      </w:tr>
      <w:tr w:rsidR="008939A1" w14:paraId="65E42DB1" w14:textId="77777777" w:rsidTr="00FA2362">
        <w:tc>
          <w:tcPr>
            <w:tcW w:w="1650" w:type="dxa"/>
            <w:shd w:val="clear" w:color="auto" w:fill="D9D9D9"/>
            <w:tcMar>
              <w:top w:w="100" w:type="dxa"/>
              <w:left w:w="100" w:type="dxa"/>
              <w:bottom w:w="100" w:type="dxa"/>
              <w:right w:w="100" w:type="dxa"/>
            </w:tcMar>
            <w:vAlign w:val="center"/>
          </w:tcPr>
          <w:p w14:paraId="48F6D6AC" w14:textId="77777777" w:rsidR="008939A1" w:rsidRDefault="008939A1" w:rsidP="00FA2362">
            <w:pPr>
              <w:widowControl w:val="0"/>
              <w:pBdr>
                <w:top w:val="nil"/>
                <w:left w:val="nil"/>
                <w:bottom w:val="nil"/>
                <w:right w:val="nil"/>
                <w:between w:val="nil"/>
              </w:pBdr>
              <w:rPr>
                <w:b/>
              </w:rPr>
            </w:pPr>
            <w:r>
              <w:rPr>
                <w:color w:val="000000"/>
              </w:rPr>
              <w:t>UNOPS Right to vary requirements</w:t>
            </w:r>
          </w:p>
        </w:tc>
        <w:tc>
          <w:tcPr>
            <w:tcW w:w="4110" w:type="dxa"/>
            <w:shd w:val="clear" w:color="auto" w:fill="auto"/>
            <w:tcMar>
              <w:top w:w="100" w:type="dxa"/>
              <w:left w:w="100" w:type="dxa"/>
              <w:bottom w:w="100" w:type="dxa"/>
              <w:right w:w="100" w:type="dxa"/>
            </w:tcMar>
            <w:vAlign w:val="center"/>
          </w:tcPr>
          <w:p w14:paraId="40966B10" w14:textId="77777777" w:rsidR="008939A1" w:rsidRDefault="008939A1" w:rsidP="00FA2362">
            <w:pPr>
              <w:widowControl w:val="0"/>
              <w:pBdr>
                <w:top w:val="nil"/>
                <w:left w:val="nil"/>
                <w:bottom w:val="nil"/>
                <w:right w:val="nil"/>
                <w:between w:val="nil"/>
              </w:pBdr>
              <w:rPr>
                <w:b/>
              </w:rPr>
            </w:pPr>
            <w: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2070"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659611D6" w14:textId="77777777" w:rsidR="008939A1" w:rsidRDefault="008939A1" w:rsidP="00FA2362">
            <w:pPr>
              <w:widowControl w:val="0"/>
              <w:jc w:val="center"/>
              <w:rPr>
                <w:highlight w:val="cyan"/>
              </w:rPr>
            </w:pPr>
            <w:r>
              <w:rPr>
                <w:rFonts w:ascii="Arial Unicode MS" w:eastAsia="Arial Unicode MS" w:hAnsi="Arial Unicode MS" w:cs="Arial Unicode MS"/>
                <w:color w:val="000000"/>
                <w:highlight w:val="cyan"/>
              </w:rPr>
              <w:t>☐</w:t>
            </w:r>
            <w:r>
              <w:rPr>
                <w:color w:val="000000"/>
                <w:highlight w:val="cyan"/>
              </w:rPr>
              <w:t xml:space="preserve"> Yes   </w:t>
            </w:r>
            <w:r>
              <w:rPr>
                <w:rFonts w:ascii="Arial Unicode MS" w:eastAsia="Arial Unicode MS" w:hAnsi="Arial Unicode MS" w:cs="Arial Unicode MS"/>
                <w:color w:val="000000"/>
                <w:highlight w:val="cyan"/>
              </w:rPr>
              <w:t>☐</w:t>
            </w:r>
            <w:r>
              <w:rPr>
                <w:color w:val="000000"/>
                <w:highlight w:val="cyan"/>
              </w:rPr>
              <w:t xml:space="preserve"> No</w:t>
            </w:r>
          </w:p>
        </w:tc>
        <w:tc>
          <w:tcPr>
            <w:tcW w:w="1905"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14:paraId="49373474" w14:textId="77777777" w:rsidR="008939A1" w:rsidRDefault="008939A1" w:rsidP="00FA2362">
            <w:pPr>
              <w:widowControl w:val="0"/>
              <w:jc w:val="center"/>
              <w:rPr>
                <w:highlight w:val="cyan"/>
              </w:rPr>
            </w:pPr>
            <w:r>
              <w:rPr>
                <w:color w:val="000000"/>
                <w:highlight w:val="cyan"/>
              </w:rPr>
              <w:t>Insert details</w:t>
            </w:r>
          </w:p>
        </w:tc>
      </w:tr>
    </w:tbl>
    <w:p w14:paraId="7DB9BA2F" w14:textId="77777777" w:rsidR="008939A1" w:rsidRDefault="008939A1" w:rsidP="008939A1">
      <w:pPr>
        <w:rPr>
          <w:b/>
        </w:rPr>
      </w:pPr>
    </w:p>
    <w:p w14:paraId="3BD17284" w14:textId="4729AC0F" w:rsidR="00F72E15" w:rsidRDefault="00F72E15" w:rsidP="001E2B41">
      <w:pPr>
        <w:tabs>
          <w:tab w:val="left" w:pos="7752"/>
        </w:tabs>
        <w:rPr>
          <w:rFonts w:asciiTheme="minorBidi" w:hAnsiTheme="minorBidi" w:cstheme="minorBidi"/>
          <w:b/>
          <w:bCs/>
          <w:color w:val="0070C0"/>
          <w:sz w:val="26"/>
          <w:szCs w:val="26"/>
        </w:rPr>
      </w:pPr>
    </w:p>
    <w:sectPr w:rsidR="00F72E15"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0A893" w14:textId="77777777" w:rsidR="009A023B" w:rsidRDefault="009A023B">
      <w:r>
        <w:separator/>
      </w:r>
    </w:p>
  </w:endnote>
  <w:endnote w:type="continuationSeparator" w:id="0">
    <w:p w14:paraId="7BEB76C6" w14:textId="77777777" w:rsidR="009A023B" w:rsidRDefault="009A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53B61" w:rsidRPr="00933BF0" w14:paraId="31AF45E2" w14:textId="77777777" w:rsidTr="0059057B">
      <w:tc>
        <w:tcPr>
          <w:tcW w:w="4596" w:type="dxa"/>
        </w:tcPr>
        <w:p w14:paraId="03BFAECD" w14:textId="02B324A0" w:rsidR="00453B61" w:rsidRPr="00933BF0" w:rsidRDefault="008973A3" w:rsidP="00B85DE5">
          <w:pPr>
            <w:pStyle w:val="Footer"/>
            <w:rPr>
              <w:rFonts w:ascii="Arial" w:hAnsi="Arial"/>
              <w:sz w:val="18"/>
              <w:szCs w:val="18"/>
            </w:rPr>
          </w:pPr>
          <w:r>
            <w:rPr>
              <w:rFonts w:ascii="Arial" w:hAnsi="Arial"/>
              <w:sz w:val="18"/>
              <w:szCs w:val="18"/>
            </w:rPr>
            <w:br/>
          </w:r>
        </w:p>
      </w:tc>
      <w:tc>
        <w:tcPr>
          <w:tcW w:w="5293" w:type="dxa"/>
        </w:tcPr>
        <w:p w14:paraId="6BA19A74" w14:textId="36AB7602" w:rsidR="00453B61" w:rsidRPr="00933BF0" w:rsidRDefault="00453B6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E04EC">
            <w:rPr>
              <w:rFonts w:ascii="Arial" w:hAnsi="Arial"/>
              <w:noProof/>
              <w:sz w:val="18"/>
              <w:szCs w:val="18"/>
            </w:rPr>
            <w:t>5</w:t>
          </w:r>
          <w:r w:rsidRPr="00933BF0">
            <w:rPr>
              <w:sz w:val="18"/>
              <w:szCs w:val="18"/>
            </w:rPr>
            <w:fldChar w:fldCharType="end"/>
          </w:r>
        </w:p>
      </w:tc>
    </w:tr>
    <w:tr w:rsidR="008973A3" w:rsidRPr="00933BF0" w14:paraId="452F6823" w14:textId="77777777" w:rsidTr="0059057B">
      <w:tc>
        <w:tcPr>
          <w:tcW w:w="4596" w:type="dxa"/>
        </w:tcPr>
        <w:p w14:paraId="4D275B55" w14:textId="77777777" w:rsidR="008973A3" w:rsidRPr="00933BF0" w:rsidRDefault="008973A3" w:rsidP="008973A3">
          <w:pPr>
            <w:pStyle w:val="Footer"/>
            <w:rPr>
              <w:noProof/>
              <w:sz w:val="18"/>
              <w:szCs w:val="18"/>
            </w:rPr>
          </w:pPr>
        </w:p>
      </w:tc>
      <w:tc>
        <w:tcPr>
          <w:tcW w:w="5293" w:type="dxa"/>
        </w:tcPr>
        <w:p w14:paraId="79E79AED" w14:textId="77777777" w:rsidR="008973A3" w:rsidRPr="00933BF0" w:rsidRDefault="008973A3" w:rsidP="0059057B">
          <w:pPr>
            <w:pStyle w:val="Footer"/>
            <w:jc w:val="right"/>
            <w:rPr>
              <w:sz w:val="18"/>
              <w:szCs w:val="18"/>
            </w:rPr>
          </w:pPr>
        </w:p>
      </w:tc>
    </w:tr>
  </w:tbl>
  <w:p w14:paraId="4FDF04DC" w14:textId="77777777" w:rsidR="00453B61" w:rsidRDefault="00453B6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9026" w14:textId="77777777" w:rsidR="009A023B" w:rsidRDefault="009A023B">
      <w:r>
        <w:separator/>
      </w:r>
    </w:p>
  </w:footnote>
  <w:footnote w:type="continuationSeparator" w:id="0">
    <w:p w14:paraId="21CDF14E" w14:textId="77777777" w:rsidR="009A023B" w:rsidRDefault="009A0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2CD2" w14:textId="2D90CB31" w:rsidR="00453B61" w:rsidRDefault="009C1856">
    <w:pPr>
      <w:pStyle w:val="Header"/>
    </w:pPr>
    <w:r w:rsidRPr="00933BF0">
      <w:rPr>
        <w:noProof/>
        <w:sz w:val="18"/>
        <w:szCs w:val="18"/>
        <w:lang w:val="en-US" w:eastAsia="en-US"/>
      </w:rPr>
      <w:drawing>
        <wp:inline distT="0" distB="0" distL="0" distR="0" wp14:anchorId="26CFF211" wp14:editId="576449F1">
          <wp:extent cx="1297172" cy="221194"/>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1306817" cy="22283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B938" w14:textId="49BA0C7E" w:rsidR="00453B61" w:rsidRDefault="00453B6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0" w15:restartNumberingAfterBreak="0">
    <w:nsid w:val="608933B9"/>
    <w:multiLevelType w:val="hybridMultilevel"/>
    <w:tmpl w:val="6FBE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23645761">
    <w:abstractNumId w:val="11"/>
  </w:num>
  <w:num w:numId="2" w16cid:durableId="165824260">
    <w:abstractNumId w:val="2"/>
  </w:num>
  <w:num w:numId="3" w16cid:durableId="1543397966">
    <w:abstractNumId w:val="3"/>
  </w:num>
  <w:num w:numId="4" w16cid:durableId="1981032669">
    <w:abstractNumId w:val="7"/>
  </w:num>
  <w:num w:numId="5" w16cid:durableId="1087966747">
    <w:abstractNumId w:val="6"/>
  </w:num>
  <w:num w:numId="6" w16cid:durableId="1548252532">
    <w:abstractNumId w:val="4"/>
  </w:num>
  <w:num w:numId="7" w16cid:durableId="213350854">
    <w:abstractNumId w:val="5"/>
  </w:num>
  <w:num w:numId="8" w16cid:durableId="52390882">
    <w:abstractNumId w:val="8"/>
  </w:num>
  <w:num w:numId="9" w16cid:durableId="90055876">
    <w:abstractNumId w:val="9"/>
  </w:num>
  <w:num w:numId="10" w16cid:durableId="70198362">
    <w:abstractNumId w:val="1"/>
  </w:num>
  <w:num w:numId="11" w16cid:durableId="1394231106">
    <w:abstractNumId w:val="0"/>
  </w:num>
  <w:num w:numId="12" w16cid:durableId="171639133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55F8"/>
    <w:rsid w:val="00016AA2"/>
    <w:rsid w:val="0002004E"/>
    <w:rsid w:val="00025C79"/>
    <w:rsid w:val="0002605C"/>
    <w:rsid w:val="00027065"/>
    <w:rsid w:val="00030502"/>
    <w:rsid w:val="00030752"/>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020"/>
    <w:rsid w:val="00062600"/>
    <w:rsid w:val="00064369"/>
    <w:rsid w:val="00066007"/>
    <w:rsid w:val="00071D01"/>
    <w:rsid w:val="0007252B"/>
    <w:rsid w:val="000744D5"/>
    <w:rsid w:val="00076966"/>
    <w:rsid w:val="00081ED2"/>
    <w:rsid w:val="00083532"/>
    <w:rsid w:val="00084C37"/>
    <w:rsid w:val="00087E54"/>
    <w:rsid w:val="00091F86"/>
    <w:rsid w:val="00093411"/>
    <w:rsid w:val="0009685D"/>
    <w:rsid w:val="000A0ED2"/>
    <w:rsid w:val="000A191E"/>
    <w:rsid w:val="000A1B91"/>
    <w:rsid w:val="000A1FB8"/>
    <w:rsid w:val="000A21C7"/>
    <w:rsid w:val="000A3A00"/>
    <w:rsid w:val="000A445C"/>
    <w:rsid w:val="000A62F1"/>
    <w:rsid w:val="000B06E6"/>
    <w:rsid w:val="000B1FB0"/>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04EC"/>
    <w:rsid w:val="000E1446"/>
    <w:rsid w:val="000E4448"/>
    <w:rsid w:val="000E4B2B"/>
    <w:rsid w:val="000E6CDB"/>
    <w:rsid w:val="000F0D28"/>
    <w:rsid w:val="000F17AA"/>
    <w:rsid w:val="000F48A6"/>
    <w:rsid w:val="000F4FA6"/>
    <w:rsid w:val="000F54B2"/>
    <w:rsid w:val="000F5855"/>
    <w:rsid w:val="000F7370"/>
    <w:rsid w:val="000F752C"/>
    <w:rsid w:val="00101E31"/>
    <w:rsid w:val="001021E4"/>
    <w:rsid w:val="00103F59"/>
    <w:rsid w:val="00104F6B"/>
    <w:rsid w:val="001059D3"/>
    <w:rsid w:val="00106D64"/>
    <w:rsid w:val="00107AF1"/>
    <w:rsid w:val="001105BA"/>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0AF"/>
    <w:rsid w:val="0013757D"/>
    <w:rsid w:val="001432F3"/>
    <w:rsid w:val="00143C46"/>
    <w:rsid w:val="00143E12"/>
    <w:rsid w:val="001443FE"/>
    <w:rsid w:val="00144E0D"/>
    <w:rsid w:val="00146E01"/>
    <w:rsid w:val="001471D7"/>
    <w:rsid w:val="00151C8A"/>
    <w:rsid w:val="001526F4"/>
    <w:rsid w:val="00152FB8"/>
    <w:rsid w:val="001540B1"/>
    <w:rsid w:val="00154675"/>
    <w:rsid w:val="00154E8D"/>
    <w:rsid w:val="00155C7A"/>
    <w:rsid w:val="00156A2C"/>
    <w:rsid w:val="00162E0E"/>
    <w:rsid w:val="00166369"/>
    <w:rsid w:val="001668CD"/>
    <w:rsid w:val="00166905"/>
    <w:rsid w:val="001725CE"/>
    <w:rsid w:val="00174E3B"/>
    <w:rsid w:val="00174F5B"/>
    <w:rsid w:val="0017602B"/>
    <w:rsid w:val="00177FEB"/>
    <w:rsid w:val="0018215D"/>
    <w:rsid w:val="001823A9"/>
    <w:rsid w:val="00182D2B"/>
    <w:rsid w:val="00186844"/>
    <w:rsid w:val="001870D6"/>
    <w:rsid w:val="001877D0"/>
    <w:rsid w:val="00192037"/>
    <w:rsid w:val="00197609"/>
    <w:rsid w:val="001A0C6D"/>
    <w:rsid w:val="001A1C21"/>
    <w:rsid w:val="001A5027"/>
    <w:rsid w:val="001A5380"/>
    <w:rsid w:val="001B0942"/>
    <w:rsid w:val="001B3E5B"/>
    <w:rsid w:val="001B4D60"/>
    <w:rsid w:val="001B65B9"/>
    <w:rsid w:val="001B6FFE"/>
    <w:rsid w:val="001B7891"/>
    <w:rsid w:val="001B7C89"/>
    <w:rsid w:val="001C06BD"/>
    <w:rsid w:val="001C187F"/>
    <w:rsid w:val="001C4E1E"/>
    <w:rsid w:val="001C5FF1"/>
    <w:rsid w:val="001C72B8"/>
    <w:rsid w:val="001D0DB8"/>
    <w:rsid w:val="001D1067"/>
    <w:rsid w:val="001D60A7"/>
    <w:rsid w:val="001D7DC0"/>
    <w:rsid w:val="001E0353"/>
    <w:rsid w:val="001E1E02"/>
    <w:rsid w:val="001E2B41"/>
    <w:rsid w:val="001E5642"/>
    <w:rsid w:val="001E5A2F"/>
    <w:rsid w:val="001E7AF7"/>
    <w:rsid w:val="001F06C0"/>
    <w:rsid w:val="001F0A7B"/>
    <w:rsid w:val="001F1C3E"/>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0330"/>
    <w:rsid w:val="00250561"/>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356"/>
    <w:rsid w:val="00281B61"/>
    <w:rsid w:val="00281E51"/>
    <w:rsid w:val="00283E56"/>
    <w:rsid w:val="0028486C"/>
    <w:rsid w:val="00286B91"/>
    <w:rsid w:val="00286D19"/>
    <w:rsid w:val="00287AD4"/>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57DE"/>
    <w:rsid w:val="002C6088"/>
    <w:rsid w:val="002C6FC8"/>
    <w:rsid w:val="002C7A40"/>
    <w:rsid w:val="002D0173"/>
    <w:rsid w:val="002D0EC5"/>
    <w:rsid w:val="002D2144"/>
    <w:rsid w:val="002D3C1B"/>
    <w:rsid w:val="002D3DFD"/>
    <w:rsid w:val="002D43DC"/>
    <w:rsid w:val="002D73A5"/>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1A96"/>
    <w:rsid w:val="0031283F"/>
    <w:rsid w:val="0031633E"/>
    <w:rsid w:val="00316AD7"/>
    <w:rsid w:val="00321780"/>
    <w:rsid w:val="00326CCD"/>
    <w:rsid w:val="00335511"/>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557"/>
    <w:rsid w:val="0037780B"/>
    <w:rsid w:val="003813C9"/>
    <w:rsid w:val="003840FF"/>
    <w:rsid w:val="0038531E"/>
    <w:rsid w:val="0038668C"/>
    <w:rsid w:val="00386F46"/>
    <w:rsid w:val="003932B1"/>
    <w:rsid w:val="00394E89"/>
    <w:rsid w:val="003963DA"/>
    <w:rsid w:val="00397FD9"/>
    <w:rsid w:val="003A0918"/>
    <w:rsid w:val="003A2852"/>
    <w:rsid w:val="003A3EB8"/>
    <w:rsid w:val="003A431F"/>
    <w:rsid w:val="003B17C7"/>
    <w:rsid w:val="003B352F"/>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0F9C"/>
    <w:rsid w:val="0040197F"/>
    <w:rsid w:val="00402641"/>
    <w:rsid w:val="00402A10"/>
    <w:rsid w:val="00406C46"/>
    <w:rsid w:val="00410650"/>
    <w:rsid w:val="004112DF"/>
    <w:rsid w:val="00413302"/>
    <w:rsid w:val="004173F8"/>
    <w:rsid w:val="00421861"/>
    <w:rsid w:val="00422F0C"/>
    <w:rsid w:val="004243C0"/>
    <w:rsid w:val="00424597"/>
    <w:rsid w:val="00424C7B"/>
    <w:rsid w:val="0042782C"/>
    <w:rsid w:val="004308D6"/>
    <w:rsid w:val="00430AFB"/>
    <w:rsid w:val="00430D51"/>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C8C"/>
    <w:rsid w:val="004524D9"/>
    <w:rsid w:val="00452942"/>
    <w:rsid w:val="00453401"/>
    <w:rsid w:val="00453B61"/>
    <w:rsid w:val="0045400A"/>
    <w:rsid w:val="004547ED"/>
    <w:rsid w:val="00455FF3"/>
    <w:rsid w:val="00456D6C"/>
    <w:rsid w:val="0045717C"/>
    <w:rsid w:val="00462563"/>
    <w:rsid w:val="00463806"/>
    <w:rsid w:val="00464529"/>
    <w:rsid w:val="0046493F"/>
    <w:rsid w:val="004649D2"/>
    <w:rsid w:val="004660DB"/>
    <w:rsid w:val="00466881"/>
    <w:rsid w:val="00466928"/>
    <w:rsid w:val="00471AC5"/>
    <w:rsid w:val="0047257D"/>
    <w:rsid w:val="004727AF"/>
    <w:rsid w:val="00472974"/>
    <w:rsid w:val="004730DC"/>
    <w:rsid w:val="0047386A"/>
    <w:rsid w:val="004746FB"/>
    <w:rsid w:val="0047697E"/>
    <w:rsid w:val="0048613F"/>
    <w:rsid w:val="00486803"/>
    <w:rsid w:val="00486A43"/>
    <w:rsid w:val="00490525"/>
    <w:rsid w:val="004915A4"/>
    <w:rsid w:val="0049292D"/>
    <w:rsid w:val="004939A3"/>
    <w:rsid w:val="0049776F"/>
    <w:rsid w:val="004A01F4"/>
    <w:rsid w:val="004A0DBB"/>
    <w:rsid w:val="004A3938"/>
    <w:rsid w:val="004A4180"/>
    <w:rsid w:val="004A4A9C"/>
    <w:rsid w:val="004A4C15"/>
    <w:rsid w:val="004A5A51"/>
    <w:rsid w:val="004A5B68"/>
    <w:rsid w:val="004B1D9A"/>
    <w:rsid w:val="004B2009"/>
    <w:rsid w:val="004B3F76"/>
    <w:rsid w:val="004B40CC"/>
    <w:rsid w:val="004B442E"/>
    <w:rsid w:val="004B66C2"/>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66E8"/>
    <w:rsid w:val="004E6C02"/>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3F5D"/>
    <w:rsid w:val="00514C4E"/>
    <w:rsid w:val="00514D4F"/>
    <w:rsid w:val="00514F1D"/>
    <w:rsid w:val="0051644D"/>
    <w:rsid w:val="00516BCE"/>
    <w:rsid w:val="005214E7"/>
    <w:rsid w:val="005312AF"/>
    <w:rsid w:val="00536B6F"/>
    <w:rsid w:val="00536CF9"/>
    <w:rsid w:val="00536E28"/>
    <w:rsid w:val="0053719F"/>
    <w:rsid w:val="005402C8"/>
    <w:rsid w:val="005422F8"/>
    <w:rsid w:val="005428A6"/>
    <w:rsid w:val="00544BBA"/>
    <w:rsid w:val="00545568"/>
    <w:rsid w:val="00546991"/>
    <w:rsid w:val="005505D1"/>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B610D"/>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7CB"/>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8699B"/>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D6691"/>
    <w:rsid w:val="006E3D97"/>
    <w:rsid w:val="006E5078"/>
    <w:rsid w:val="006E5441"/>
    <w:rsid w:val="006E70D3"/>
    <w:rsid w:val="006F09F1"/>
    <w:rsid w:val="006F1BAA"/>
    <w:rsid w:val="006F296F"/>
    <w:rsid w:val="006F2A87"/>
    <w:rsid w:val="006F2C48"/>
    <w:rsid w:val="006F4E30"/>
    <w:rsid w:val="00702F49"/>
    <w:rsid w:val="00703C9E"/>
    <w:rsid w:val="00704A22"/>
    <w:rsid w:val="00707C86"/>
    <w:rsid w:val="007118C2"/>
    <w:rsid w:val="0071459D"/>
    <w:rsid w:val="00714799"/>
    <w:rsid w:val="00715589"/>
    <w:rsid w:val="00715C57"/>
    <w:rsid w:val="0072296E"/>
    <w:rsid w:val="0072320D"/>
    <w:rsid w:val="00724ABF"/>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4FF0"/>
    <w:rsid w:val="00766CDC"/>
    <w:rsid w:val="007704FF"/>
    <w:rsid w:val="00772580"/>
    <w:rsid w:val="007741A2"/>
    <w:rsid w:val="007767AF"/>
    <w:rsid w:val="0078648A"/>
    <w:rsid w:val="00786942"/>
    <w:rsid w:val="00787F2B"/>
    <w:rsid w:val="00790ACB"/>
    <w:rsid w:val="00790AD0"/>
    <w:rsid w:val="00791144"/>
    <w:rsid w:val="00792016"/>
    <w:rsid w:val="0079241A"/>
    <w:rsid w:val="00794BBB"/>
    <w:rsid w:val="00797715"/>
    <w:rsid w:val="007A1123"/>
    <w:rsid w:val="007A3601"/>
    <w:rsid w:val="007A3B7E"/>
    <w:rsid w:val="007A3E9C"/>
    <w:rsid w:val="007A481D"/>
    <w:rsid w:val="007A4DD7"/>
    <w:rsid w:val="007A543B"/>
    <w:rsid w:val="007B1CC2"/>
    <w:rsid w:val="007B610A"/>
    <w:rsid w:val="007B74BC"/>
    <w:rsid w:val="007B7EF4"/>
    <w:rsid w:val="007C0B10"/>
    <w:rsid w:val="007C0CFC"/>
    <w:rsid w:val="007C2380"/>
    <w:rsid w:val="007C31F2"/>
    <w:rsid w:val="007C3BD2"/>
    <w:rsid w:val="007C5FFB"/>
    <w:rsid w:val="007D1E59"/>
    <w:rsid w:val="007D28D1"/>
    <w:rsid w:val="007D34A4"/>
    <w:rsid w:val="007D4BEA"/>
    <w:rsid w:val="007D6B69"/>
    <w:rsid w:val="007D7A04"/>
    <w:rsid w:val="007E1043"/>
    <w:rsid w:val="007E1636"/>
    <w:rsid w:val="007E4A9A"/>
    <w:rsid w:val="007E51BE"/>
    <w:rsid w:val="007F0728"/>
    <w:rsid w:val="007F156A"/>
    <w:rsid w:val="007F35A5"/>
    <w:rsid w:val="007F36E6"/>
    <w:rsid w:val="007F3B08"/>
    <w:rsid w:val="007F3DB4"/>
    <w:rsid w:val="007F46EB"/>
    <w:rsid w:val="007F4B9C"/>
    <w:rsid w:val="007F53EE"/>
    <w:rsid w:val="007F56F3"/>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912"/>
    <w:rsid w:val="00886F8D"/>
    <w:rsid w:val="00886FF0"/>
    <w:rsid w:val="00887AB9"/>
    <w:rsid w:val="00891BBA"/>
    <w:rsid w:val="00892015"/>
    <w:rsid w:val="0089274E"/>
    <w:rsid w:val="00892C99"/>
    <w:rsid w:val="00893461"/>
    <w:rsid w:val="008939A1"/>
    <w:rsid w:val="008941C3"/>
    <w:rsid w:val="00894E57"/>
    <w:rsid w:val="00895B21"/>
    <w:rsid w:val="008973A3"/>
    <w:rsid w:val="008A0B24"/>
    <w:rsid w:val="008A0B9B"/>
    <w:rsid w:val="008A0DFA"/>
    <w:rsid w:val="008A1ADE"/>
    <w:rsid w:val="008B3A70"/>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975"/>
    <w:rsid w:val="00936F21"/>
    <w:rsid w:val="009376F5"/>
    <w:rsid w:val="00941DF1"/>
    <w:rsid w:val="00943AF9"/>
    <w:rsid w:val="00943EBA"/>
    <w:rsid w:val="0094460A"/>
    <w:rsid w:val="00944DE8"/>
    <w:rsid w:val="00945CE7"/>
    <w:rsid w:val="009467B5"/>
    <w:rsid w:val="00950A60"/>
    <w:rsid w:val="00950AD6"/>
    <w:rsid w:val="009516BF"/>
    <w:rsid w:val="00955C99"/>
    <w:rsid w:val="00956BCA"/>
    <w:rsid w:val="00956CC0"/>
    <w:rsid w:val="009613D2"/>
    <w:rsid w:val="00964056"/>
    <w:rsid w:val="009646B1"/>
    <w:rsid w:val="00964C3B"/>
    <w:rsid w:val="00964F28"/>
    <w:rsid w:val="00966945"/>
    <w:rsid w:val="0096754B"/>
    <w:rsid w:val="0097136A"/>
    <w:rsid w:val="009735D8"/>
    <w:rsid w:val="009737B7"/>
    <w:rsid w:val="0097398B"/>
    <w:rsid w:val="00976C78"/>
    <w:rsid w:val="009807B0"/>
    <w:rsid w:val="00980BDB"/>
    <w:rsid w:val="00981746"/>
    <w:rsid w:val="009819E8"/>
    <w:rsid w:val="00986891"/>
    <w:rsid w:val="00990432"/>
    <w:rsid w:val="009907A0"/>
    <w:rsid w:val="00993BF8"/>
    <w:rsid w:val="009947E0"/>
    <w:rsid w:val="009957FD"/>
    <w:rsid w:val="00996313"/>
    <w:rsid w:val="009964D3"/>
    <w:rsid w:val="0099652E"/>
    <w:rsid w:val="009969AA"/>
    <w:rsid w:val="009A023B"/>
    <w:rsid w:val="009A189C"/>
    <w:rsid w:val="009A38E5"/>
    <w:rsid w:val="009A46A3"/>
    <w:rsid w:val="009A614C"/>
    <w:rsid w:val="009A6261"/>
    <w:rsid w:val="009A7C13"/>
    <w:rsid w:val="009B0FC6"/>
    <w:rsid w:val="009B104A"/>
    <w:rsid w:val="009B2411"/>
    <w:rsid w:val="009B29AD"/>
    <w:rsid w:val="009B2F9D"/>
    <w:rsid w:val="009B3178"/>
    <w:rsid w:val="009B5F67"/>
    <w:rsid w:val="009B646F"/>
    <w:rsid w:val="009B7453"/>
    <w:rsid w:val="009B7ABF"/>
    <w:rsid w:val="009C1856"/>
    <w:rsid w:val="009C2018"/>
    <w:rsid w:val="009C2AEB"/>
    <w:rsid w:val="009C2E18"/>
    <w:rsid w:val="009C3E98"/>
    <w:rsid w:val="009C46F1"/>
    <w:rsid w:val="009C4D34"/>
    <w:rsid w:val="009C4D3B"/>
    <w:rsid w:val="009C7823"/>
    <w:rsid w:val="009D1D07"/>
    <w:rsid w:val="009D54B8"/>
    <w:rsid w:val="009E0563"/>
    <w:rsid w:val="009E133B"/>
    <w:rsid w:val="009E406F"/>
    <w:rsid w:val="009E5D9C"/>
    <w:rsid w:val="009E60CF"/>
    <w:rsid w:val="009E688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5955"/>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14AD"/>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222B"/>
    <w:rsid w:val="00AE3FD2"/>
    <w:rsid w:val="00AE543A"/>
    <w:rsid w:val="00AE77EE"/>
    <w:rsid w:val="00AF0E71"/>
    <w:rsid w:val="00AF15B3"/>
    <w:rsid w:val="00AF1FA6"/>
    <w:rsid w:val="00AF2B19"/>
    <w:rsid w:val="00AF2E93"/>
    <w:rsid w:val="00AF3ACB"/>
    <w:rsid w:val="00B0215A"/>
    <w:rsid w:val="00B02DC5"/>
    <w:rsid w:val="00B0360C"/>
    <w:rsid w:val="00B04F07"/>
    <w:rsid w:val="00B10B5C"/>
    <w:rsid w:val="00B11D65"/>
    <w:rsid w:val="00B229F7"/>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1D53"/>
    <w:rsid w:val="00B4256A"/>
    <w:rsid w:val="00B4375B"/>
    <w:rsid w:val="00B4492F"/>
    <w:rsid w:val="00B51437"/>
    <w:rsid w:val="00B515CB"/>
    <w:rsid w:val="00B53221"/>
    <w:rsid w:val="00B53347"/>
    <w:rsid w:val="00B53486"/>
    <w:rsid w:val="00B53CEA"/>
    <w:rsid w:val="00B53EB0"/>
    <w:rsid w:val="00B53EBB"/>
    <w:rsid w:val="00B56B7F"/>
    <w:rsid w:val="00B57953"/>
    <w:rsid w:val="00B6003F"/>
    <w:rsid w:val="00B61B75"/>
    <w:rsid w:val="00B62567"/>
    <w:rsid w:val="00B65FE5"/>
    <w:rsid w:val="00B672E3"/>
    <w:rsid w:val="00B71FA1"/>
    <w:rsid w:val="00B74918"/>
    <w:rsid w:val="00B749A6"/>
    <w:rsid w:val="00B753CB"/>
    <w:rsid w:val="00B778C8"/>
    <w:rsid w:val="00B77EDA"/>
    <w:rsid w:val="00B80E71"/>
    <w:rsid w:val="00B82928"/>
    <w:rsid w:val="00B82FB0"/>
    <w:rsid w:val="00B83859"/>
    <w:rsid w:val="00B84538"/>
    <w:rsid w:val="00B847DF"/>
    <w:rsid w:val="00B85DE5"/>
    <w:rsid w:val="00B91929"/>
    <w:rsid w:val="00B95A8B"/>
    <w:rsid w:val="00B95D0C"/>
    <w:rsid w:val="00B95DDA"/>
    <w:rsid w:val="00B9758C"/>
    <w:rsid w:val="00B97923"/>
    <w:rsid w:val="00BA238B"/>
    <w:rsid w:val="00BA719F"/>
    <w:rsid w:val="00BB086B"/>
    <w:rsid w:val="00BB1A50"/>
    <w:rsid w:val="00BB2A2B"/>
    <w:rsid w:val="00BB432C"/>
    <w:rsid w:val="00BB66F9"/>
    <w:rsid w:val="00BC024A"/>
    <w:rsid w:val="00BC6987"/>
    <w:rsid w:val="00BC6EFE"/>
    <w:rsid w:val="00BC6F29"/>
    <w:rsid w:val="00BC7FAD"/>
    <w:rsid w:val="00BD0AE2"/>
    <w:rsid w:val="00BD0FD6"/>
    <w:rsid w:val="00BD12C7"/>
    <w:rsid w:val="00BD1C3F"/>
    <w:rsid w:val="00BD2405"/>
    <w:rsid w:val="00BD3015"/>
    <w:rsid w:val="00BD5B2E"/>
    <w:rsid w:val="00BD5D47"/>
    <w:rsid w:val="00BD68E9"/>
    <w:rsid w:val="00BE2842"/>
    <w:rsid w:val="00BE3525"/>
    <w:rsid w:val="00BE5737"/>
    <w:rsid w:val="00BE6F59"/>
    <w:rsid w:val="00BE719D"/>
    <w:rsid w:val="00BE7DAA"/>
    <w:rsid w:val="00BF0556"/>
    <w:rsid w:val="00BF2602"/>
    <w:rsid w:val="00C00C31"/>
    <w:rsid w:val="00C02D58"/>
    <w:rsid w:val="00C03AD1"/>
    <w:rsid w:val="00C03E29"/>
    <w:rsid w:val="00C11393"/>
    <w:rsid w:val="00C14350"/>
    <w:rsid w:val="00C15880"/>
    <w:rsid w:val="00C165C4"/>
    <w:rsid w:val="00C16F3A"/>
    <w:rsid w:val="00C21899"/>
    <w:rsid w:val="00C25F91"/>
    <w:rsid w:val="00C26A92"/>
    <w:rsid w:val="00C30E44"/>
    <w:rsid w:val="00C33B62"/>
    <w:rsid w:val="00C33DEA"/>
    <w:rsid w:val="00C3705A"/>
    <w:rsid w:val="00C412B2"/>
    <w:rsid w:val="00C42751"/>
    <w:rsid w:val="00C432B2"/>
    <w:rsid w:val="00C470A6"/>
    <w:rsid w:val="00C50430"/>
    <w:rsid w:val="00C52F46"/>
    <w:rsid w:val="00C533BC"/>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33FD"/>
    <w:rsid w:val="00CA7751"/>
    <w:rsid w:val="00CA7DF3"/>
    <w:rsid w:val="00CB1B9D"/>
    <w:rsid w:val="00CB2DE1"/>
    <w:rsid w:val="00CB4433"/>
    <w:rsid w:val="00CB46EC"/>
    <w:rsid w:val="00CB79FA"/>
    <w:rsid w:val="00CC15AF"/>
    <w:rsid w:val="00CC1EE5"/>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C0F"/>
    <w:rsid w:val="00D00E9A"/>
    <w:rsid w:val="00D058B4"/>
    <w:rsid w:val="00D14FB1"/>
    <w:rsid w:val="00D177C4"/>
    <w:rsid w:val="00D250D5"/>
    <w:rsid w:val="00D2671A"/>
    <w:rsid w:val="00D268D9"/>
    <w:rsid w:val="00D270F7"/>
    <w:rsid w:val="00D3082B"/>
    <w:rsid w:val="00D32884"/>
    <w:rsid w:val="00D3305F"/>
    <w:rsid w:val="00D362C2"/>
    <w:rsid w:val="00D37682"/>
    <w:rsid w:val="00D4177F"/>
    <w:rsid w:val="00D41907"/>
    <w:rsid w:val="00D42307"/>
    <w:rsid w:val="00D426AF"/>
    <w:rsid w:val="00D45B03"/>
    <w:rsid w:val="00D46BAF"/>
    <w:rsid w:val="00D51A98"/>
    <w:rsid w:val="00D52D29"/>
    <w:rsid w:val="00D54AE4"/>
    <w:rsid w:val="00D577BC"/>
    <w:rsid w:val="00D624C4"/>
    <w:rsid w:val="00D626F1"/>
    <w:rsid w:val="00D64073"/>
    <w:rsid w:val="00D65478"/>
    <w:rsid w:val="00D65E4B"/>
    <w:rsid w:val="00D707F0"/>
    <w:rsid w:val="00D70BDE"/>
    <w:rsid w:val="00D76F0B"/>
    <w:rsid w:val="00D8233B"/>
    <w:rsid w:val="00D8242A"/>
    <w:rsid w:val="00D84483"/>
    <w:rsid w:val="00D86CEA"/>
    <w:rsid w:val="00D91D39"/>
    <w:rsid w:val="00D946BF"/>
    <w:rsid w:val="00D964AB"/>
    <w:rsid w:val="00DA4F8C"/>
    <w:rsid w:val="00DB2E8D"/>
    <w:rsid w:val="00DB2F6E"/>
    <w:rsid w:val="00DB2FA9"/>
    <w:rsid w:val="00DB57C4"/>
    <w:rsid w:val="00DB69E4"/>
    <w:rsid w:val="00DC0776"/>
    <w:rsid w:val="00DC450C"/>
    <w:rsid w:val="00DC63DB"/>
    <w:rsid w:val="00DD148C"/>
    <w:rsid w:val="00DD2D2B"/>
    <w:rsid w:val="00DD5AA3"/>
    <w:rsid w:val="00DD5AC8"/>
    <w:rsid w:val="00DD629C"/>
    <w:rsid w:val="00DD73D5"/>
    <w:rsid w:val="00DD7A06"/>
    <w:rsid w:val="00DE0063"/>
    <w:rsid w:val="00DE3990"/>
    <w:rsid w:val="00DE4286"/>
    <w:rsid w:val="00DE4C6D"/>
    <w:rsid w:val="00DF2828"/>
    <w:rsid w:val="00DF2DFC"/>
    <w:rsid w:val="00DF414F"/>
    <w:rsid w:val="00DF4A46"/>
    <w:rsid w:val="00DF7142"/>
    <w:rsid w:val="00E00282"/>
    <w:rsid w:val="00E02019"/>
    <w:rsid w:val="00E021BD"/>
    <w:rsid w:val="00E026C0"/>
    <w:rsid w:val="00E0274F"/>
    <w:rsid w:val="00E030A6"/>
    <w:rsid w:val="00E0505C"/>
    <w:rsid w:val="00E053A2"/>
    <w:rsid w:val="00E0693E"/>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36329"/>
    <w:rsid w:val="00E36F97"/>
    <w:rsid w:val="00E45440"/>
    <w:rsid w:val="00E45E81"/>
    <w:rsid w:val="00E50A62"/>
    <w:rsid w:val="00E53100"/>
    <w:rsid w:val="00E547D4"/>
    <w:rsid w:val="00E548BB"/>
    <w:rsid w:val="00E6029D"/>
    <w:rsid w:val="00E61FF8"/>
    <w:rsid w:val="00E66ECF"/>
    <w:rsid w:val="00E7035B"/>
    <w:rsid w:val="00E70C96"/>
    <w:rsid w:val="00E71AB4"/>
    <w:rsid w:val="00E72285"/>
    <w:rsid w:val="00E7682E"/>
    <w:rsid w:val="00E80084"/>
    <w:rsid w:val="00E801A7"/>
    <w:rsid w:val="00E80872"/>
    <w:rsid w:val="00E82E8E"/>
    <w:rsid w:val="00E83ACB"/>
    <w:rsid w:val="00E85D44"/>
    <w:rsid w:val="00E862E5"/>
    <w:rsid w:val="00E86D70"/>
    <w:rsid w:val="00E9104E"/>
    <w:rsid w:val="00E91B06"/>
    <w:rsid w:val="00E91EA4"/>
    <w:rsid w:val="00E93D6F"/>
    <w:rsid w:val="00E93D95"/>
    <w:rsid w:val="00E96F58"/>
    <w:rsid w:val="00E9707E"/>
    <w:rsid w:val="00EA0502"/>
    <w:rsid w:val="00EA080D"/>
    <w:rsid w:val="00EA6E1B"/>
    <w:rsid w:val="00EB0BAF"/>
    <w:rsid w:val="00EB1421"/>
    <w:rsid w:val="00EB17CD"/>
    <w:rsid w:val="00EB1807"/>
    <w:rsid w:val="00EC14A0"/>
    <w:rsid w:val="00EC1BB4"/>
    <w:rsid w:val="00EC3E77"/>
    <w:rsid w:val="00EC4DE7"/>
    <w:rsid w:val="00EC6CE8"/>
    <w:rsid w:val="00ED0179"/>
    <w:rsid w:val="00ED099B"/>
    <w:rsid w:val="00ED16CD"/>
    <w:rsid w:val="00ED1AAA"/>
    <w:rsid w:val="00ED1C11"/>
    <w:rsid w:val="00ED4F37"/>
    <w:rsid w:val="00ED5CA6"/>
    <w:rsid w:val="00EE02C0"/>
    <w:rsid w:val="00EE0972"/>
    <w:rsid w:val="00EE2BC1"/>
    <w:rsid w:val="00EE7327"/>
    <w:rsid w:val="00EF0F31"/>
    <w:rsid w:val="00EF1EEF"/>
    <w:rsid w:val="00EF2BFE"/>
    <w:rsid w:val="00EF396F"/>
    <w:rsid w:val="00EF3C6E"/>
    <w:rsid w:val="00EF611F"/>
    <w:rsid w:val="00EF6ECD"/>
    <w:rsid w:val="00F01032"/>
    <w:rsid w:val="00F01DD2"/>
    <w:rsid w:val="00F0332D"/>
    <w:rsid w:val="00F03A75"/>
    <w:rsid w:val="00F059D7"/>
    <w:rsid w:val="00F06E4C"/>
    <w:rsid w:val="00F1377B"/>
    <w:rsid w:val="00F15BF8"/>
    <w:rsid w:val="00F15CB7"/>
    <w:rsid w:val="00F16338"/>
    <w:rsid w:val="00F16E62"/>
    <w:rsid w:val="00F20D86"/>
    <w:rsid w:val="00F21392"/>
    <w:rsid w:val="00F21890"/>
    <w:rsid w:val="00F21AB7"/>
    <w:rsid w:val="00F223B8"/>
    <w:rsid w:val="00F22625"/>
    <w:rsid w:val="00F22ECF"/>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57FB5"/>
    <w:rsid w:val="00F60366"/>
    <w:rsid w:val="00F6130B"/>
    <w:rsid w:val="00F63FFF"/>
    <w:rsid w:val="00F65FBE"/>
    <w:rsid w:val="00F67507"/>
    <w:rsid w:val="00F67954"/>
    <w:rsid w:val="00F705B9"/>
    <w:rsid w:val="00F722FD"/>
    <w:rsid w:val="00F72E15"/>
    <w:rsid w:val="00F7334E"/>
    <w:rsid w:val="00F762D7"/>
    <w:rsid w:val="00F76420"/>
    <w:rsid w:val="00F8026E"/>
    <w:rsid w:val="00F81EE2"/>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2E25"/>
    <w:rsid w:val="00FB4BEA"/>
    <w:rsid w:val="00FC1087"/>
    <w:rsid w:val="00FC1A3C"/>
    <w:rsid w:val="00FC4EDB"/>
    <w:rsid w:val="00FD011A"/>
    <w:rsid w:val="00FD2198"/>
    <w:rsid w:val="00FD2CB1"/>
    <w:rsid w:val="00FD3235"/>
    <w:rsid w:val="00FD3828"/>
    <w:rsid w:val="00FD4D88"/>
    <w:rsid w:val="00FD5514"/>
    <w:rsid w:val="00FD5C58"/>
    <w:rsid w:val="00FD7751"/>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ED2B4"/>
  <w15:docId w15:val="{BC767C2A-3801-4BD4-A0F3-2F85B516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1"/>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76475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19974637">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17882632">
      <w:bodyDiv w:val="1"/>
      <w:marLeft w:val="0"/>
      <w:marRight w:val="0"/>
      <w:marTop w:val="0"/>
      <w:marBottom w:val="0"/>
      <w:divBdr>
        <w:top w:val="none" w:sz="0" w:space="0" w:color="auto"/>
        <w:left w:val="none" w:sz="0" w:space="0" w:color="auto"/>
        <w:bottom w:val="none" w:sz="0" w:space="0" w:color="auto"/>
        <w:right w:val="none" w:sz="0" w:space="0" w:color="auto"/>
      </w:divBdr>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3319D0-6A6A-48B2-8619-DD739BD8749C}">
  <ds:schemaRefs>
    <ds:schemaRef ds:uri="http://schemas.openxmlformats.org/officeDocument/2006/bibliography"/>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809</Words>
  <Characters>4612</Characters>
  <Application>Microsoft Office Word</Application>
  <DocSecurity>0</DocSecurity>
  <Lines>38</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5411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MARWAN </cp:lastModifiedBy>
  <cp:revision>11</cp:revision>
  <cp:lastPrinted>2014-08-19T14:30:00Z</cp:lastPrinted>
  <dcterms:created xsi:type="dcterms:W3CDTF">2023-02-04T14:57:00Z</dcterms:created>
  <dcterms:modified xsi:type="dcterms:W3CDTF">2023-05-09T14:51:00Z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