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4"/>
          <w:szCs w:val="24"/>
        </w:rPr>
      </w:pPr>
      <w:r w:rsidDel="00000000" w:rsidR="00000000" w:rsidRPr="00000000">
        <w:rPr>
          <w:b w:val="1"/>
          <w:color w:val="0092d1"/>
          <w:sz w:val="24"/>
          <w:szCs w:val="24"/>
          <w:rtl w:val="0"/>
        </w:rPr>
        <w:t xml:space="preserve">Section II: Schedule of Requirements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b w:val="1"/>
        </w:rPr>
      </w:pPr>
      <w:r w:rsidDel="00000000" w:rsidR="00000000" w:rsidRPr="00000000">
        <w:rPr>
          <w:b w:val="1"/>
          <w:rtl w:val="0"/>
        </w:rPr>
        <w:t xml:space="preserve">eSourcing reference: ITB/2023/45946</w:t>
      </w:r>
    </w:p>
    <w:p w:rsidR="00000000" w:rsidDel="00000000" w:rsidP="00000000" w:rsidRDefault="00000000" w:rsidRPr="00000000" w14:paraId="00000004">
      <w:pPr>
        <w:jc w:val="both"/>
        <w:rPr>
          <w:b w:val="1"/>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b w:val="1"/>
          <w:rtl w:val="0"/>
        </w:rPr>
        <w:t xml:space="preserve">The ITB consists of one item for the procurement of Diesel Generators with Accessories</w:t>
      </w: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- 45KVA Diesel Generators with Accessories - Quantity 95 </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b w:val="1"/>
          <w:color w:val="000000"/>
          <w:rtl w:val="0"/>
        </w:rPr>
        <w:t xml:space="preserve">Technical specifications for Goods </w:t>
      </w:r>
      <w:r w:rsidDel="00000000" w:rsidR="00000000" w:rsidRPr="00000000">
        <w:rPr>
          <w:b w:val="1"/>
          <w:rtl w:val="0"/>
        </w:rPr>
        <w:t xml:space="preserve">and </w:t>
      </w:r>
      <w:r w:rsidDel="00000000" w:rsidR="00000000" w:rsidRPr="00000000">
        <w:rPr>
          <w:b w:val="1"/>
          <w:color w:val="000000"/>
          <w:rtl w:val="0"/>
        </w:rPr>
        <w:t xml:space="preserve">Comparative Data Table</w:t>
      </w:r>
    </w:p>
    <w:p w:rsidR="00000000" w:rsidDel="00000000" w:rsidP="00000000" w:rsidRDefault="00000000" w:rsidRPr="00000000" w14:paraId="0000000B">
      <w:pPr>
        <w:rPr>
          <w:b w:val="1"/>
          <w:color w:val="000000"/>
        </w:rPr>
      </w:pPr>
      <w:r w:rsidDel="00000000" w:rsidR="00000000" w:rsidRPr="00000000">
        <w:rPr>
          <w:rtl w:val="0"/>
        </w:rPr>
      </w:r>
    </w:p>
    <w:p w:rsidR="00000000" w:rsidDel="00000000" w:rsidP="00000000" w:rsidRDefault="00000000" w:rsidRPr="00000000" w14:paraId="0000000C">
      <w:pPr>
        <w:ind w:right="-318"/>
        <w:jc w:val="both"/>
        <w:rPr>
          <w:b w:val="1"/>
        </w:rPr>
      </w:pPr>
      <w:r w:rsidDel="00000000" w:rsidR="00000000" w:rsidRPr="00000000">
        <w:rPr>
          <w:rtl w:val="0"/>
        </w:rPr>
      </w:r>
    </w:p>
    <w:tbl>
      <w:tblPr>
        <w:tblStyle w:val="Table1"/>
        <w:tblW w:w="972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5"/>
        <w:gridCol w:w="4905"/>
        <w:gridCol w:w="3960"/>
        <w:tblGridChange w:id="0">
          <w:tblGrid>
            <w:gridCol w:w="855"/>
            <w:gridCol w:w="4905"/>
            <w:gridCol w:w="3960"/>
          </w:tblGrid>
        </w:tblGridChange>
      </w:tblGrid>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shd w:fill="bfbfbf" w:val="clear"/>
            <w:tcMar>
              <w:top w:w="40.0" w:type="dxa"/>
              <w:left w:w="40.0" w:type="dxa"/>
              <w:bottom w:w="40.0" w:type="dxa"/>
              <w:right w:w="40.0" w:type="dxa"/>
            </w:tcMar>
            <w:vAlign w:val="bottom"/>
          </w:tcPr>
          <w:p w:rsidR="00000000" w:rsidDel="00000000" w:rsidP="00000000" w:rsidRDefault="00000000" w:rsidRPr="00000000" w14:paraId="0000000D">
            <w:pPr>
              <w:widowControl w:val="0"/>
              <w:spacing w:line="276" w:lineRule="auto"/>
              <w:rPr>
                <w:sz w:val="22"/>
                <w:szCs w:val="22"/>
              </w:rPr>
            </w:pPr>
            <w:r w:rsidDel="00000000" w:rsidR="00000000" w:rsidRPr="00000000">
              <w:rPr>
                <w:sz w:val="22"/>
                <w:szCs w:val="22"/>
                <w:rtl w:val="0"/>
              </w:rPr>
              <w:t xml:space="preserve">Item No</w:t>
            </w:r>
          </w:p>
        </w:tc>
        <w:tc>
          <w:tcPr>
            <w:gridSpan w:val="2"/>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00E">
            <w:pPr>
              <w:widowControl w:val="0"/>
              <w:spacing w:line="276" w:lineRule="auto"/>
              <w:rPr>
                <w:sz w:val="22"/>
                <w:szCs w:val="22"/>
              </w:rPr>
            </w:pPr>
            <w:r w:rsidDel="00000000" w:rsidR="00000000" w:rsidRPr="00000000">
              <w:rPr>
                <w:rFonts w:ascii="Calibri" w:cs="Calibri" w:eastAsia="Calibri" w:hAnsi="Calibri"/>
                <w:b w:val="1"/>
                <w:sz w:val="22"/>
                <w:szCs w:val="22"/>
                <w:rtl w:val="0"/>
              </w:rPr>
              <w:t xml:space="preserve">UNOPS requested Technical Specifications</w:t>
            </w:r>
            <w:r w:rsidDel="00000000" w:rsidR="00000000" w:rsidRPr="00000000">
              <w:rPr>
                <w:rtl w:val="0"/>
              </w:rPr>
            </w:r>
          </w:p>
        </w:tc>
      </w:tr>
      <w:tr>
        <w:trPr>
          <w:cantSplit w:val="0"/>
          <w:trHeight w:val="330" w:hRule="atLeast"/>
          <w:tblHeader w:val="0"/>
        </w:trPr>
        <w:tc>
          <w:tcPr>
            <w:tcBorders>
              <w:top w:color="cccccc" w:space="0" w:sz="6" w:val="single"/>
              <w:left w:color="000000" w:space="0" w:sz="6" w:val="single"/>
              <w:bottom w:color="000000" w:space="0" w:sz="8" w:val="single"/>
              <w:right w:color="000000" w:space="0" w:sz="6" w:val="single"/>
            </w:tcBorders>
            <w:shd w:fill="bfbfbf" w:val="clear"/>
            <w:tcMar>
              <w:top w:w="40.0" w:type="dxa"/>
              <w:left w:w="40.0" w:type="dxa"/>
              <w:bottom w:w="40.0" w:type="dxa"/>
              <w:right w:w="40.0" w:type="dxa"/>
            </w:tcMar>
            <w:vAlign w:val="bottom"/>
          </w:tcPr>
          <w:p w:rsidR="00000000" w:rsidDel="00000000" w:rsidP="00000000" w:rsidRDefault="00000000" w:rsidRPr="00000000" w14:paraId="00000010">
            <w:pPr>
              <w:widowControl w:val="0"/>
              <w:spacing w:line="276" w:lineRule="auto"/>
              <w:rPr>
                <w:sz w:val="22"/>
                <w:szCs w:val="22"/>
              </w:rPr>
            </w:pPr>
            <w:r w:rsidDel="00000000" w:rsidR="00000000" w:rsidRPr="00000000">
              <w:rPr>
                <w:rtl w:val="0"/>
              </w:rPr>
            </w:r>
          </w:p>
        </w:tc>
        <w:tc>
          <w:tcPr>
            <w:gridSpan w:val="2"/>
            <w:tcBorders>
              <w:top w:color="cccccc" w:space="0" w:sz="6" w:val="single"/>
              <w:left w:color="cccccc" w:space="0" w:sz="6" w:val="single"/>
              <w:bottom w:color="000000" w:space="0" w:sz="8"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011">
            <w:pPr>
              <w:widowControl w:val="0"/>
              <w:spacing w:line="276" w:lineRule="auto"/>
              <w:rPr>
                <w:sz w:val="22"/>
                <w:szCs w:val="22"/>
              </w:rPr>
            </w:pPr>
            <w:r w:rsidDel="00000000" w:rsidR="00000000" w:rsidRPr="00000000">
              <w:rPr>
                <w:rFonts w:ascii="Calibri" w:cs="Calibri" w:eastAsia="Calibri" w:hAnsi="Calibri"/>
                <w:b w:val="1"/>
                <w:sz w:val="22"/>
                <w:szCs w:val="22"/>
                <w:rtl w:val="0"/>
              </w:rPr>
              <w:t xml:space="preserve">Item Description</w:t>
            </w: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8" w:val="single"/>
              <w:right w:color="000000" w:space="0" w:sz="8" w:val="single"/>
            </w:tcBorders>
            <w:shd w:fill="93c47d" w:val="clear"/>
            <w:tcMar>
              <w:top w:w="40.0" w:type="dxa"/>
              <w:left w:w="40.0" w:type="dxa"/>
              <w:bottom w:w="40.0" w:type="dxa"/>
              <w:right w:w="40.0" w:type="dxa"/>
            </w:tcMar>
            <w:vAlign w:val="bottom"/>
          </w:tcPr>
          <w:p w:rsidR="00000000" w:rsidDel="00000000" w:rsidP="00000000" w:rsidRDefault="00000000" w:rsidRPr="00000000" w14:paraId="00000013">
            <w:pPr>
              <w:widowControl w:val="0"/>
              <w:spacing w:line="276" w:lineRule="auto"/>
              <w:rPr/>
            </w:pPr>
            <w:r w:rsidDel="00000000" w:rsidR="00000000" w:rsidRPr="00000000">
              <w:rPr>
                <w:rFonts w:ascii="Times New Roman" w:cs="Times New Roman" w:eastAsia="Times New Roman" w:hAnsi="Times New Roman"/>
                <w:b w:val="1"/>
                <w:rtl w:val="0"/>
              </w:rPr>
              <w:t xml:space="preserve">1</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93c47d" w:val="clear"/>
            <w:tcMar>
              <w:top w:w="40.0" w:type="dxa"/>
              <w:left w:w="40.0" w:type="dxa"/>
              <w:bottom w:w="40.0" w:type="dxa"/>
              <w:right w:w="40.0" w:type="dxa"/>
            </w:tcMar>
            <w:vAlign w:val="bottom"/>
          </w:tcPr>
          <w:p w:rsidR="00000000" w:rsidDel="00000000" w:rsidP="00000000" w:rsidRDefault="00000000" w:rsidRPr="00000000" w14:paraId="00000014">
            <w:pPr>
              <w:widowControl w:val="0"/>
              <w:spacing w:line="276" w:lineRule="auto"/>
              <w:rPr/>
            </w:pPr>
            <w:r w:rsidDel="00000000" w:rsidR="00000000" w:rsidRPr="00000000">
              <w:rPr>
                <w:rFonts w:ascii="Calibri" w:cs="Calibri" w:eastAsia="Calibri" w:hAnsi="Calibri"/>
                <w:b w:val="1"/>
                <w:color w:val="222222"/>
                <w:sz w:val="24"/>
                <w:szCs w:val="24"/>
                <w:rtl w:val="0"/>
              </w:rPr>
              <w:t xml:space="preserve">45 KVA Diesel Generator with Canopy and ATS - Quantity 95</w:t>
            </w:r>
            <w:r w:rsidDel="00000000" w:rsidR="00000000" w:rsidRPr="00000000">
              <w:rPr>
                <w:rtl w:val="0"/>
              </w:rPr>
            </w:r>
          </w:p>
        </w:tc>
      </w:tr>
      <w:tr>
        <w:trPr>
          <w:cantSplit w:val="0"/>
          <w:trHeight w:val="450"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16">
            <w:pPr>
              <w:widowControl w:val="0"/>
              <w:spacing w:line="276" w:lineRule="auto"/>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7">
            <w:pPr>
              <w:widowControl w:val="0"/>
              <w:spacing w:line="276" w:lineRule="auto"/>
              <w:rPr/>
            </w:pPr>
            <w:r w:rsidDel="00000000" w:rsidR="00000000" w:rsidRPr="00000000">
              <w:rPr>
                <w:rFonts w:ascii="Roboto" w:cs="Roboto" w:eastAsia="Roboto" w:hAnsi="Roboto"/>
                <w:b w:val="1"/>
                <w:sz w:val="32"/>
                <w:szCs w:val="32"/>
                <w:rtl w:val="0"/>
              </w:rPr>
              <w:t xml:space="preserve">Engine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A">
            <w:pPr>
              <w:widowControl w:val="0"/>
              <w:spacing w:line="276" w:lineRule="auto"/>
              <w:rPr/>
            </w:pPr>
            <w:r w:rsidDel="00000000" w:rsidR="00000000" w:rsidRPr="00000000">
              <w:rPr>
                <w:rFonts w:ascii="Calibri" w:cs="Calibri" w:eastAsia="Calibri" w:hAnsi="Calibri"/>
                <w:b w:val="1"/>
                <w:sz w:val="24"/>
                <w:szCs w:val="24"/>
                <w:rtl w:val="0"/>
              </w:rPr>
              <w:t xml:space="preserve">Country of Origin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1B">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D">
            <w:pPr>
              <w:widowControl w:val="0"/>
              <w:spacing w:line="276" w:lineRule="auto"/>
              <w:rPr/>
            </w:pPr>
            <w:r w:rsidDel="00000000" w:rsidR="00000000" w:rsidRPr="00000000">
              <w:rPr>
                <w:rFonts w:ascii="Calibri" w:cs="Calibri" w:eastAsia="Calibri" w:hAnsi="Calibri"/>
                <w:b w:val="1"/>
                <w:sz w:val="24"/>
                <w:szCs w:val="24"/>
                <w:rtl w:val="0"/>
              </w:rPr>
              <w:t xml:space="preserve">Brand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1E">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0">
            <w:pPr>
              <w:widowControl w:val="0"/>
              <w:spacing w:line="276" w:lineRule="auto"/>
              <w:rPr/>
            </w:pPr>
            <w:r w:rsidDel="00000000" w:rsidR="00000000" w:rsidRPr="00000000">
              <w:rPr>
                <w:rFonts w:ascii="Calibri" w:cs="Calibri" w:eastAsia="Calibri" w:hAnsi="Calibri"/>
                <w:b w:val="1"/>
                <w:sz w:val="24"/>
                <w:szCs w:val="24"/>
                <w:rtl w:val="0"/>
              </w:rPr>
              <w:t xml:space="preserve">Model and Model number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1">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3">
            <w:pPr>
              <w:widowControl w:val="0"/>
              <w:spacing w:line="276" w:lineRule="auto"/>
              <w:rPr/>
            </w:pPr>
            <w:r w:rsidDel="00000000" w:rsidR="00000000" w:rsidRPr="00000000">
              <w:rPr>
                <w:rFonts w:ascii="Calibri" w:cs="Calibri" w:eastAsia="Calibri" w:hAnsi="Calibri"/>
                <w:b w:val="1"/>
                <w:sz w:val="24"/>
                <w:szCs w:val="24"/>
                <w:rtl w:val="0"/>
              </w:rPr>
              <w:t xml:space="preserve">Engine 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4">
            <w:pPr>
              <w:widowControl w:val="0"/>
              <w:spacing w:line="276" w:lineRule="auto"/>
              <w:rPr/>
            </w:pPr>
            <w:r w:rsidDel="00000000" w:rsidR="00000000" w:rsidRPr="00000000">
              <w:rPr>
                <w:rFonts w:ascii="Calibri" w:cs="Calibri" w:eastAsia="Calibri" w:hAnsi="Calibri"/>
                <w:sz w:val="22"/>
                <w:szCs w:val="22"/>
                <w:rtl w:val="0"/>
              </w:rPr>
              <w:t xml:space="preserve">4 stroke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6">
            <w:pPr>
              <w:widowControl w:val="0"/>
              <w:spacing w:line="276" w:lineRule="auto"/>
              <w:rPr/>
            </w:pPr>
            <w:r w:rsidDel="00000000" w:rsidR="00000000" w:rsidRPr="00000000">
              <w:rPr>
                <w:rFonts w:ascii="Calibri" w:cs="Calibri" w:eastAsia="Calibri" w:hAnsi="Calibri"/>
                <w:b w:val="1"/>
                <w:sz w:val="24"/>
                <w:szCs w:val="24"/>
                <w:rtl w:val="0"/>
              </w:rPr>
              <w:t xml:space="preserve">Cylinder formation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7">
            <w:pPr>
              <w:widowControl w:val="0"/>
              <w:spacing w:line="276" w:lineRule="auto"/>
              <w:rPr/>
            </w:pPr>
            <w:r w:rsidDel="00000000" w:rsidR="00000000" w:rsidRPr="00000000">
              <w:rPr>
                <w:rFonts w:ascii="Calibri" w:cs="Calibri" w:eastAsia="Calibri" w:hAnsi="Calibri"/>
                <w:sz w:val="22"/>
                <w:szCs w:val="22"/>
                <w:rtl w:val="0"/>
              </w:rPr>
              <w:t xml:space="preserve">In-line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9">
            <w:pPr>
              <w:widowControl w:val="0"/>
              <w:spacing w:line="276" w:lineRule="auto"/>
              <w:rPr/>
            </w:pPr>
            <w:r w:rsidDel="00000000" w:rsidR="00000000" w:rsidRPr="00000000">
              <w:rPr>
                <w:rFonts w:ascii="Calibri" w:cs="Calibri" w:eastAsia="Calibri" w:hAnsi="Calibri"/>
                <w:b w:val="1"/>
                <w:sz w:val="24"/>
                <w:szCs w:val="24"/>
                <w:rtl w:val="0"/>
              </w:rPr>
              <w:t xml:space="preserve">Aspiration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A">
            <w:pPr>
              <w:widowControl w:val="0"/>
              <w:spacing w:line="276" w:lineRule="auto"/>
              <w:rPr/>
            </w:pPr>
            <w:r w:rsidDel="00000000" w:rsidR="00000000" w:rsidRPr="00000000">
              <w:rPr>
                <w:rFonts w:ascii="Calibri" w:cs="Calibri" w:eastAsia="Calibri" w:hAnsi="Calibri"/>
                <w:sz w:val="22"/>
                <w:szCs w:val="22"/>
                <w:rtl w:val="0"/>
              </w:rPr>
              <w:t xml:space="preserve">Turbo charged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C">
            <w:pPr>
              <w:widowControl w:val="0"/>
              <w:spacing w:line="276" w:lineRule="auto"/>
              <w:rPr/>
            </w:pPr>
            <w:r w:rsidDel="00000000" w:rsidR="00000000" w:rsidRPr="00000000">
              <w:rPr>
                <w:rFonts w:ascii="Calibri" w:cs="Calibri" w:eastAsia="Calibri" w:hAnsi="Calibri"/>
                <w:b w:val="1"/>
                <w:sz w:val="24"/>
                <w:szCs w:val="24"/>
                <w:rtl w:val="0"/>
              </w:rPr>
              <w:t xml:space="preserve">Cooling system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D">
            <w:pPr>
              <w:widowControl w:val="0"/>
              <w:spacing w:line="276" w:lineRule="auto"/>
              <w:rPr/>
            </w:pPr>
            <w:r w:rsidDel="00000000" w:rsidR="00000000" w:rsidRPr="00000000">
              <w:rPr>
                <w:rFonts w:ascii="Calibri" w:cs="Calibri" w:eastAsia="Calibri" w:hAnsi="Calibri"/>
                <w:sz w:val="22"/>
                <w:szCs w:val="22"/>
                <w:rtl w:val="0"/>
              </w:rPr>
              <w:t xml:space="preserve">Water cooled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F">
            <w:pPr>
              <w:widowControl w:val="0"/>
              <w:spacing w:line="276" w:lineRule="auto"/>
              <w:rPr/>
            </w:pPr>
            <w:r w:rsidDel="00000000" w:rsidR="00000000" w:rsidRPr="00000000">
              <w:rPr>
                <w:rFonts w:ascii="Calibri" w:cs="Calibri" w:eastAsia="Calibri" w:hAnsi="Calibri"/>
                <w:b w:val="1"/>
                <w:sz w:val="24"/>
                <w:szCs w:val="24"/>
                <w:rtl w:val="0"/>
              </w:rPr>
              <w:t xml:space="preserve">Fuel injection system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30">
            <w:pPr>
              <w:widowControl w:val="0"/>
              <w:spacing w:line="276" w:lineRule="auto"/>
              <w:rPr/>
            </w:pPr>
            <w:r w:rsidDel="00000000" w:rsidR="00000000" w:rsidRPr="00000000">
              <w:rPr>
                <w:rFonts w:ascii="Calibri" w:cs="Calibri" w:eastAsia="Calibri" w:hAnsi="Calibri"/>
                <w:sz w:val="22"/>
                <w:szCs w:val="22"/>
                <w:rtl w:val="0"/>
              </w:rPr>
              <w:t xml:space="preserve">Direct</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32">
            <w:pPr>
              <w:widowControl w:val="0"/>
              <w:spacing w:line="276" w:lineRule="auto"/>
              <w:rPr/>
            </w:pPr>
            <w:r w:rsidDel="00000000" w:rsidR="00000000" w:rsidRPr="00000000">
              <w:rPr>
                <w:rFonts w:ascii="Calibri" w:cs="Calibri" w:eastAsia="Calibri" w:hAnsi="Calibri"/>
                <w:b w:val="1"/>
                <w:sz w:val="24"/>
                <w:szCs w:val="24"/>
                <w:rtl w:val="0"/>
              </w:rPr>
              <w:t xml:space="preserve">Fuel 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33">
            <w:pPr>
              <w:widowControl w:val="0"/>
              <w:spacing w:line="276" w:lineRule="auto"/>
              <w:rPr/>
            </w:pPr>
            <w:r w:rsidDel="00000000" w:rsidR="00000000" w:rsidRPr="00000000">
              <w:rPr>
                <w:rFonts w:ascii="Calibri" w:cs="Calibri" w:eastAsia="Calibri" w:hAnsi="Calibri"/>
                <w:color w:val="222222"/>
                <w:sz w:val="22"/>
                <w:szCs w:val="22"/>
                <w:rtl w:val="0"/>
              </w:rPr>
              <w:t xml:space="preserve">Diesel</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35">
            <w:pPr>
              <w:widowControl w:val="0"/>
              <w:spacing w:line="276" w:lineRule="auto"/>
              <w:rPr/>
            </w:pPr>
            <w:r w:rsidDel="00000000" w:rsidR="00000000" w:rsidRPr="00000000">
              <w:rPr>
                <w:rFonts w:ascii="Calibri" w:cs="Calibri" w:eastAsia="Calibri" w:hAnsi="Calibri"/>
                <w:b w:val="1"/>
                <w:sz w:val="24"/>
                <w:szCs w:val="24"/>
                <w:rtl w:val="0"/>
              </w:rPr>
              <w:t xml:space="preserve">Governor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36">
            <w:pPr>
              <w:widowControl w:val="0"/>
              <w:spacing w:line="276" w:lineRule="auto"/>
              <w:rPr/>
            </w:pPr>
            <w:r w:rsidDel="00000000" w:rsidR="00000000" w:rsidRPr="00000000">
              <w:rPr>
                <w:rFonts w:ascii="Calibri" w:cs="Calibri" w:eastAsia="Calibri" w:hAnsi="Calibri"/>
                <w:sz w:val="22"/>
                <w:szCs w:val="22"/>
                <w:rtl w:val="0"/>
              </w:rPr>
              <w:t xml:space="preserve">Electronic speed governor with electro mechanical actuator.</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38">
            <w:pPr>
              <w:widowControl w:val="0"/>
              <w:spacing w:line="276" w:lineRule="auto"/>
              <w:rPr/>
            </w:pPr>
            <w:r w:rsidDel="00000000" w:rsidR="00000000" w:rsidRPr="00000000">
              <w:rPr>
                <w:rFonts w:ascii="Calibri" w:cs="Calibri" w:eastAsia="Calibri" w:hAnsi="Calibri"/>
                <w:b w:val="1"/>
                <w:sz w:val="24"/>
                <w:szCs w:val="24"/>
                <w:rtl w:val="0"/>
              </w:rPr>
              <w:t xml:space="preserve">Fuel tank capacity(volume)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39">
            <w:pPr>
              <w:widowControl w:val="0"/>
              <w:spacing w:line="276" w:lineRule="auto"/>
              <w:rPr/>
            </w:pPr>
            <w:r w:rsidDel="00000000" w:rsidR="00000000" w:rsidRPr="00000000">
              <w:rPr>
                <w:rFonts w:ascii="Calibri" w:cs="Calibri" w:eastAsia="Calibri" w:hAnsi="Calibri"/>
                <w:sz w:val="22"/>
                <w:szCs w:val="22"/>
                <w:rtl w:val="0"/>
              </w:rPr>
              <w:t xml:space="preserve">Minimum 160 Litres</w:t>
            </w:r>
            <w:r w:rsidDel="00000000" w:rsidR="00000000" w:rsidRPr="00000000">
              <w:rPr>
                <w:rtl w:val="0"/>
              </w:rPr>
            </w:r>
          </w:p>
        </w:tc>
      </w:tr>
      <w:tr>
        <w:trPr>
          <w:cantSplit w:val="0"/>
          <w:trHeight w:val="142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3B">
            <w:pPr>
              <w:widowControl w:val="0"/>
              <w:spacing w:line="276" w:lineRule="auto"/>
              <w:rPr/>
            </w:pPr>
            <w:r w:rsidDel="00000000" w:rsidR="00000000" w:rsidRPr="00000000">
              <w:rPr>
                <w:rFonts w:ascii="Calibri" w:cs="Calibri" w:eastAsia="Calibri" w:hAnsi="Calibri"/>
                <w:b w:val="1"/>
                <w:sz w:val="24"/>
                <w:szCs w:val="24"/>
                <w:rtl w:val="0"/>
              </w:rPr>
              <w:t xml:space="preserve">Engine heating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3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Water jacket heather wired to be supplied by the mains power.</w:t>
            </w:r>
          </w:p>
          <w:p w:rsidR="00000000" w:rsidDel="00000000" w:rsidP="00000000" w:rsidRDefault="00000000" w:rsidRPr="00000000" w14:paraId="0000003D">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Voltage - 230Vac</w:t>
            </w:r>
          </w:p>
          <w:p w:rsidR="00000000" w:rsidDel="00000000" w:rsidP="00000000" w:rsidRDefault="00000000" w:rsidRPr="00000000" w14:paraId="0000003E">
            <w:pPr>
              <w:widowControl w:val="0"/>
              <w:spacing w:line="276" w:lineRule="auto"/>
              <w:rPr/>
            </w:pPr>
            <w:r w:rsidDel="00000000" w:rsidR="00000000" w:rsidRPr="00000000">
              <w:rPr>
                <w:rFonts w:ascii="Calibri" w:cs="Calibri" w:eastAsia="Calibri" w:hAnsi="Calibri"/>
                <w:sz w:val="22"/>
                <w:szCs w:val="22"/>
                <w:rtl w:val="0"/>
              </w:rPr>
              <w:t xml:space="preserve">Power - 500w min</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0">
            <w:pPr>
              <w:widowControl w:val="0"/>
              <w:spacing w:line="276" w:lineRule="auto"/>
              <w:rPr/>
            </w:pPr>
            <w:r w:rsidDel="00000000" w:rsidR="00000000" w:rsidRPr="00000000">
              <w:rPr>
                <w:rFonts w:ascii="Roboto" w:cs="Roboto" w:eastAsia="Roboto" w:hAnsi="Roboto"/>
                <w:b w:val="1"/>
                <w:sz w:val="24"/>
                <w:szCs w:val="24"/>
                <w:rtl w:val="0"/>
              </w:rPr>
              <w:t xml:space="preserve">Testing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1">
            <w:pPr>
              <w:widowControl w:val="0"/>
              <w:spacing w:line="276" w:lineRule="auto"/>
              <w:rPr/>
            </w:pPr>
            <w:r w:rsidDel="00000000" w:rsidR="00000000" w:rsidRPr="00000000">
              <w:rPr>
                <w:rFonts w:ascii="Calibri" w:cs="Calibri" w:eastAsia="Calibri" w:hAnsi="Calibri"/>
                <w:sz w:val="22"/>
                <w:szCs w:val="22"/>
                <w:rtl w:val="0"/>
              </w:rPr>
              <w:t xml:space="preserve">In accordance with ISO 8528 (BS7698) part 6 standards or equivalent</w:t>
            </w:r>
            <w:r w:rsidDel="00000000" w:rsidR="00000000" w:rsidRPr="00000000">
              <w:rPr>
                <w:rtl w:val="0"/>
              </w:rPr>
            </w:r>
          </w:p>
        </w:tc>
      </w:tr>
      <w:tr>
        <w:trPr>
          <w:cantSplit w:val="0"/>
          <w:trHeight w:val="57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2e9" w:val="clear"/>
            <w:tcMar>
              <w:top w:w="40.0" w:type="dxa"/>
              <w:left w:w="40.0" w:type="dxa"/>
              <w:bottom w:w="40.0" w:type="dxa"/>
              <w:right w:w="40.0" w:type="dxa"/>
            </w:tcMar>
            <w:vAlign w:val="center"/>
          </w:tcPr>
          <w:p w:rsidR="00000000" w:rsidDel="00000000" w:rsidP="00000000" w:rsidRDefault="00000000" w:rsidRPr="00000000" w14:paraId="00000043">
            <w:pPr>
              <w:widowControl w:val="0"/>
              <w:spacing w:line="276" w:lineRule="auto"/>
              <w:rPr>
                <w:rFonts w:ascii="Roboto" w:cs="Roboto" w:eastAsia="Roboto" w:hAnsi="Roboto"/>
                <w:b w:val="1"/>
                <w:sz w:val="24"/>
                <w:szCs w:val="24"/>
                <w:shd w:fill="d9d2e9" w:val="clear"/>
              </w:rPr>
            </w:pPr>
            <w:r w:rsidDel="00000000" w:rsidR="00000000" w:rsidRPr="00000000">
              <w:rPr>
                <w:rFonts w:ascii="Roboto" w:cs="Roboto" w:eastAsia="Roboto" w:hAnsi="Roboto"/>
                <w:b w:val="1"/>
                <w:sz w:val="24"/>
                <w:szCs w:val="24"/>
                <w:rtl w:val="0"/>
              </w:rPr>
              <w:t xml:space="preserve">Emissi</w:t>
            </w:r>
            <w:r w:rsidDel="00000000" w:rsidR="00000000" w:rsidRPr="00000000">
              <w:rPr>
                <w:rFonts w:ascii="Roboto" w:cs="Roboto" w:eastAsia="Roboto" w:hAnsi="Roboto"/>
                <w:b w:val="1"/>
                <w:sz w:val="24"/>
                <w:szCs w:val="24"/>
                <w:shd w:fill="d9d2e9" w:val="clear"/>
                <w:rtl w:val="0"/>
              </w:rPr>
              <w:t xml:space="preserve">on Standard</w:t>
            </w:r>
          </w:p>
        </w:tc>
        <w:tc>
          <w:tcPr>
            <w:tcBorders>
              <w:top w:color="000000" w:space="0" w:sz="8" w:val="single"/>
              <w:left w:color="000000" w:space="0" w:sz="8" w:val="single"/>
              <w:bottom w:color="000000" w:space="0" w:sz="8" w:val="single"/>
              <w:right w:color="000000" w:space="0" w:sz="8" w:val="single"/>
            </w:tcBorders>
            <w:shd w:fill="d9d2e9" w:val="clear"/>
            <w:tcMar>
              <w:top w:w="40.0" w:type="dxa"/>
              <w:left w:w="40.0" w:type="dxa"/>
              <w:bottom w:w="40.0" w:type="dxa"/>
              <w:right w:w="40.0" w:type="dxa"/>
            </w:tcMar>
            <w:vAlign w:val="bottom"/>
          </w:tcPr>
          <w:p w:rsidR="00000000" w:rsidDel="00000000" w:rsidP="00000000" w:rsidRDefault="00000000" w:rsidRPr="00000000" w14:paraId="00000044">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Euro 3</w:t>
            </w:r>
          </w:p>
        </w:tc>
      </w:tr>
      <w:tr>
        <w:trPr>
          <w:cantSplit w:val="0"/>
          <w:trHeight w:val="45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76" w:lineRule="auto"/>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6">
            <w:pPr>
              <w:widowControl w:val="0"/>
              <w:spacing w:line="276" w:lineRule="auto"/>
              <w:rPr/>
            </w:pPr>
            <w:r w:rsidDel="00000000" w:rsidR="00000000" w:rsidRPr="00000000">
              <w:rPr>
                <w:rFonts w:ascii="Roboto" w:cs="Roboto" w:eastAsia="Roboto" w:hAnsi="Roboto"/>
                <w:b w:val="1"/>
                <w:sz w:val="32"/>
                <w:szCs w:val="32"/>
                <w:rtl w:val="0"/>
              </w:rPr>
              <w:t xml:space="preserve">Alternator</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9">
            <w:pPr>
              <w:widowControl w:val="0"/>
              <w:spacing w:line="276" w:lineRule="auto"/>
              <w:rPr/>
            </w:pPr>
            <w:r w:rsidDel="00000000" w:rsidR="00000000" w:rsidRPr="00000000">
              <w:rPr>
                <w:rFonts w:ascii="Calibri" w:cs="Calibri" w:eastAsia="Calibri" w:hAnsi="Calibri"/>
                <w:b w:val="1"/>
                <w:sz w:val="24"/>
                <w:szCs w:val="24"/>
                <w:rtl w:val="0"/>
              </w:rPr>
              <w:t xml:space="preserve">Country of Origin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A">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C">
            <w:pPr>
              <w:widowControl w:val="0"/>
              <w:spacing w:line="276" w:lineRule="auto"/>
              <w:rPr/>
            </w:pPr>
            <w:r w:rsidDel="00000000" w:rsidR="00000000" w:rsidRPr="00000000">
              <w:rPr>
                <w:rFonts w:ascii="Calibri" w:cs="Calibri" w:eastAsia="Calibri" w:hAnsi="Calibri"/>
                <w:b w:val="1"/>
                <w:sz w:val="24"/>
                <w:szCs w:val="24"/>
                <w:rtl w:val="0"/>
              </w:rPr>
              <w:t xml:space="preserve">Brand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D">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F">
            <w:pPr>
              <w:widowControl w:val="0"/>
              <w:spacing w:line="276" w:lineRule="auto"/>
              <w:rPr/>
            </w:pPr>
            <w:r w:rsidDel="00000000" w:rsidR="00000000" w:rsidRPr="00000000">
              <w:rPr>
                <w:rFonts w:ascii="Calibri" w:cs="Calibri" w:eastAsia="Calibri" w:hAnsi="Calibri"/>
                <w:b w:val="1"/>
                <w:sz w:val="24"/>
                <w:szCs w:val="24"/>
                <w:rtl w:val="0"/>
              </w:rPr>
              <w:t xml:space="preserve">Model and Model number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0">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2">
            <w:pPr>
              <w:widowControl w:val="0"/>
              <w:spacing w:line="276" w:lineRule="auto"/>
              <w:rPr/>
            </w:pPr>
            <w:r w:rsidDel="00000000" w:rsidR="00000000" w:rsidRPr="00000000">
              <w:rPr>
                <w:rFonts w:ascii="Calibri" w:cs="Calibri" w:eastAsia="Calibri" w:hAnsi="Calibri"/>
                <w:b w:val="1"/>
                <w:sz w:val="24"/>
                <w:szCs w:val="24"/>
                <w:rtl w:val="0"/>
              </w:rPr>
              <w:t xml:space="preserve">Prime power rating (PMP)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3">
            <w:pPr>
              <w:widowControl w:val="0"/>
              <w:spacing w:line="276" w:lineRule="auto"/>
              <w:rPr/>
            </w:pPr>
            <w:r w:rsidDel="00000000" w:rsidR="00000000" w:rsidRPr="00000000">
              <w:rPr>
                <w:rFonts w:ascii="Calibri" w:cs="Calibri" w:eastAsia="Calibri" w:hAnsi="Calibri"/>
                <w:sz w:val="22"/>
                <w:szCs w:val="22"/>
                <w:rtl w:val="0"/>
              </w:rPr>
              <w:t xml:space="preserve">45KVA (36Kw)</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5">
            <w:pPr>
              <w:widowControl w:val="0"/>
              <w:spacing w:line="276" w:lineRule="auto"/>
              <w:rPr/>
            </w:pPr>
            <w:r w:rsidDel="00000000" w:rsidR="00000000" w:rsidRPr="00000000">
              <w:rPr>
                <w:rFonts w:ascii="Calibri" w:cs="Calibri" w:eastAsia="Calibri" w:hAnsi="Calibri"/>
                <w:b w:val="1"/>
                <w:sz w:val="24"/>
                <w:szCs w:val="24"/>
                <w:rtl w:val="0"/>
              </w:rPr>
              <w:t xml:space="preserve">Standby power Rating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6">
            <w:pPr>
              <w:widowControl w:val="0"/>
              <w:spacing w:line="276" w:lineRule="auto"/>
              <w:rPr/>
            </w:pPr>
            <w:r w:rsidDel="00000000" w:rsidR="00000000" w:rsidRPr="00000000">
              <w:rPr>
                <w:rFonts w:ascii="Calibri" w:cs="Calibri" w:eastAsia="Calibri" w:hAnsi="Calibri"/>
                <w:sz w:val="22"/>
                <w:szCs w:val="22"/>
                <w:rtl w:val="0"/>
              </w:rPr>
              <w:t xml:space="preserve">49- 50 KVA (40 KW)</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8">
            <w:pPr>
              <w:widowControl w:val="0"/>
              <w:spacing w:line="276" w:lineRule="auto"/>
              <w:rPr/>
            </w:pPr>
            <w:r w:rsidDel="00000000" w:rsidR="00000000" w:rsidRPr="00000000">
              <w:rPr>
                <w:rFonts w:ascii="Calibri" w:cs="Calibri" w:eastAsia="Calibri" w:hAnsi="Calibri"/>
                <w:b w:val="1"/>
                <w:sz w:val="24"/>
                <w:szCs w:val="24"/>
                <w:rtl w:val="0"/>
              </w:rPr>
              <w:t xml:space="preserve">Voltage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9">
            <w:pPr>
              <w:widowControl w:val="0"/>
              <w:spacing w:line="276" w:lineRule="auto"/>
              <w:rPr/>
            </w:pPr>
            <w:r w:rsidDel="00000000" w:rsidR="00000000" w:rsidRPr="00000000">
              <w:rPr>
                <w:rFonts w:ascii="Calibri" w:cs="Calibri" w:eastAsia="Calibri" w:hAnsi="Calibri"/>
                <w:sz w:val="22"/>
                <w:szCs w:val="22"/>
                <w:rtl w:val="0"/>
              </w:rPr>
              <w:t xml:space="preserve">230/400 Volts</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B">
            <w:pPr>
              <w:widowControl w:val="0"/>
              <w:spacing w:line="276" w:lineRule="auto"/>
              <w:rPr/>
            </w:pPr>
            <w:r w:rsidDel="00000000" w:rsidR="00000000" w:rsidRPr="00000000">
              <w:rPr>
                <w:rFonts w:ascii="Calibri" w:cs="Calibri" w:eastAsia="Calibri" w:hAnsi="Calibri"/>
                <w:b w:val="1"/>
                <w:sz w:val="24"/>
                <w:szCs w:val="24"/>
                <w:rtl w:val="0"/>
              </w:rPr>
              <w:t xml:space="preserve">RPM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C">
            <w:pPr>
              <w:widowControl w:val="0"/>
              <w:spacing w:line="276" w:lineRule="auto"/>
              <w:rPr/>
            </w:pPr>
            <w:r w:rsidDel="00000000" w:rsidR="00000000" w:rsidRPr="00000000">
              <w:rPr>
                <w:rFonts w:ascii="Calibri" w:cs="Calibri" w:eastAsia="Calibri" w:hAnsi="Calibri"/>
                <w:sz w:val="22"/>
                <w:szCs w:val="22"/>
                <w:rtl w:val="0"/>
              </w:rPr>
              <w:t xml:space="preserve">1500 rpm</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E">
            <w:pPr>
              <w:widowControl w:val="0"/>
              <w:spacing w:line="276" w:lineRule="auto"/>
              <w:rPr/>
            </w:pPr>
            <w:r w:rsidDel="00000000" w:rsidR="00000000" w:rsidRPr="00000000">
              <w:rPr>
                <w:rFonts w:ascii="Calibri" w:cs="Calibri" w:eastAsia="Calibri" w:hAnsi="Calibri"/>
                <w:b w:val="1"/>
                <w:sz w:val="24"/>
                <w:szCs w:val="24"/>
                <w:rtl w:val="0"/>
              </w:rPr>
              <w:t xml:space="preserve">Power factor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F">
            <w:pPr>
              <w:widowControl w:val="0"/>
              <w:spacing w:line="276" w:lineRule="auto"/>
              <w:rPr/>
            </w:pPr>
            <w:r w:rsidDel="00000000" w:rsidR="00000000" w:rsidRPr="00000000">
              <w:rPr>
                <w:rFonts w:ascii="Calibri" w:cs="Calibri" w:eastAsia="Calibri" w:hAnsi="Calibri"/>
                <w:sz w:val="22"/>
                <w:szCs w:val="22"/>
                <w:rtl w:val="0"/>
              </w:rPr>
              <w:t xml:space="preserve">0.8</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1">
            <w:pPr>
              <w:widowControl w:val="0"/>
              <w:spacing w:line="276" w:lineRule="auto"/>
              <w:rPr/>
            </w:pPr>
            <w:r w:rsidDel="00000000" w:rsidR="00000000" w:rsidRPr="00000000">
              <w:rPr>
                <w:rFonts w:ascii="Calibri" w:cs="Calibri" w:eastAsia="Calibri" w:hAnsi="Calibri"/>
                <w:b w:val="1"/>
                <w:sz w:val="24"/>
                <w:szCs w:val="24"/>
                <w:rtl w:val="0"/>
              </w:rPr>
              <w:t xml:space="preserve">Frequency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2">
            <w:pPr>
              <w:widowControl w:val="0"/>
              <w:spacing w:line="276" w:lineRule="auto"/>
              <w:rPr/>
            </w:pPr>
            <w:r w:rsidDel="00000000" w:rsidR="00000000" w:rsidRPr="00000000">
              <w:rPr>
                <w:rFonts w:ascii="Calibri" w:cs="Calibri" w:eastAsia="Calibri" w:hAnsi="Calibri"/>
                <w:sz w:val="22"/>
                <w:szCs w:val="22"/>
                <w:rtl w:val="0"/>
              </w:rPr>
              <w:t xml:space="preserve">50 Hz</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4">
            <w:pPr>
              <w:widowControl w:val="0"/>
              <w:spacing w:line="276" w:lineRule="auto"/>
              <w:rPr/>
            </w:pPr>
            <w:r w:rsidDel="00000000" w:rsidR="00000000" w:rsidRPr="00000000">
              <w:rPr>
                <w:rFonts w:ascii="Calibri" w:cs="Calibri" w:eastAsia="Calibri" w:hAnsi="Calibri"/>
                <w:b w:val="1"/>
                <w:sz w:val="24"/>
                <w:szCs w:val="24"/>
                <w:rtl w:val="0"/>
              </w:rPr>
              <w:t xml:space="preserve">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5">
            <w:pPr>
              <w:widowControl w:val="0"/>
              <w:spacing w:line="276" w:lineRule="auto"/>
              <w:rPr/>
            </w:pPr>
            <w:r w:rsidDel="00000000" w:rsidR="00000000" w:rsidRPr="00000000">
              <w:rPr>
                <w:rFonts w:ascii="Calibri" w:cs="Calibri" w:eastAsia="Calibri" w:hAnsi="Calibri"/>
                <w:sz w:val="22"/>
                <w:szCs w:val="22"/>
                <w:rtl w:val="0"/>
              </w:rPr>
              <w:t xml:space="preserve">Brushless, self excited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7">
            <w:pPr>
              <w:widowControl w:val="0"/>
              <w:spacing w:line="276" w:lineRule="auto"/>
              <w:rPr/>
            </w:pPr>
            <w:r w:rsidDel="00000000" w:rsidR="00000000" w:rsidRPr="00000000">
              <w:rPr>
                <w:rFonts w:ascii="Calibri" w:cs="Calibri" w:eastAsia="Calibri" w:hAnsi="Calibri"/>
                <w:b w:val="1"/>
                <w:sz w:val="24"/>
                <w:szCs w:val="24"/>
                <w:rtl w:val="0"/>
              </w:rPr>
              <w:t xml:space="preserve">Number of poles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8">
            <w:pPr>
              <w:widowControl w:val="0"/>
              <w:spacing w:line="276" w:lineRule="auto"/>
              <w:rPr/>
            </w:pPr>
            <w:r w:rsidDel="00000000" w:rsidR="00000000" w:rsidRPr="00000000">
              <w:rPr>
                <w:rFonts w:ascii="Calibri" w:cs="Calibri" w:eastAsia="Calibri" w:hAnsi="Calibri"/>
                <w:sz w:val="22"/>
                <w:szCs w:val="22"/>
                <w:rtl w:val="0"/>
              </w:rPr>
              <w:t xml:space="preserve">4</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A">
            <w:pPr>
              <w:widowControl w:val="0"/>
              <w:spacing w:line="276" w:lineRule="auto"/>
              <w:rPr/>
            </w:pPr>
            <w:r w:rsidDel="00000000" w:rsidR="00000000" w:rsidRPr="00000000">
              <w:rPr>
                <w:rFonts w:ascii="Calibri" w:cs="Calibri" w:eastAsia="Calibri" w:hAnsi="Calibri"/>
                <w:b w:val="1"/>
                <w:sz w:val="24"/>
                <w:szCs w:val="24"/>
                <w:rtl w:val="0"/>
              </w:rPr>
              <w:t xml:space="preserve">Voltage regulation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B">
            <w:pPr>
              <w:widowControl w:val="0"/>
              <w:spacing w:line="276" w:lineRule="auto"/>
              <w:rPr/>
            </w:pPr>
            <w:r w:rsidDel="00000000" w:rsidR="00000000" w:rsidRPr="00000000">
              <w:rPr>
                <w:rFonts w:ascii="Calibri" w:cs="Calibri" w:eastAsia="Calibri" w:hAnsi="Calibri"/>
                <w:sz w:val="22"/>
                <w:szCs w:val="22"/>
                <w:rtl w:val="0"/>
              </w:rPr>
              <w:t xml:space="preserve">Automatic Voltage Regulator(AVR)</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6D">
            <w:pPr>
              <w:widowControl w:val="0"/>
              <w:spacing w:line="276" w:lineRule="auto"/>
              <w:rPr/>
            </w:pPr>
            <w:r w:rsidDel="00000000" w:rsidR="00000000" w:rsidRPr="00000000">
              <w:rPr>
                <w:rFonts w:ascii="Calibri" w:cs="Calibri" w:eastAsia="Calibri" w:hAnsi="Calibri"/>
                <w:b w:val="1"/>
                <w:sz w:val="24"/>
                <w:szCs w:val="24"/>
                <w:rtl w:val="0"/>
              </w:rPr>
              <w:t xml:space="preserve">Main circuit breaker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6E">
            <w:pPr>
              <w:widowControl w:val="0"/>
              <w:spacing w:line="276" w:lineRule="auto"/>
              <w:rPr/>
            </w:pPr>
            <w:r w:rsidDel="00000000" w:rsidR="00000000" w:rsidRPr="00000000">
              <w:rPr>
                <w:rFonts w:ascii="Calibri" w:cs="Calibri" w:eastAsia="Calibri" w:hAnsi="Calibri"/>
                <w:sz w:val="22"/>
                <w:szCs w:val="22"/>
                <w:rtl w:val="0"/>
              </w:rPr>
              <w:t xml:space="preserve">MCCB in enclosure</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0">
            <w:pPr>
              <w:widowControl w:val="0"/>
              <w:spacing w:line="276" w:lineRule="auto"/>
              <w:rPr/>
            </w:pPr>
            <w:r w:rsidDel="00000000" w:rsidR="00000000" w:rsidRPr="00000000">
              <w:rPr>
                <w:rFonts w:ascii="Calibri" w:cs="Calibri" w:eastAsia="Calibri" w:hAnsi="Calibri"/>
                <w:b w:val="1"/>
                <w:sz w:val="24"/>
                <w:szCs w:val="24"/>
                <w:rtl w:val="0"/>
              </w:rPr>
              <w:t xml:space="preserve">Insulation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71">
            <w:pPr>
              <w:widowControl w:val="0"/>
              <w:spacing w:line="276" w:lineRule="auto"/>
              <w:rPr/>
            </w:pPr>
            <w:r w:rsidDel="00000000" w:rsidR="00000000" w:rsidRPr="00000000">
              <w:rPr>
                <w:rFonts w:ascii="Calibri" w:cs="Calibri" w:eastAsia="Calibri" w:hAnsi="Calibri"/>
                <w:sz w:val="22"/>
                <w:szCs w:val="22"/>
                <w:rtl w:val="0"/>
              </w:rPr>
              <w:t xml:space="preserve">Class H Insulation; in accordance with IEC 60085 standards</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76" w:lineRule="auto"/>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73">
            <w:pPr>
              <w:widowControl w:val="0"/>
              <w:spacing w:line="276"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Controller</w:t>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4">
            <w:pPr>
              <w:widowControl w:val="0"/>
              <w:spacing w:line="276" w:lineRule="auto"/>
              <w:rPr/>
            </w:pPr>
            <w:r w:rsidDel="00000000" w:rsidR="00000000" w:rsidRPr="00000000">
              <w:rPr>
                <w:rFonts w:ascii="Calibri" w:cs="Calibri" w:eastAsia="Calibri" w:hAnsi="Calibri"/>
                <w:sz w:val="22"/>
                <w:szCs w:val="22"/>
                <w:rtl w:val="0"/>
              </w:rPr>
              <w:t xml:space="preserve">Country of Origin - must be specified</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7">
            <w:pPr>
              <w:widowControl w:val="0"/>
              <w:spacing w:line="276" w:lineRule="auto"/>
              <w:rPr/>
            </w:pPr>
            <w:r w:rsidDel="00000000" w:rsidR="00000000" w:rsidRPr="00000000">
              <w:rPr>
                <w:rFonts w:ascii="Calibri" w:cs="Calibri" w:eastAsia="Calibri" w:hAnsi="Calibri"/>
                <w:sz w:val="22"/>
                <w:szCs w:val="22"/>
                <w:rtl w:val="0"/>
              </w:rPr>
              <w:t xml:space="preserve">Brand - must be specified</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A">
            <w:pPr>
              <w:widowControl w:val="0"/>
              <w:spacing w:line="276" w:lineRule="auto"/>
              <w:rPr/>
            </w:pPr>
            <w:r w:rsidDel="00000000" w:rsidR="00000000" w:rsidRPr="00000000">
              <w:rPr>
                <w:rFonts w:ascii="Calibri" w:cs="Calibri" w:eastAsia="Calibri" w:hAnsi="Calibri"/>
                <w:sz w:val="22"/>
                <w:szCs w:val="22"/>
                <w:rtl w:val="0"/>
              </w:rPr>
              <w:t xml:space="preserve">Model and Model number - must be specified</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D">
            <w:pPr>
              <w:widowControl w:val="0"/>
              <w:spacing w:line="276" w:lineRule="auto"/>
              <w:rPr/>
            </w:pPr>
            <w:r w:rsidDel="00000000" w:rsidR="00000000" w:rsidRPr="00000000">
              <w:rPr>
                <w:rFonts w:ascii="Calibri" w:cs="Calibri" w:eastAsia="Calibri" w:hAnsi="Calibri"/>
                <w:sz w:val="22"/>
                <w:szCs w:val="22"/>
                <w:rtl w:val="0"/>
              </w:rPr>
              <w:t xml:space="preserve">Operation modes, Automatic &amp; Manual (minimal)</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0">
            <w:pPr>
              <w:widowControl w:val="0"/>
              <w:spacing w:line="276" w:lineRule="auto"/>
              <w:rPr/>
            </w:pPr>
            <w:r w:rsidDel="00000000" w:rsidR="00000000" w:rsidRPr="00000000">
              <w:rPr>
                <w:rFonts w:ascii="Calibri" w:cs="Calibri" w:eastAsia="Calibri" w:hAnsi="Calibri"/>
                <w:b w:val="1"/>
                <w:sz w:val="22"/>
                <w:szCs w:val="22"/>
                <w:rtl w:val="0"/>
              </w:rPr>
              <w:t xml:space="preserve">Detections</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3">
            <w:pPr>
              <w:widowControl w:val="0"/>
              <w:spacing w:line="276" w:lineRule="auto"/>
              <w:rPr/>
            </w:pPr>
            <w:r w:rsidDel="00000000" w:rsidR="00000000" w:rsidRPr="00000000">
              <w:rPr>
                <w:rFonts w:ascii="Calibri" w:cs="Calibri" w:eastAsia="Calibri" w:hAnsi="Calibri"/>
                <w:sz w:val="22"/>
                <w:szCs w:val="22"/>
                <w:rtl w:val="0"/>
              </w:rPr>
              <w:t xml:space="preserve">Mains under voltage, Over voltage, Phase reversal detection</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6">
            <w:pPr>
              <w:widowControl w:val="0"/>
              <w:spacing w:line="276" w:lineRule="auto"/>
              <w:rPr/>
            </w:pPr>
            <w:r w:rsidDel="00000000" w:rsidR="00000000" w:rsidRPr="00000000">
              <w:rPr>
                <w:rFonts w:ascii="Calibri" w:cs="Calibri" w:eastAsia="Calibri" w:hAnsi="Calibri"/>
                <w:sz w:val="22"/>
                <w:szCs w:val="22"/>
                <w:rtl w:val="0"/>
              </w:rPr>
              <w:t xml:space="preserve">Phase missing detection</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9">
            <w:pPr>
              <w:widowControl w:val="0"/>
              <w:spacing w:line="276" w:lineRule="auto"/>
              <w:rPr/>
            </w:pPr>
            <w:r w:rsidDel="00000000" w:rsidR="00000000" w:rsidRPr="00000000">
              <w:rPr>
                <w:rFonts w:ascii="Calibri" w:cs="Calibri" w:eastAsia="Calibri" w:hAnsi="Calibri"/>
                <w:b w:val="1"/>
                <w:sz w:val="22"/>
                <w:szCs w:val="22"/>
                <w:rtl w:val="0"/>
              </w:rPr>
              <w:t xml:space="preserve">Warnings alarms ( minimal values)</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C">
            <w:pPr>
              <w:widowControl w:val="0"/>
              <w:spacing w:line="276" w:lineRule="auto"/>
              <w:rPr/>
            </w:pPr>
            <w:r w:rsidDel="00000000" w:rsidR="00000000" w:rsidRPr="00000000">
              <w:rPr>
                <w:rFonts w:ascii="Calibri" w:cs="Calibri" w:eastAsia="Calibri" w:hAnsi="Calibri"/>
                <w:sz w:val="22"/>
                <w:szCs w:val="22"/>
                <w:rtl w:val="0"/>
              </w:rPr>
              <w:t xml:space="preserve">Low coolant temperature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F">
            <w:pPr>
              <w:widowControl w:val="0"/>
              <w:spacing w:line="276" w:lineRule="auto"/>
              <w:rPr/>
            </w:pPr>
            <w:r w:rsidDel="00000000" w:rsidR="00000000" w:rsidRPr="00000000">
              <w:rPr>
                <w:rFonts w:ascii="Calibri" w:cs="Calibri" w:eastAsia="Calibri" w:hAnsi="Calibri"/>
                <w:sz w:val="22"/>
                <w:szCs w:val="22"/>
                <w:rtl w:val="0"/>
              </w:rPr>
              <w:t xml:space="preserve">Output breaker open alarm</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2">
            <w:pPr>
              <w:widowControl w:val="0"/>
              <w:spacing w:line="276" w:lineRule="auto"/>
              <w:rPr/>
            </w:pPr>
            <w:r w:rsidDel="00000000" w:rsidR="00000000" w:rsidRPr="00000000">
              <w:rPr>
                <w:rFonts w:ascii="Calibri" w:cs="Calibri" w:eastAsia="Calibri" w:hAnsi="Calibri"/>
                <w:sz w:val="22"/>
                <w:szCs w:val="22"/>
                <w:rtl w:val="0"/>
              </w:rPr>
              <w:t xml:space="preserve">Low fuel level</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5">
            <w:pPr>
              <w:widowControl w:val="0"/>
              <w:spacing w:line="276" w:lineRule="auto"/>
              <w:rPr/>
            </w:pPr>
            <w:r w:rsidDel="00000000" w:rsidR="00000000" w:rsidRPr="00000000">
              <w:rPr>
                <w:rFonts w:ascii="Calibri" w:cs="Calibri" w:eastAsia="Calibri" w:hAnsi="Calibri"/>
                <w:b w:val="1"/>
                <w:sz w:val="22"/>
                <w:szCs w:val="22"/>
                <w:rtl w:val="0"/>
              </w:rPr>
              <w:t xml:space="preserve">Shutdown alarms audible ( minimal values)</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8">
            <w:pPr>
              <w:widowControl w:val="0"/>
              <w:spacing w:line="276" w:lineRule="auto"/>
              <w:rPr/>
            </w:pPr>
            <w:r w:rsidDel="00000000" w:rsidR="00000000" w:rsidRPr="00000000">
              <w:rPr>
                <w:rFonts w:ascii="Calibri" w:cs="Calibri" w:eastAsia="Calibri" w:hAnsi="Calibri"/>
                <w:sz w:val="22"/>
                <w:szCs w:val="22"/>
                <w:rtl w:val="0"/>
              </w:rPr>
              <w:t xml:space="preserve">Low oil pressure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B">
            <w:pPr>
              <w:widowControl w:val="0"/>
              <w:spacing w:line="276" w:lineRule="auto"/>
              <w:rPr/>
            </w:pPr>
            <w:r w:rsidDel="00000000" w:rsidR="00000000" w:rsidRPr="00000000">
              <w:rPr>
                <w:rFonts w:ascii="Calibri" w:cs="Calibri" w:eastAsia="Calibri" w:hAnsi="Calibri"/>
                <w:sz w:val="22"/>
                <w:szCs w:val="22"/>
                <w:rtl w:val="0"/>
              </w:rPr>
              <w:t xml:space="preserve">High coolant temperature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E">
            <w:pPr>
              <w:widowControl w:val="0"/>
              <w:spacing w:line="276" w:lineRule="auto"/>
              <w:rPr/>
            </w:pPr>
            <w:r w:rsidDel="00000000" w:rsidR="00000000" w:rsidRPr="00000000">
              <w:rPr>
                <w:rFonts w:ascii="Calibri" w:cs="Calibri" w:eastAsia="Calibri" w:hAnsi="Calibri"/>
                <w:sz w:val="22"/>
                <w:szCs w:val="22"/>
                <w:rtl w:val="0"/>
              </w:rPr>
              <w:t xml:space="preserve">Engine overspeed</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1">
            <w:pPr>
              <w:widowControl w:val="0"/>
              <w:spacing w:line="276" w:lineRule="auto"/>
              <w:rPr/>
            </w:pPr>
            <w:r w:rsidDel="00000000" w:rsidR="00000000" w:rsidRPr="00000000">
              <w:rPr>
                <w:rFonts w:ascii="Calibri" w:cs="Calibri" w:eastAsia="Calibri" w:hAnsi="Calibri"/>
                <w:sz w:val="22"/>
                <w:szCs w:val="22"/>
                <w:rtl w:val="0"/>
              </w:rPr>
              <w:t xml:space="preserve">Emergency stop</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4">
            <w:pPr>
              <w:widowControl w:val="0"/>
              <w:spacing w:line="276" w:lineRule="auto"/>
              <w:rPr/>
            </w:pPr>
            <w:r w:rsidDel="00000000" w:rsidR="00000000" w:rsidRPr="00000000">
              <w:rPr>
                <w:rFonts w:ascii="Calibri" w:cs="Calibri" w:eastAsia="Calibri" w:hAnsi="Calibri"/>
                <w:sz w:val="22"/>
                <w:szCs w:val="22"/>
                <w:rtl w:val="0"/>
              </w:rPr>
              <w:t xml:space="preserve">Earth leakage detection</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7">
            <w:pPr>
              <w:widowControl w:val="0"/>
              <w:spacing w:line="276" w:lineRule="auto"/>
              <w:rPr/>
            </w:pPr>
            <w:r w:rsidDel="00000000" w:rsidR="00000000" w:rsidRPr="00000000">
              <w:rPr>
                <w:rFonts w:ascii="Calibri" w:cs="Calibri" w:eastAsia="Calibri" w:hAnsi="Calibri"/>
                <w:sz w:val="22"/>
                <w:szCs w:val="22"/>
                <w:rtl w:val="0"/>
              </w:rPr>
              <w:t xml:space="preserve">Over voltage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A">
            <w:pPr>
              <w:widowControl w:val="0"/>
              <w:spacing w:line="276" w:lineRule="auto"/>
              <w:rPr/>
            </w:pPr>
            <w:r w:rsidDel="00000000" w:rsidR="00000000" w:rsidRPr="00000000">
              <w:rPr>
                <w:rFonts w:ascii="Calibri" w:cs="Calibri" w:eastAsia="Calibri" w:hAnsi="Calibri"/>
                <w:sz w:val="22"/>
                <w:szCs w:val="22"/>
                <w:rtl w:val="0"/>
              </w:rPr>
              <w:t xml:space="preserve">Under frequency</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D">
            <w:pPr>
              <w:widowControl w:val="0"/>
              <w:spacing w:line="276" w:lineRule="auto"/>
              <w:rPr/>
            </w:pPr>
            <w:r w:rsidDel="00000000" w:rsidR="00000000" w:rsidRPr="00000000">
              <w:rPr>
                <w:rFonts w:ascii="Calibri" w:cs="Calibri" w:eastAsia="Calibri" w:hAnsi="Calibri"/>
                <w:sz w:val="22"/>
                <w:szCs w:val="22"/>
                <w:rtl w:val="0"/>
              </w:rPr>
              <w:t xml:space="preserve">Overload</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0">
            <w:pPr>
              <w:widowControl w:val="0"/>
              <w:spacing w:line="276" w:lineRule="auto"/>
              <w:rPr/>
            </w:pPr>
            <w:r w:rsidDel="00000000" w:rsidR="00000000" w:rsidRPr="00000000">
              <w:rPr>
                <w:rFonts w:ascii="Calibri" w:cs="Calibri" w:eastAsia="Calibri" w:hAnsi="Calibri"/>
                <w:b w:val="1"/>
                <w:sz w:val="22"/>
                <w:szCs w:val="22"/>
                <w:rtl w:val="0"/>
              </w:rPr>
              <w:t xml:space="preserve">Indications and metering</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3">
            <w:pPr>
              <w:widowControl w:val="0"/>
              <w:spacing w:line="276" w:lineRule="auto"/>
              <w:rPr/>
            </w:pPr>
            <w:r w:rsidDel="00000000" w:rsidR="00000000" w:rsidRPr="00000000">
              <w:rPr>
                <w:rFonts w:ascii="Calibri" w:cs="Calibri" w:eastAsia="Calibri" w:hAnsi="Calibri"/>
                <w:sz w:val="22"/>
                <w:szCs w:val="22"/>
                <w:rtl w:val="0"/>
              </w:rPr>
              <w:t xml:space="preserve">Availability of supply ( generator &amp; Mains) indication</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6">
            <w:pPr>
              <w:widowControl w:val="0"/>
              <w:spacing w:line="276" w:lineRule="auto"/>
              <w:rPr/>
            </w:pPr>
            <w:r w:rsidDel="00000000" w:rsidR="00000000" w:rsidRPr="00000000">
              <w:rPr>
                <w:rFonts w:ascii="Calibri" w:cs="Calibri" w:eastAsia="Calibri" w:hAnsi="Calibri"/>
                <w:sz w:val="22"/>
                <w:szCs w:val="22"/>
                <w:rtl w:val="0"/>
              </w:rPr>
              <w:t xml:space="preserve">Transfer status indication</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9">
            <w:pPr>
              <w:widowControl w:val="0"/>
              <w:spacing w:line="276" w:lineRule="auto"/>
              <w:rPr/>
            </w:pPr>
            <w:r w:rsidDel="00000000" w:rsidR="00000000" w:rsidRPr="00000000">
              <w:rPr>
                <w:rFonts w:ascii="Calibri" w:cs="Calibri" w:eastAsia="Calibri" w:hAnsi="Calibri"/>
                <w:sz w:val="22"/>
                <w:szCs w:val="22"/>
                <w:rtl w:val="0"/>
              </w:rPr>
              <w:t xml:space="preserve">Generator voltage , frequency, Load/Kva/, KVAr readings</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C">
            <w:pPr>
              <w:widowControl w:val="0"/>
              <w:spacing w:line="276" w:lineRule="auto"/>
              <w:rPr/>
            </w:pPr>
            <w:r w:rsidDel="00000000" w:rsidR="00000000" w:rsidRPr="00000000">
              <w:rPr>
                <w:rFonts w:ascii="Calibri" w:cs="Calibri" w:eastAsia="Calibri" w:hAnsi="Calibri"/>
                <w:sz w:val="22"/>
                <w:szCs w:val="22"/>
                <w:rtl w:val="0"/>
              </w:rPr>
              <w:t xml:space="preserve">Mains voltage &amp; frequency readings</w:t>
            </w:r>
            <w:r w:rsidDel="00000000" w:rsidR="00000000" w:rsidRPr="00000000">
              <w:rPr>
                <w:rtl w:val="0"/>
              </w:rPr>
            </w:r>
          </w:p>
        </w:tc>
      </w:tr>
      <w:tr>
        <w:trPr>
          <w:cantSplit w:val="0"/>
          <w:trHeight w:val="115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F">
            <w:pPr>
              <w:widowControl w:val="0"/>
              <w:spacing w:line="276" w:lineRule="auto"/>
              <w:rPr/>
            </w:pPr>
            <w:r w:rsidDel="00000000" w:rsidR="00000000" w:rsidRPr="00000000">
              <w:rPr>
                <w:rFonts w:ascii="Calibri" w:cs="Calibri" w:eastAsia="Calibri" w:hAnsi="Calibri"/>
                <w:sz w:val="22"/>
                <w:szCs w:val="22"/>
                <w:rtl w:val="0"/>
              </w:rPr>
              <w:t xml:space="preserve">Engine oil pressure, coolant temperature, Battery voltage, Engine speed (RPM), running hour, fuel level.. are minimal</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2">
            <w:pPr>
              <w:widowControl w:val="0"/>
              <w:spacing w:line="276" w:lineRule="auto"/>
              <w:rPr/>
            </w:pPr>
            <w:r w:rsidDel="00000000" w:rsidR="00000000" w:rsidRPr="00000000">
              <w:rPr>
                <w:rFonts w:ascii="Calibri" w:cs="Calibri" w:eastAsia="Calibri" w:hAnsi="Calibri"/>
                <w:b w:val="1"/>
                <w:sz w:val="22"/>
                <w:szCs w:val="22"/>
                <w:rtl w:val="0"/>
              </w:rPr>
              <w:t xml:space="preserve">Error Log</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5">
            <w:pPr>
              <w:widowControl w:val="0"/>
              <w:spacing w:line="276" w:lineRule="auto"/>
              <w:rPr/>
            </w:pPr>
            <w:r w:rsidDel="00000000" w:rsidR="00000000" w:rsidRPr="00000000">
              <w:rPr>
                <w:rFonts w:ascii="Calibri" w:cs="Calibri" w:eastAsia="Calibri" w:hAnsi="Calibri"/>
                <w:sz w:val="22"/>
                <w:szCs w:val="22"/>
                <w:rtl w:val="0"/>
              </w:rPr>
              <w:t xml:space="preserve">Log recording</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8">
            <w:pPr>
              <w:widowControl w:val="0"/>
              <w:spacing w:line="276" w:lineRule="auto"/>
              <w:rPr/>
            </w:pPr>
            <w:r w:rsidDel="00000000" w:rsidR="00000000" w:rsidRPr="00000000">
              <w:rPr>
                <w:rFonts w:ascii="Calibri" w:cs="Calibri" w:eastAsia="Calibri" w:hAnsi="Calibri"/>
                <w:sz w:val="22"/>
                <w:szCs w:val="22"/>
                <w:rtl w:val="0"/>
              </w:rPr>
              <w:t xml:space="preserve">Active errors</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B">
            <w:pPr>
              <w:widowControl w:val="0"/>
              <w:spacing w:line="276" w:lineRule="auto"/>
              <w:rPr/>
            </w:pPr>
            <w:r w:rsidDel="00000000" w:rsidR="00000000" w:rsidRPr="00000000">
              <w:rPr>
                <w:rFonts w:ascii="Calibri" w:cs="Calibri" w:eastAsia="Calibri" w:hAnsi="Calibri"/>
                <w:sz w:val="22"/>
                <w:szCs w:val="22"/>
                <w:rtl w:val="0"/>
              </w:rPr>
              <w:t xml:space="preserve">Reset mechanism</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E">
            <w:pPr>
              <w:widowControl w:val="0"/>
              <w:spacing w:line="276" w:lineRule="auto"/>
              <w:rPr/>
            </w:pPr>
            <w:r w:rsidDel="00000000" w:rsidR="00000000" w:rsidRPr="00000000">
              <w:rPr>
                <w:rFonts w:ascii="Calibri" w:cs="Calibri" w:eastAsia="Calibri" w:hAnsi="Calibri"/>
                <w:b w:val="1"/>
                <w:sz w:val="22"/>
                <w:szCs w:val="22"/>
                <w:rtl w:val="0"/>
              </w:rPr>
              <w:t xml:space="preserve">Communication</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1">
            <w:pPr>
              <w:widowControl w:val="0"/>
              <w:spacing w:line="276" w:lineRule="auto"/>
              <w:rPr/>
            </w:pPr>
            <w:r w:rsidDel="00000000" w:rsidR="00000000" w:rsidRPr="00000000">
              <w:rPr>
                <w:rFonts w:ascii="Calibri" w:cs="Calibri" w:eastAsia="Calibri" w:hAnsi="Calibri"/>
                <w:sz w:val="22"/>
                <w:szCs w:val="22"/>
                <w:rtl w:val="0"/>
              </w:rPr>
              <w:t xml:space="preserve">Should incorporate a communication module.</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76" w:lineRule="auto"/>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D3">
            <w:pPr>
              <w:widowControl w:val="0"/>
              <w:spacing w:line="276"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ATS</w:t>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4">
            <w:pPr>
              <w:widowControl w:val="0"/>
              <w:spacing w:line="276" w:lineRule="auto"/>
              <w:rPr/>
            </w:pPr>
            <w:r w:rsidDel="00000000" w:rsidR="00000000" w:rsidRPr="00000000">
              <w:rPr>
                <w:rFonts w:ascii="Calibri" w:cs="Calibri" w:eastAsia="Calibri" w:hAnsi="Calibri"/>
                <w:color w:val="222222"/>
                <w:sz w:val="22"/>
                <w:szCs w:val="22"/>
                <w:rtl w:val="0"/>
              </w:rPr>
              <w:t xml:space="preserve">Installed inside a box within the canopy</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7">
            <w:pPr>
              <w:widowControl w:val="0"/>
              <w:spacing w:line="276" w:lineRule="auto"/>
              <w:rPr/>
            </w:pPr>
            <w:r w:rsidDel="00000000" w:rsidR="00000000" w:rsidRPr="00000000">
              <w:rPr>
                <w:rFonts w:ascii="Calibri" w:cs="Calibri" w:eastAsia="Calibri" w:hAnsi="Calibri"/>
                <w:color w:val="222222"/>
                <w:sz w:val="22"/>
                <w:szCs w:val="22"/>
                <w:rtl w:val="0"/>
              </w:rPr>
              <w:t xml:space="preserve">Type of transfer mechanism - Motorized or Solenoid type only.</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A">
            <w:pPr>
              <w:widowControl w:val="0"/>
              <w:spacing w:line="276" w:lineRule="auto"/>
              <w:rPr/>
            </w:pPr>
            <w:r w:rsidDel="00000000" w:rsidR="00000000" w:rsidRPr="00000000">
              <w:rPr>
                <w:rFonts w:ascii="Calibri" w:cs="Calibri" w:eastAsia="Calibri" w:hAnsi="Calibri"/>
                <w:color w:val="222222"/>
                <w:sz w:val="22"/>
                <w:szCs w:val="22"/>
                <w:rtl w:val="0"/>
              </w:rPr>
              <w:t xml:space="preserve">Interlock - electrical &amp; mechanical</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D">
            <w:pPr>
              <w:widowControl w:val="0"/>
              <w:spacing w:line="276" w:lineRule="auto"/>
              <w:rPr/>
            </w:pPr>
            <w:r w:rsidDel="00000000" w:rsidR="00000000" w:rsidRPr="00000000">
              <w:rPr>
                <w:rFonts w:ascii="Calibri" w:cs="Calibri" w:eastAsia="Calibri" w:hAnsi="Calibri"/>
                <w:color w:val="222222"/>
                <w:sz w:val="22"/>
                <w:szCs w:val="22"/>
                <w:rtl w:val="0"/>
              </w:rPr>
              <w:t xml:space="preserve">Capacity rating- 50KVA min</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E0">
            <w:pPr>
              <w:widowControl w:val="0"/>
              <w:spacing w:line="276" w:lineRule="auto"/>
              <w:rPr/>
            </w:pPr>
            <w:r w:rsidDel="00000000" w:rsidR="00000000" w:rsidRPr="00000000">
              <w:rPr>
                <w:rFonts w:ascii="Calibri" w:cs="Calibri" w:eastAsia="Calibri" w:hAnsi="Calibri"/>
                <w:color w:val="222222"/>
                <w:sz w:val="22"/>
                <w:szCs w:val="22"/>
                <w:rtl w:val="0"/>
              </w:rPr>
              <w:t xml:space="preserve">Operation- Manual &amp; automatic</w:t>
            </w:r>
            <w:r w:rsidDel="00000000" w:rsidR="00000000" w:rsidRPr="00000000">
              <w:rPr>
                <w:rtl w:val="0"/>
              </w:rPr>
            </w:r>
          </w:p>
        </w:tc>
      </w:tr>
      <w:tr>
        <w:trPr>
          <w:cantSplit w:val="0"/>
          <w:trHeight w:val="139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76" w:lineRule="auto"/>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E2">
            <w:pPr>
              <w:widowControl w:val="0"/>
              <w:spacing w:line="276"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Enclosure (Canopy)</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3">
            <w:pPr>
              <w:widowControl w:val="0"/>
              <w:spacing w:line="276" w:lineRule="auto"/>
              <w:rPr/>
            </w:pPr>
            <w:r w:rsidDel="00000000" w:rsidR="00000000" w:rsidRPr="00000000">
              <w:rPr>
                <w:rFonts w:ascii="Calibri" w:cs="Calibri" w:eastAsia="Calibri" w:hAnsi="Calibri"/>
                <w:sz w:val="22"/>
                <w:szCs w:val="22"/>
                <w:rtl w:val="0"/>
              </w:rPr>
              <w:t xml:space="preserve">The engine and alternator (including integrated fuel tank) shall be mounted and aligned on a rigid skid, fabricated from cross- braced structure steel members.</w:t>
            </w:r>
            <w:r w:rsidDel="00000000" w:rsidR="00000000" w:rsidRPr="00000000">
              <w:rPr>
                <w:rtl w:val="0"/>
              </w:rPr>
            </w:r>
          </w:p>
        </w:tc>
      </w:tr>
      <w:tr>
        <w:trPr>
          <w:cantSplit w:val="0"/>
          <w:trHeight w:val="142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6">
            <w:pPr>
              <w:widowControl w:val="0"/>
              <w:spacing w:line="276" w:lineRule="auto"/>
              <w:rPr/>
            </w:pPr>
            <w:r w:rsidDel="00000000" w:rsidR="00000000" w:rsidRPr="00000000">
              <w:rPr>
                <w:rFonts w:ascii="Calibri" w:cs="Calibri" w:eastAsia="Calibri" w:hAnsi="Calibri"/>
                <w:sz w:val="22"/>
                <w:szCs w:val="22"/>
                <w:rtl w:val="0"/>
              </w:rPr>
              <w:t xml:space="preserve">The skid shall be complete with all necessary fixings and floor strengthening as required and be provided with vibration mounts</w:t>
            </w:r>
            <w:r w:rsidDel="00000000" w:rsidR="00000000" w:rsidRPr="00000000">
              <w:rPr>
                <w:rtl w:val="0"/>
              </w:rPr>
            </w:r>
          </w:p>
        </w:tc>
      </w:tr>
      <w:tr>
        <w:trPr>
          <w:cantSplit w:val="0"/>
          <w:trHeight w:val="11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9">
            <w:pPr>
              <w:widowControl w:val="0"/>
              <w:spacing w:line="276" w:lineRule="auto"/>
              <w:rPr/>
            </w:pPr>
            <w:r w:rsidDel="00000000" w:rsidR="00000000" w:rsidRPr="00000000">
              <w:rPr>
                <w:rFonts w:ascii="Calibri" w:cs="Calibri" w:eastAsia="Calibri" w:hAnsi="Calibri"/>
                <w:sz w:val="22"/>
                <w:szCs w:val="22"/>
                <w:rtl w:val="0"/>
              </w:rPr>
              <w:t xml:space="preserve">All sheet metal shall be primed for corrosion Protection and finish painted with the manufacturer's standard</w:t>
            </w:r>
            <w:r w:rsidDel="00000000" w:rsidR="00000000" w:rsidRPr="00000000">
              <w:rPr>
                <w:rtl w:val="0"/>
              </w:rPr>
            </w:r>
          </w:p>
        </w:tc>
      </w:tr>
      <w:tr>
        <w:trPr>
          <w:cantSplit w:val="0"/>
          <w:trHeight w:val="82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C">
            <w:pPr>
              <w:widowControl w:val="0"/>
              <w:spacing w:line="276" w:lineRule="auto"/>
              <w:rPr/>
            </w:pPr>
            <w:r w:rsidDel="00000000" w:rsidR="00000000" w:rsidRPr="00000000">
              <w:rPr>
                <w:rFonts w:ascii="Calibri" w:cs="Calibri" w:eastAsia="Calibri" w:hAnsi="Calibri"/>
                <w:sz w:val="22"/>
                <w:szCs w:val="22"/>
                <w:rtl w:val="0"/>
              </w:rPr>
              <w:t xml:space="preserve">Enclosure and terminal box to be rated in minimum of protection class IP 23.</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EF">
            <w:pPr>
              <w:widowControl w:val="0"/>
              <w:spacing w:line="276" w:lineRule="auto"/>
              <w:rPr/>
            </w:pPr>
            <w:r w:rsidDel="00000000" w:rsidR="00000000" w:rsidRPr="00000000">
              <w:rPr>
                <w:rFonts w:ascii="Calibri" w:cs="Calibri" w:eastAsia="Calibri" w:hAnsi="Calibri"/>
                <w:sz w:val="22"/>
                <w:szCs w:val="22"/>
                <w:rtl w:val="0"/>
              </w:rPr>
              <w:t xml:space="preserve">Lifting points for handling</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F2">
            <w:pPr>
              <w:widowControl w:val="0"/>
              <w:spacing w:line="276" w:lineRule="auto"/>
              <w:rPr/>
            </w:pPr>
            <w:r w:rsidDel="00000000" w:rsidR="00000000" w:rsidRPr="00000000">
              <w:rPr>
                <w:rFonts w:ascii="Calibri" w:cs="Calibri" w:eastAsia="Calibri" w:hAnsi="Calibri"/>
                <w:sz w:val="22"/>
                <w:szCs w:val="22"/>
                <w:rtl w:val="0"/>
              </w:rPr>
              <w:t xml:space="preserve">Include emergency stop</w:t>
            </w:r>
            <w:r w:rsidDel="00000000" w:rsidR="00000000" w:rsidRPr="00000000">
              <w:rPr>
                <w:rtl w:val="0"/>
              </w:rPr>
            </w:r>
          </w:p>
        </w:tc>
      </w:tr>
      <w:tr>
        <w:trPr>
          <w:cantSplit w:val="0"/>
          <w:trHeight w:val="105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F5">
            <w:pPr>
              <w:widowControl w:val="0"/>
              <w:spacing w:line="276" w:lineRule="auto"/>
              <w:rPr/>
            </w:pPr>
            <w:r w:rsidDel="00000000" w:rsidR="00000000" w:rsidRPr="00000000">
              <w:rPr>
                <w:rFonts w:ascii="Calibri" w:cs="Calibri" w:eastAsia="Calibri" w:hAnsi="Calibri"/>
                <w:sz w:val="22"/>
                <w:szCs w:val="22"/>
                <w:rtl w:val="0"/>
              </w:rPr>
              <w:t xml:space="preserve">Exterior earthing port with 1.2m 16mm diameter earth stick and Ground cable 1X50mm2 10m</w:t>
            </w:r>
            <w:r w:rsidDel="00000000" w:rsidR="00000000" w:rsidRPr="00000000">
              <w:rPr>
                <w:rtl w:val="0"/>
              </w:rPr>
            </w:r>
          </w:p>
        </w:tc>
      </w:tr>
      <w:tr>
        <w:trPr>
          <w:cantSplit w:val="0"/>
          <w:trHeight w:val="45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76" w:lineRule="auto"/>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7">
            <w:pPr>
              <w:widowControl w:val="0"/>
              <w:spacing w:line="276" w:lineRule="auto"/>
              <w:rPr/>
            </w:pPr>
            <w:r w:rsidDel="00000000" w:rsidR="00000000" w:rsidRPr="00000000">
              <w:rPr>
                <w:rFonts w:ascii="Roboto" w:cs="Roboto" w:eastAsia="Roboto" w:hAnsi="Roboto"/>
                <w:b w:val="1"/>
                <w:sz w:val="32"/>
                <w:szCs w:val="32"/>
                <w:rtl w:val="0"/>
              </w:rPr>
              <w:t xml:space="preserve">Environment</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FA">
            <w:pPr>
              <w:widowControl w:val="0"/>
              <w:spacing w:line="276" w:lineRule="auto"/>
              <w:rPr/>
            </w:pPr>
            <w:r w:rsidDel="00000000" w:rsidR="00000000" w:rsidRPr="00000000">
              <w:rPr>
                <w:rFonts w:ascii="Calibri" w:cs="Calibri" w:eastAsia="Calibri" w:hAnsi="Calibri"/>
                <w:b w:val="1"/>
                <w:sz w:val="24"/>
                <w:szCs w:val="24"/>
                <w:rtl w:val="0"/>
              </w:rPr>
              <w:t xml:space="preserve">Fuel Consumption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FB">
            <w:pPr>
              <w:widowControl w:val="0"/>
              <w:spacing w:line="276" w:lineRule="auto"/>
              <w:rPr/>
            </w:pPr>
            <w:r w:rsidDel="00000000" w:rsidR="00000000" w:rsidRPr="00000000">
              <w:rPr>
                <w:rFonts w:ascii="Calibri" w:cs="Calibri" w:eastAsia="Calibri" w:hAnsi="Calibri"/>
                <w:color w:val="222222"/>
                <w:sz w:val="22"/>
                <w:szCs w:val="22"/>
                <w:rtl w:val="0"/>
              </w:rPr>
              <w:t xml:space="preserve">Maximum 11.6L/hr @ 100% load or 9L/hr @ 75% load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FD">
            <w:pPr>
              <w:widowControl w:val="0"/>
              <w:spacing w:line="276" w:lineRule="auto"/>
              <w:rPr/>
            </w:pPr>
            <w:r w:rsidDel="00000000" w:rsidR="00000000" w:rsidRPr="00000000">
              <w:rPr>
                <w:rFonts w:ascii="Calibri" w:cs="Calibri" w:eastAsia="Calibri" w:hAnsi="Calibri"/>
                <w:b w:val="1"/>
                <w:sz w:val="24"/>
                <w:szCs w:val="24"/>
                <w:rtl w:val="0"/>
              </w:rPr>
              <w:t xml:space="preserve">Sound level (silenced gen set) 7mt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widowControl w:val="0"/>
              <w:spacing w:line="276" w:lineRule="auto"/>
              <w:rPr/>
            </w:pPr>
            <w:r w:rsidDel="00000000" w:rsidR="00000000" w:rsidRPr="00000000">
              <w:rPr>
                <w:rFonts w:ascii="Calibri" w:cs="Calibri" w:eastAsia="Calibri" w:hAnsi="Calibri"/>
                <w:sz w:val="22"/>
                <w:szCs w:val="22"/>
                <w:rtl w:val="0"/>
              </w:rPr>
              <w:t xml:space="preserve">&lt;=68 DB</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0">
            <w:pPr>
              <w:widowControl w:val="0"/>
              <w:spacing w:line="276" w:lineRule="auto"/>
              <w:rPr/>
            </w:pPr>
            <w:r w:rsidDel="00000000" w:rsidR="00000000" w:rsidRPr="00000000">
              <w:rPr>
                <w:rFonts w:ascii="Calibri" w:cs="Calibri" w:eastAsia="Calibri" w:hAnsi="Calibri"/>
                <w:b w:val="1"/>
                <w:sz w:val="24"/>
                <w:szCs w:val="24"/>
                <w:rtl w:val="0"/>
              </w:rPr>
              <w:t xml:space="preserve">Ambient temperature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1">
            <w:pPr>
              <w:widowControl w:val="0"/>
              <w:spacing w:line="276" w:lineRule="auto"/>
              <w:rPr/>
            </w:pPr>
            <w:r w:rsidDel="00000000" w:rsidR="00000000" w:rsidRPr="00000000">
              <w:rPr>
                <w:rFonts w:ascii="Calibri" w:cs="Calibri" w:eastAsia="Calibri" w:hAnsi="Calibri"/>
                <w:sz w:val="22"/>
                <w:szCs w:val="22"/>
                <w:rtl w:val="0"/>
              </w:rPr>
              <w:t xml:space="preserve">0 to 50 'C</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rPr/>
            </w:pPr>
            <w:r w:rsidDel="00000000" w:rsidR="00000000" w:rsidRPr="00000000">
              <w:rPr>
                <w:rFonts w:ascii="Calibri" w:cs="Calibri" w:eastAsia="Calibri" w:hAnsi="Calibri"/>
                <w:b w:val="1"/>
                <w:sz w:val="24"/>
                <w:szCs w:val="24"/>
                <w:rtl w:val="0"/>
              </w:rPr>
              <w:t xml:space="preserve">Altitude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4">
            <w:pPr>
              <w:widowControl w:val="0"/>
              <w:spacing w:line="276" w:lineRule="auto"/>
              <w:rPr/>
            </w:pPr>
            <w:r w:rsidDel="00000000" w:rsidR="00000000" w:rsidRPr="00000000">
              <w:rPr>
                <w:rFonts w:ascii="Calibri" w:cs="Calibri" w:eastAsia="Calibri" w:hAnsi="Calibri"/>
                <w:sz w:val="22"/>
                <w:szCs w:val="22"/>
                <w:rtl w:val="0"/>
              </w:rPr>
              <w:t xml:space="preserve">2700 m.a.s.l</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106">
            <w:pPr>
              <w:widowControl w:val="0"/>
              <w:spacing w:line="276" w:lineRule="auto"/>
              <w:rPr/>
            </w:pPr>
            <w:r w:rsidDel="00000000" w:rsidR="00000000" w:rsidRPr="00000000">
              <w:rPr>
                <w:rFonts w:ascii="Calibri" w:cs="Calibri" w:eastAsia="Calibri" w:hAnsi="Calibri"/>
                <w:b w:val="1"/>
                <w:sz w:val="24"/>
                <w:szCs w:val="24"/>
                <w:rtl w:val="0"/>
              </w:rPr>
              <w:t xml:space="preserve">Cable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107">
            <w:pPr>
              <w:widowControl w:val="0"/>
              <w:spacing w:line="276" w:lineRule="auto"/>
              <w:rPr/>
            </w:pPr>
            <w:r w:rsidDel="00000000" w:rsidR="00000000" w:rsidRPr="00000000">
              <w:rPr>
                <w:rFonts w:ascii="Calibri" w:cs="Calibri" w:eastAsia="Calibri" w:hAnsi="Calibri"/>
                <w:sz w:val="22"/>
                <w:szCs w:val="22"/>
                <w:rtl w:val="0"/>
              </w:rPr>
              <w:t xml:space="preserve">5x25mm2 direct burial type power cable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rPr/>
            </w:pPr>
            <w:r w:rsidDel="00000000" w:rsidR="00000000" w:rsidRPr="00000000">
              <w:rPr>
                <w:rFonts w:ascii="Calibri" w:cs="Calibri" w:eastAsia="Calibri" w:hAnsi="Calibri"/>
                <w:b w:val="1"/>
                <w:sz w:val="24"/>
                <w:szCs w:val="24"/>
                <w:rtl w:val="0"/>
              </w:rPr>
              <w:t xml:space="preserve">Warranty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A">
            <w:pPr>
              <w:widowControl w:val="0"/>
              <w:spacing w:line="276" w:lineRule="auto"/>
              <w:rPr/>
            </w:pPr>
            <w:r w:rsidDel="00000000" w:rsidR="00000000" w:rsidRPr="00000000">
              <w:rPr>
                <w:rFonts w:ascii="Calibri" w:cs="Calibri" w:eastAsia="Calibri" w:hAnsi="Calibri"/>
                <w:sz w:val="22"/>
                <w:szCs w:val="22"/>
                <w:rtl w:val="0"/>
              </w:rPr>
              <w:t xml:space="preserve">Minimum 2 years warranty</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C">
            <w:pPr>
              <w:widowControl w:val="0"/>
              <w:spacing w:line="276" w:lineRule="auto"/>
              <w:rPr/>
            </w:pPr>
            <w:r w:rsidDel="00000000" w:rsidR="00000000" w:rsidRPr="00000000">
              <w:rPr>
                <w:rFonts w:ascii="Calibri" w:cs="Calibri" w:eastAsia="Calibri" w:hAnsi="Calibri"/>
                <w:b w:val="1"/>
                <w:sz w:val="24"/>
                <w:szCs w:val="24"/>
                <w:rtl w:val="0"/>
              </w:rPr>
              <w:t xml:space="preserve">Battery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D">
            <w:pPr>
              <w:widowControl w:val="0"/>
              <w:spacing w:line="276" w:lineRule="auto"/>
              <w:rPr/>
            </w:pPr>
            <w:r w:rsidDel="00000000" w:rsidR="00000000" w:rsidRPr="00000000">
              <w:rPr>
                <w:rFonts w:ascii="Calibri" w:cs="Calibri" w:eastAsia="Calibri" w:hAnsi="Calibri"/>
                <w:sz w:val="22"/>
                <w:szCs w:val="22"/>
                <w:rtl w:val="0"/>
              </w:rPr>
              <w:t xml:space="preserve">Maintenance free 12V lead-acid battery with frame, terminals and cables.</w:t>
            </w:r>
            <w:r w:rsidDel="00000000" w:rsidR="00000000" w:rsidRPr="00000000">
              <w:rPr>
                <w:rtl w:val="0"/>
              </w:rPr>
            </w:r>
          </w:p>
        </w:tc>
      </w:tr>
      <w:tr>
        <w:trPr>
          <w:cantSplit w:val="0"/>
          <w:trHeight w:val="250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F">
            <w:pPr>
              <w:widowControl w:val="0"/>
              <w:spacing w:line="276" w:lineRule="auto"/>
              <w:rPr/>
            </w:pPr>
            <w:r w:rsidDel="00000000" w:rsidR="00000000" w:rsidRPr="00000000">
              <w:rPr>
                <w:rFonts w:ascii="Calibri" w:cs="Calibri" w:eastAsia="Calibri" w:hAnsi="Calibri"/>
                <w:b w:val="1"/>
                <w:sz w:val="24"/>
                <w:szCs w:val="24"/>
                <w:rtl w:val="0"/>
              </w:rPr>
              <w:t xml:space="preserve">Manuals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0">
            <w:pPr>
              <w:widowControl w:val="0"/>
              <w:spacing w:line="276" w:lineRule="auto"/>
              <w:rPr/>
            </w:pPr>
            <w:r w:rsidDel="00000000" w:rsidR="00000000" w:rsidRPr="00000000">
              <w:rPr>
                <w:rFonts w:ascii="Calibri" w:cs="Calibri" w:eastAsia="Calibri" w:hAnsi="Calibri"/>
                <w:sz w:val="22"/>
                <w:szCs w:val="22"/>
                <w:rtl w:val="0"/>
              </w:rPr>
              <w:t xml:space="preserve">Installation instructions and drawings in English, ATS system electrical drawings in English, Operation &amp; maintenance manuals in English, troubleshooting manual in English, mechanical and electrical drawing of the generator</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12">
            <w:pPr>
              <w:widowControl w:val="0"/>
              <w:spacing w:line="276" w:lineRule="auto"/>
              <w:rPr/>
            </w:pPr>
            <w:r w:rsidDel="00000000" w:rsidR="00000000" w:rsidRPr="00000000">
              <w:rPr>
                <w:rFonts w:ascii="Calibri" w:cs="Calibri" w:eastAsia="Calibri" w:hAnsi="Calibri"/>
                <w:b w:val="1"/>
                <w:sz w:val="24"/>
                <w:szCs w:val="24"/>
                <w:rtl w:val="0"/>
              </w:rPr>
              <w:t xml:space="preserve">Product Quality Certificate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3">
            <w:pPr>
              <w:widowControl w:val="0"/>
              <w:spacing w:line="276" w:lineRule="auto"/>
              <w:rPr/>
            </w:pPr>
            <w:r w:rsidDel="00000000" w:rsidR="00000000" w:rsidRPr="00000000">
              <w:rPr>
                <w:rFonts w:ascii="Calibri" w:cs="Calibri" w:eastAsia="Calibri" w:hAnsi="Calibri"/>
                <w:sz w:val="22"/>
                <w:szCs w:val="22"/>
                <w:rtl w:val="0"/>
              </w:rPr>
              <w:t xml:space="preserve">CE or equivalent (for complete generating set)</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15">
            <w:pPr>
              <w:widowControl w:val="0"/>
              <w:spacing w:line="276" w:lineRule="auto"/>
              <w:rPr/>
            </w:pPr>
            <w:r w:rsidDel="00000000" w:rsidR="00000000" w:rsidRPr="00000000">
              <w:rPr>
                <w:rFonts w:ascii="Calibri" w:cs="Calibri" w:eastAsia="Calibri" w:hAnsi="Calibri"/>
                <w:b w:val="1"/>
                <w:sz w:val="24"/>
                <w:szCs w:val="24"/>
                <w:rtl w:val="0"/>
              </w:rPr>
              <w:t xml:space="preserve">Size and Dry weight (Max.)</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6">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17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8">
            <w:pPr>
              <w:widowControl w:val="0"/>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manufacturer/supplier should have a local agent/dealer in Ethiopia</w:t>
            </w:r>
          </w:p>
          <w:p w:rsidR="00000000" w:rsidDel="00000000" w:rsidP="00000000" w:rsidRDefault="00000000" w:rsidRPr="00000000" w14:paraId="00000119">
            <w:pPr>
              <w:widowControl w:val="0"/>
              <w:spacing w:line="276" w:lineRule="auto"/>
              <w:rPr/>
            </w:pPr>
            <w:r w:rsidDel="00000000" w:rsidR="00000000" w:rsidRPr="00000000">
              <w:rPr>
                <w:rFonts w:ascii="Calibri" w:cs="Calibri" w:eastAsia="Calibri" w:hAnsi="Calibri"/>
                <w:b w:val="1"/>
                <w:sz w:val="24"/>
                <w:szCs w:val="24"/>
                <w:rtl w:val="0"/>
              </w:rPr>
              <w:t xml:space="preserve">(If no local agent/dealer in Ethiopia, Can you commit/agree to arrange a local agent/dealer in Ethiopia within 2-3 weeks after award?)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A">
            <w:pPr>
              <w:widowControl w:val="0"/>
              <w:spacing w:line="276" w:lineRule="auto"/>
              <w:rPr/>
            </w:pPr>
            <w:r w:rsidDel="00000000" w:rsidR="00000000" w:rsidRPr="00000000">
              <w:rPr>
                <w:rFonts w:ascii="Calibri" w:cs="Calibri" w:eastAsia="Calibri" w:hAnsi="Calibri"/>
                <w:sz w:val="22"/>
                <w:szCs w:val="22"/>
                <w:rtl w:val="0"/>
              </w:rPr>
              <w:t xml:space="preserve">LocaL agent contact or commitment letter should be submitted</w:t>
            </w:r>
            <w:r w:rsidDel="00000000" w:rsidR="00000000" w:rsidRPr="00000000">
              <w:rPr>
                <w:rtl w:val="0"/>
              </w:rPr>
            </w:r>
          </w:p>
        </w:tc>
      </w:tr>
    </w:tbl>
    <w:p w:rsidR="00000000" w:rsidDel="00000000" w:rsidP="00000000" w:rsidRDefault="00000000" w:rsidRPr="00000000" w14:paraId="0000011B">
      <w:pPr>
        <w:ind w:right="-318"/>
        <w:jc w:val="both"/>
        <w:rPr>
          <w:b w:val="1"/>
        </w:rPr>
      </w:pPr>
      <w:r w:rsidDel="00000000" w:rsidR="00000000" w:rsidRPr="00000000">
        <w:rPr>
          <w:rtl w:val="0"/>
        </w:rPr>
      </w:r>
    </w:p>
    <w:p w:rsidR="00000000" w:rsidDel="00000000" w:rsidP="00000000" w:rsidRDefault="00000000" w:rsidRPr="00000000" w14:paraId="0000011C">
      <w:pPr>
        <w:ind w:right="-318"/>
        <w:jc w:val="both"/>
        <w:rPr>
          <w:b w:val="1"/>
          <w:highlight w:val="yellow"/>
        </w:rPr>
      </w:pPr>
      <w:r w:rsidDel="00000000" w:rsidR="00000000" w:rsidRPr="00000000">
        <w:rPr>
          <w:rtl w:val="0"/>
        </w:rPr>
      </w:r>
    </w:p>
    <w:p w:rsidR="00000000" w:rsidDel="00000000" w:rsidP="00000000" w:rsidRDefault="00000000" w:rsidRPr="00000000" w14:paraId="0000011D">
      <w:pPr>
        <w:ind w:right="-318"/>
        <w:jc w:val="both"/>
        <w:rPr>
          <w:b w:val="1"/>
          <w:color w:val="000000"/>
        </w:rPr>
      </w:pPr>
      <w:r w:rsidDel="00000000" w:rsidR="00000000" w:rsidRPr="00000000">
        <w:rPr>
          <w:b w:val="1"/>
          <w:highlight w:val="white"/>
          <w:rtl w:val="0"/>
        </w:rPr>
        <w:t xml:space="preserve">UNOPS  Sustainability, Deliver, and the right to vary</w:t>
      </w:r>
      <w:r w:rsidDel="00000000" w:rsidR="00000000" w:rsidRPr="00000000">
        <w:rPr>
          <w:b w:val="1"/>
          <w:rtl w:val="0"/>
        </w:rPr>
        <w:t xml:space="preserve"> </w:t>
      </w:r>
      <w:r w:rsidDel="00000000" w:rsidR="00000000" w:rsidRPr="00000000">
        <w:rPr>
          <w:b w:val="1"/>
          <w:color w:val="000000"/>
          <w:rtl w:val="0"/>
        </w:rPr>
        <w:t xml:space="preserve">–– Comparative Data Table</w:t>
      </w:r>
    </w:p>
    <w:p w:rsidR="00000000" w:rsidDel="00000000" w:rsidP="00000000" w:rsidRDefault="00000000" w:rsidRPr="00000000" w14:paraId="0000011E">
      <w:pPr>
        <w:ind w:right="-318"/>
        <w:jc w:val="both"/>
        <w:rPr>
          <w:b w:val="1"/>
        </w:rPr>
      </w:pPr>
      <w:r w:rsidDel="00000000" w:rsidR="00000000" w:rsidRPr="00000000">
        <w:rPr>
          <w:rtl w:val="0"/>
        </w:rPr>
      </w:r>
    </w:p>
    <w:p w:rsidR="00000000" w:rsidDel="00000000" w:rsidP="00000000" w:rsidRDefault="00000000" w:rsidRPr="00000000" w14:paraId="0000011F">
      <w:pPr>
        <w:ind w:right="-318"/>
        <w:jc w:val="both"/>
        <w:rPr>
          <w:b w:val="1"/>
        </w:rPr>
      </w:pPr>
      <w:r w:rsidDel="00000000" w:rsidR="00000000" w:rsidRPr="00000000">
        <w:rPr>
          <w:rtl w:val="0"/>
        </w:rPr>
      </w:r>
    </w:p>
    <w:tbl>
      <w:tblPr>
        <w:tblStyle w:val="Table2"/>
        <w:tblW w:w="981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8085"/>
        <w:tblGridChange w:id="0">
          <w:tblGrid>
            <w:gridCol w:w="1725"/>
            <w:gridCol w:w="8085"/>
          </w:tblGrid>
        </w:tblGridChange>
      </w:tblGrid>
      <w:tr>
        <w:trPr>
          <w:cantSplit w:val="0"/>
          <w:trHeight w:val="301" w:hRule="atLeast"/>
          <w:tblHeader w:val="0"/>
        </w:trPr>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20">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UNOPS Requirements</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2">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Sustainability Requirements I</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3">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The bidder shall demonstrate that its organisation has an environmental management system in place which as a minimum shall provide information on the following:</w:t>
            </w:r>
          </w:p>
          <w:p w:rsidR="00000000" w:rsidDel="00000000" w:rsidP="00000000" w:rsidRDefault="00000000" w:rsidRPr="00000000" w14:paraId="00000124">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the environmental policy principles of the organisation;</w:t>
            </w:r>
          </w:p>
          <w:p w:rsidR="00000000" w:rsidDel="00000000" w:rsidP="00000000" w:rsidRDefault="00000000" w:rsidRPr="00000000" w14:paraId="00000125">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the management measures taken or that will be taken to assess and mitigate the environmental impacts of the business processes/products associated with the execution of the contract;</w:t>
            </w:r>
          </w:p>
          <w:p w:rsidR="00000000" w:rsidDel="00000000" w:rsidP="00000000" w:rsidRDefault="00000000" w:rsidRPr="00000000" w14:paraId="00000126">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procedures for monitoring environmental impacts and measures and revalued as a basis for continuous improvement;</w:t>
            </w:r>
          </w:p>
          <w:p w:rsidR="00000000" w:rsidDel="00000000" w:rsidP="00000000" w:rsidRDefault="00000000" w:rsidRPr="00000000" w14:paraId="00000127">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how attention is paid to the awareness and training/competency of employee(s) and supplier(s) with regard to dealing with the environmental aspects relevant to this bid;</w:t>
            </w:r>
          </w:p>
          <w:p w:rsidR="00000000" w:rsidDel="00000000" w:rsidP="00000000" w:rsidRDefault="00000000" w:rsidRPr="00000000" w14:paraId="00000128">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 and that compliance with the environmental legislation applicable to the required performance(s) is guaranteed.</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9">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Sustainability Requirements II</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A">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The bidder shall provide documentation that details their approach to ensuring equal opportunity, diversity, and inclusion within their organisation (e.g. equal pay policy, parental leave, the ratio of female to male employees, % of females in management positions, grievances disaggregated by gender, transparency of promotion criteria, sexual harassment policies). Bidders are encouraged to take the WEPs Gender Gap Analysis Tool to identify strengths, gaps, and opportunities to improve their performance on gender equality.</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B">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Delivery time</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C">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Bidder must deliver the goods within within 10 weeks under FCA as per Incoterms 2020 after Contract signature</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D">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Delivery time</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E">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Bidder must deliver the goods within within 14 weeks under DAP as per Incoterms 2020 after Contract signature</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F">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UNOPS Right to vary requirements</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30">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r>
    </w:tbl>
    <w:p w:rsidR="00000000" w:rsidDel="00000000" w:rsidP="00000000" w:rsidRDefault="00000000" w:rsidRPr="00000000" w14:paraId="00000131">
      <w:pPr>
        <w:rPr>
          <w:b w:val="1"/>
        </w:rPr>
      </w:pPr>
      <w:r w:rsidDel="00000000" w:rsidR="00000000" w:rsidRPr="00000000">
        <w:rPr>
          <w:rtl w:val="0"/>
        </w:rPr>
      </w:r>
    </w:p>
    <w:p w:rsidR="00000000" w:rsidDel="00000000" w:rsidP="00000000" w:rsidRDefault="00000000" w:rsidRPr="00000000" w14:paraId="00000132">
      <w:pPr>
        <w:tabs>
          <w:tab w:val="left" w:leader="none" w:pos="990"/>
        </w:tabs>
        <w:rPr/>
      </w:pPr>
      <w:r w:rsidDel="00000000" w:rsidR="00000000" w:rsidRPr="00000000">
        <w:rPr>
          <w:rtl w:val="0"/>
        </w:rPr>
      </w:r>
    </w:p>
    <w:p w:rsidR="00000000" w:rsidDel="00000000" w:rsidP="00000000" w:rsidRDefault="00000000" w:rsidRPr="00000000" w14:paraId="00000133">
      <w:pPr>
        <w:ind w:left="0" w:firstLine="0"/>
        <w:jc w:val="both"/>
        <w:rPr>
          <w:b w:val="1"/>
        </w:rPr>
      </w:pPr>
      <w:r w:rsidDel="00000000" w:rsidR="00000000" w:rsidRPr="00000000">
        <w:rPr>
          <w:b w:val="1"/>
          <w:rtl w:val="0"/>
        </w:rPr>
        <w:t xml:space="preserve">Additional required information that bidders are expected to provide together with their bid submission.</w:t>
      </w:r>
    </w:p>
    <w:p w:rsidR="00000000" w:rsidDel="00000000" w:rsidP="00000000" w:rsidRDefault="00000000" w:rsidRPr="00000000" w14:paraId="00000134">
      <w:pPr>
        <w:ind w:left="1598" w:hanging="1598"/>
        <w:jc w:val="both"/>
        <w:rPr/>
      </w:pPr>
      <w:r w:rsidDel="00000000" w:rsidR="00000000" w:rsidRPr="00000000">
        <w:rPr>
          <w:rtl w:val="0"/>
        </w:rPr>
      </w:r>
    </w:p>
    <w:p w:rsidR="00000000" w:rsidDel="00000000" w:rsidP="00000000" w:rsidRDefault="00000000" w:rsidRPr="00000000" w14:paraId="00000135">
      <w:pPr>
        <w:numPr>
          <w:ilvl w:val="0"/>
          <w:numId w:val="1"/>
        </w:numPr>
        <w:ind w:left="720" w:hanging="360"/>
        <w:jc w:val="both"/>
        <w:rPr>
          <w:u w:val="none"/>
        </w:rPr>
      </w:pPr>
      <w:r w:rsidDel="00000000" w:rsidR="00000000" w:rsidRPr="00000000">
        <w:rPr>
          <w:rtl w:val="0"/>
        </w:rPr>
        <w:t xml:space="preserve">Manufacturer name and year of manufacture of the offered product</w:t>
      </w:r>
      <w:r w:rsidDel="00000000" w:rsidR="00000000" w:rsidRPr="00000000">
        <w:rPr>
          <w:rtl w:val="0"/>
        </w:rPr>
      </w:r>
    </w:p>
    <w:p w:rsidR="00000000" w:rsidDel="00000000" w:rsidP="00000000" w:rsidRDefault="00000000" w:rsidRPr="00000000" w14:paraId="00000136">
      <w:pPr>
        <w:numPr>
          <w:ilvl w:val="0"/>
          <w:numId w:val="1"/>
        </w:numPr>
        <w:ind w:left="720" w:hanging="360"/>
        <w:jc w:val="both"/>
        <w:rPr>
          <w:u w:val="none"/>
        </w:rPr>
      </w:pPr>
      <w:r w:rsidDel="00000000" w:rsidR="00000000" w:rsidRPr="00000000">
        <w:rPr>
          <w:rtl w:val="0"/>
        </w:rPr>
        <w:t xml:space="preserve">Detailed product data sheet/ catalogue of the offered product</w:t>
      </w:r>
      <w:r w:rsidDel="00000000" w:rsidR="00000000" w:rsidRPr="00000000">
        <w:rPr>
          <w:rtl w:val="0"/>
        </w:rPr>
      </w:r>
    </w:p>
    <w:p w:rsidR="00000000" w:rsidDel="00000000" w:rsidP="00000000" w:rsidRDefault="00000000" w:rsidRPr="00000000" w14:paraId="00000137">
      <w:pPr>
        <w:ind w:left="1598" w:hanging="1598"/>
        <w:jc w:val="both"/>
        <w:rPr/>
      </w:pPr>
      <w:r w:rsidDel="00000000" w:rsidR="00000000" w:rsidRPr="00000000">
        <w:rPr>
          <w:rtl w:val="0"/>
        </w:rPr>
      </w:r>
    </w:p>
    <w:p w:rsidR="00000000" w:rsidDel="00000000" w:rsidP="00000000" w:rsidRDefault="00000000" w:rsidRPr="00000000" w14:paraId="00000138">
      <w:pPr>
        <w:ind w:left="1598" w:hanging="1598"/>
        <w:jc w:val="both"/>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3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0">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42">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3">
    <w:pPr>
      <w:tabs>
        <w:tab w:val="center" w:leader="none" w:pos="4320"/>
        <w:tab w:val="right" w:leader="none" w:pos="8640"/>
      </w:tabs>
      <w:jc w:val="center"/>
      <w:rPr>
        <w:color w:val="222222"/>
        <w:highlight w:val="cyan"/>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center" w:leader="none" w:pos="4320"/>
        <w:tab w:val="right" w:leader="none" w:pos="864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240" w:hRule="atLeast"/>
        <w:tblHeader w:val="0"/>
      </w:trPr>
      <w:tc>
        <w:tcPr/>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-2163</wp:posOffset>
                </wp:positionH>
                <wp:positionV relativeFrom="paragraph">
                  <wp:posOffset>-75854</wp:posOffset>
                </wp:positionV>
                <wp:extent cx="1477645" cy="21590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SEaKEHnVP+6l39zRB+8A1InS7Q==">AMUW2mUEAF+5WrD2WXy5NIogDuEuIVhn6DOnROKAaZx2+A9fyhXaN9talbsikbVtBWVdEu9OH/fWidU12qmSq3MAkjn4FBKBaKDSsYbT/8QvQP2dSBGTqsA=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