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w:t>
      </w:r>
      <w:r w:rsidDel="00000000" w:rsidR="00000000" w:rsidRPr="00000000">
        <w:rPr>
          <w:b w:val="1"/>
          <w:sz w:val="24"/>
          <w:szCs w:val="24"/>
          <w:rtl w:val="0"/>
        </w:rPr>
        <w:t xml:space="preserve">Wind Energy Development in Indonesia: Investment Plan</w:t>
      </w:r>
      <w:r w:rsidDel="00000000" w:rsidR="00000000" w:rsidRPr="00000000">
        <w:rPr>
          <w:rtl w:val="0"/>
        </w:rPr>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reference:RFP/2022/44553</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749.19658073562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4320"/>
        <w:gridCol w:w="2235"/>
        <w:gridCol w:w="2549.196580735628"/>
        <w:tblGridChange w:id="0">
          <w:tblGrid>
            <w:gridCol w:w="645"/>
            <w:gridCol w:w="4320"/>
            <w:gridCol w:w="2235"/>
            <w:gridCol w:w="2549.196580735628"/>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Payment Percentage</w:t>
            </w:r>
          </w:p>
        </w:tc>
        <w:tc>
          <w:tcPr>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Total Price</w:t>
            </w:r>
          </w:p>
          <w:p w:rsidR="00000000" w:rsidDel="00000000" w:rsidP="00000000" w:rsidRDefault="00000000" w:rsidRPr="00000000" w14:paraId="00000020">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1">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rPr/>
            </w:pPr>
            <w:r w:rsidDel="00000000" w:rsidR="00000000" w:rsidRPr="00000000">
              <w:rPr>
                <w:b w:val="1"/>
                <w:rtl w:val="0"/>
              </w:rPr>
              <w:t xml:space="preserve">Inception Report</w:t>
            </w:r>
            <w:r w:rsidDel="00000000" w:rsidR="00000000" w:rsidRPr="00000000">
              <w:rPr>
                <w:rtl w:val="0"/>
              </w:rPr>
            </w:r>
          </w:p>
        </w:tc>
        <w:tc>
          <w:tcPr>
            <w:vAlign w:val="center"/>
          </w:tcPr>
          <w:p w:rsidR="00000000" w:rsidDel="00000000" w:rsidP="00000000" w:rsidRDefault="00000000" w:rsidRPr="00000000" w14:paraId="00000023">
            <w:pPr>
              <w:widowControl w:val="0"/>
              <w:rPr>
                <w:highlight w:val="cyan"/>
              </w:rPr>
            </w:pPr>
            <w:r w:rsidDel="00000000" w:rsidR="00000000" w:rsidRPr="00000000">
              <w:rPr>
                <w:rtl w:val="0"/>
              </w:rPr>
              <w:t xml:space="preserve">10%  from the total Lump  sum Contract Amount</w:t>
            </w:r>
            <w:r w:rsidDel="00000000" w:rsidR="00000000" w:rsidRPr="00000000">
              <w:rPr>
                <w:rtl w:val="0"/>
              </w:rPr>
            </w:r>
          </w:p>
        </w:tc>
        <w:tc>
          <w:tcPr>
            <w:vAlign w:val="center"/>
          </w:tcPr>
          <w:p w:rsidR="00000000" w:rsidDel="00000000" w:rsidP="00000000" w:rsidRDefault="00000000" w:rsidRPr="00000000" w14:paraId="00000024">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5">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6">
            <w:pPr>
              <w:rPr/>
            </w:pPr>
            <w:r w:rsidDel="00000000" w:rsidR="00000000" w:rsidRPr="00000000">
              <w:rPr>
                <w:b w:val="1"/>
                <w:rtl w:val="0"/>
              </w:rPr>
              <w:t xml:space="preserve">Milestone Report 1: </w:t>
            </w:r>
            <w:r w:rsidDel="00000000" w:rsidR="00000000" w:rsidRPr="00000000">
              <w:rPr>
                <w:rtl w:val="0"/>
              </w:rPr>
              <w:t xml:space="preserve">Completion of Component 1</w:t>
            </w:r>
          </w:p>
        </w:tc>
        <w:tc>
          <w:tcPr>
            <w:vAlign w:val="center"/>
          </w:tcPr>
          <w:p w:rsidR="00000000" w:rsidDel="00000000" w:rsidP="00000000" w:rsidRDefault="00000000" w:rsidRPr="00000000" w14:paraId="00000027">
            <w:pPr>
              <w:widowControl w:val="0"/>
              <w:rPr>
                <w:highlight w:val="cyan"/>
              </w:rPr>
            </w:pPr>
            <w:r w:rsidDel="00000000" w:rsidR="00000000" w:rsidRPr="00000000">
              <w:rPr>
                <w:rtl w:val="0"/>
              </w:rPr>
              <w:t xml:space="preserve">25%  from the total Lump  sum Contract Amount</w:t>
            </w:r>
            <w:r w:rsidDel="00000000" w:rsidR="00000000" w:rsidRPr="00000000">
              <w:rPr>
                <w:rtl w:val="0"/>
              </w:rPr>
            </w:r>
          </w:p>
        </w:tc>
        <w:tc>
          <w:tcPr>
            <w:vAlign w:val="center"/>
          </w:tcPr>
          <w:p w:rsidR="00000000" w:rsidDel="00000000" w:rsidP="00000000" w:rsidRDefault="00000000" w:rsidRPr="00000000" w14:paraId="00000028">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9">
            <w:pPr>
              <w:jc w:val="center"/>
              <w:rPr>
                <w:b w:val="1"/>
              </w:rPr>
            </w:pPr>
            <w:r w:rsidDel="00000000" w:rsidR="00000000" w:rsidRPr="00000000">
              <w:rPr>
                <w:b w:val="1"/>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A">
            <w:pPr>
              <w:rPr/>
            </w:pPr>
            <w:r w:rsidDel="00000000" w:rsidR="00000000" w:rsidRPr="00000000">
              <w:rPr>
                <w:b w:val="1"/>
                <w:rtl w:val="0"/>
              </w:rPr>
              <w:t xml:space="preserve">Milestone Report 2: </w:t>
            </w:r>
            <w:r w:rsidDel="00000000" w:rsidR="00000000" w:rsidRPr="00000000">
              <w:rPr>
                <w:rtl w:val="0"/>
              </w:rPr>
              <w:t xml:space="preserve">Completion of Component 2</w:t>
            </w:r>
          </w:p>
        </w:tc>
        <w:tc>
          <w:tcPr>
            <w:vAlign w:val="center"/>
          </w:tcPr>
          <w:p w:rsidR="00000000" w:rsidDel="00000000" w:rsidP="00000000" w:rsidRDefault="00000000" w:rsidRPr="00000000" w14:paraId="0000002B">
            <w:pPr>
              <w:widowControl w:val="0"/>
              <w:rPr>
                <w:highlight w:val="cyan"/>
              </w:rPr>
            </w:pPr>
            <w:r w:rsidDel="00000000" w:rsidR="00000000" w:rsidRPr="00000000">
              <w:rPr>
                <w:rtl w:val="0"/>
              </w:rPr>
              <w:t xml:space="preserve">25%  from the total Lump  sum Contract Amount</w:t>
            </w:r>
            <w:r w:rsidDel="00000000" w:rsidR="00000000" w:rsidRPr="00000000">
              <w:rPr>
                <w:rtl w:val="0"/>
              </w:rPr>
            </w:r>
          </w:p>
        </w:tc>
        <w:tc>
          <w:tcPr>
            <w:vAlign w:val="center"/>
          </w:tcPr>
          <w:p w:rsidR="00000000" w:rsidDel="00000000" w:rsidP="00000000" w:rsidRDefault="00000000" w:rsidRPr="00000000" w14:paraId="0000002C">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D">
            <w:pPr>
              <w:jc w:val="center"/>
              <w:rPr>
                <w:b w:val="1"/>
              </w:rPr>
            </w:pPr>
            <w:r w:rsidDel="00000000" w:rsidR="00000000" w:rsidRPr="00000000">
              <w:rPr>
                <w:b w:val="1"/>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E">
            <w:pPr>
              <w:rPr/>
            </w:pPr>
            <w:r w:rsidDel="00000000" w:rsidR="00000000" w:rsidRPr="00000000">
              <w:rPr>
                <w:b w:val="1"/>
                <w:rtl w:val="0"/>
              </w:rPr>
              <w:t xml:space="preserve">Milestone Report 3: </w:t>
            </w:r>
            <w:r w:rsidDel="00000000" w:rsidR="00000000" w:rsidRPr="00000000">
              <w:rPr>
                <w:rtl w:val="0"/>
              </w:rPr>
              <w:t xml:space="preserve">Completion of Component 3</w:t>
            </w:r>
          </w:p>
        </w:tc>
        <w:tc>
          <w:tcPr>
            <w:vAlign w:val="center"/>
          </w:tcPr>
          <w:p w:rsidR="00000000" w:rsidDel="00000000" w:rsidP="00000000" w:rsidRDefault="00000000" w:rsidRPr="00000000" w14:paraId="0000002F">
            <w:pPr>
              <w:widowControl w:val="0"/>
              <w:rPr>
                <w:highlight w:val="cyan"/>
              </w:rPr>
            </w:pPr>
            <w:r w:rsidDel="00000000" w:rsidR="00000000" w:rsidRPr="00000000">
              <w:rPr>
                <w:rtl w:val="0"/>
              </w:rPr>
              <w:t xml:space="preserve">25%  from the total Lump  sum Contract Amount</w:t>
            </w:r>
            <w:r w:rsidDel="00000000" w:rsidR="00000000" w:rsidRPr="00000000">
              <w:rPr>
                <w:rtl w:val="0"/>
              </w:rPr>
            </w:r>
          </w:p>
        </w:tc>
        <w:tc>
          <w:tcPr>
            <w:vAlign w:val="center"/>
          </w:tcPr>
          <w:p w:rsidR="00000000" w:rsidDel="00000000" w:rsidP="00000000" w:rsidRDefault="00000000" w:rsidRPr="00000000" w14:paraId="00000030">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jc w:val="center"/>
              <w:rPr>
                <w:b w:val="1"/>
              </w:rPr>
            </w:pPr>
            <w:r w:rsidDel="00000000" w:rsidR="00000000" w:rsidRPr="00000000">
              <w:rPr>
                <w:b w:val="1"/>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2">
            <w:pPr>
              <w:rPr/>
            </w:pPr>
            <w:r w:rsidDel="00000000" w:rsidR="00000000" w:rsidRPr="00000000">
              <w:rPr>
                <w:b w:val="1"/>
                <w:rtl w:val="0"/>
              </w:rPr>
              <w:t xml:space="preserve">Milestone Report 4 &amp; Final Report: </w:t>
            </w:r>
            <w:r w:rsidDel="00000000" w:rsidR="00000000" w:rsidRPr="00000000">
              <w:rPr>
                <w:rtl w:val="0"/>
              </w:rPr>
              <w:t xml:space="preserve">Completion of Component 4</w:t>
            </w:r>
          </w:p>
        </w:tc>
        <w:tc>
          <w:tcPr>
            <w:vAlign w:val="center"/>
          </w:tcPr>
          <w:p w:rsidR="00000000" w:rsidDel="00000000" w:rsidP="00000000" w:rsidRDefault="00000000" w:rsidRPr="00000000" w14:paraId="00000033">
            <w:pPr>
              <w:widowControl w:val="0"/>
              <w:rPr>
                <w:highlight w:val="cyan"/>
              </w:rPr>
            </w:pPr>
            <w:r w:rsidDel="00000000" w:rsidR="00000000" w:rsidRPr="00000000">
              <w:rPr>
                <w:rtl w:val="0"/>
              </w:rPr>
              <w:t xml:space="preserve">15%  from the total Lump  sum Contract Amount</w:t>
            </w:r>
            <w:r w:rsidDel="00000000" w:rsidR="00000000" w:rsidRPr="00000000">
              <w:rPr>
                <w:rtl w:val="0"/>
              </w:rPr>
            </w:r>
          </w:p>
        </w:tc>
        <w:tc>
          <w:tcPr>
            <w:vAlign w:val="center"/>
          </w:tcPr>
          <w:p w:rsidR="00000000" w:rsidDel="00000000" w:rsidP="00000000" w:rsidRDefault="00000000" w:rsidRPr="00000000" w14:paraId="00000034">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rHeight w:val="405" w:hRule="atLeast"/>
          <w:tblHeader w:val="0"/>
        </w:trPr>
        <w:tc>
          <w:tcPr>
            <w:gridSpan w:val="2"/>
            <w:vAlign w:val="center"/>
          </w:tcPr>
          <w:p w:rsidR="00000000" w:rsidDel="00000000" w:rsidP="00000000" w:rsidRDefault="00000000" w:rsidRPr="00000000" w14:paraId="00000035">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37">
            <w:pPr>
              <w:jc w:val="center"/>
              <w:rPr>
                <w:b w:val="1"/>
                <w:highlight w:val="cyan"/>
              </w:rPr>
            </w:pPr>
            <w:r w:rsidDel="00000000" w:rsidR="00000000" w:rsidRPr="00000000">
              <w:rPr>
                <w:rtl w:val="0"/>
              </w:rPr>
            </w:r>
          </w:p>
        </w:tc>
        <w:tc>
          <w:tcPr>
            <w:vAlign w:val="center"/>
          </w:tcPr>
          <w:p w:rsidR="00000000" w:rsidDel="00000000" w:rsidP="00000000" w:rsidRDefault="00000000" w:rsidRPr="00000000" w14:paraId="00000038">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9">
      <w:pPr>
        <w:spacing w:before="7" w:line="220" w:lineRule="auto"/>
        <w:rPr>
          <w:highlight w:val="magenta"/>
        </w:rPr>
      </w:pPr>
      <w:r w:rsidDel="00000000" w:rsidR="00000000" w:rsidRPr="00000000">
        <w:rPr>
          <w:rtl w:val="0"/>
        </w:rPr>
      </w:r>
    </w:p>
    <w:p w:rsidR="00000000" w:rsidDel="00000000" w:rsidP="00000000" w:rsidRDefault="00000000" w:rsidRPr="00000000" w14:paraId="0000003A">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B">
      <w:pPr>
        <w:spacing w:before="7" w:line="220" w:lineRule="auto"/>
        <w:rPr>
          <w:highlight w:val="magenta"/>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D">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E">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3F">
            <w:pPr>
              <w:ind w:right="-108"/>
              <w:jc w:val="center"/>
              <w:rPr>
                <w:b w:val="1"/>
              </w:rPr>
            </w:pPr>
            <w:r w:rsidDel="00000000" w:rsidR="00000000" w:rsidRPr="00000000">
              <w:rPr>
                <w:b w:val="1"/>
                <w:rtl w:val="0"/>
              </w:rPr>
              <w:t xml:space="preserve">Qty</w:t>
            </w:r>
          </w:p>
          <w:p w:rsidR="00000000" w:rsidDel="00000000" w:rsidP="00000000" w:rsidRDefault="00000000" w:rsidRPr="00000000" w14:paraId="00000040">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41">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42">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43">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44">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45">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46">
            <w:pPr>
              <w:rPr/>
            </w:pPr>
            <w:r w:rsidDel="00000000" w:rsidR="00000000" w:rsidRPr="00000000">
              <w:rPr>
                <w:rtl w:val="0"/>
              </w:rPr>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p w:rsidR="00000000" w:rsidDel="00000000" w:rsidP="00000000" w:rsidRDefault="00000000" w:rsidRPr="00000000" w14:paraId="00000049">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A">
            <w:pPr>
              <w:rPr/>
            </w:pPr>
            <w:r w:rsidDel="00000000" w:rsidR="00000000" w:rsidRPr="00000000">
              <w:rPr>
                <w:rtl w:val="0"/>
              </w:rPr>
            </w:r>
          </w:p>
        </w:tc>
        <w:tc>
          <w:tcPr>
            <w:vAlign w:val="center"/>
          </w:tcPr>
          <w:p w:rsidR="00000000" w:rsidDel="00000000" w:rsidP="00000000" w:rsidRDefault="00000000" w:rsidRPr="00000000" w14:paraId="0000004B">
            <w:pPr>
              <w:rPr/>
            </w:pPr>
            <w:r w:rsidDel="00000000" w:rsidR="00000000" w:rsidRPr="00000000">
              <w:rPr>
                <w:rtl w:val="0"/>
              </w:rPr>
            </w:r>
          </w:p>
        </w:tc>
        <w:tc>
          <w:tcPr>
            <w:vAlign w:val="center"/>
          </w:tcPr>
          <w:p w:rsidR="00000000" w:rsidDel="00000000" w:rsidP="00000000" w:rsidRDefault="00000000" w:rsidRPr="00000000" w14:paraId="0000004C">
            <w:pPr>
              <w:rPr/>
            </w:pPr>
            <w:r w:rsidDel="00000000" w:rsidR="00000000" w:rsidRPr="00000000">
              <w:rPr>
                <w:rtl w:val="0"/>
              </w:rPr>
            </w:r>
          </w:p>
        </w:tc>
        <w:tc>
          <w:tcPr>
            <w:vAlign w:val="center"/>
          </w:tcPr>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c>
          <w:tcPr>
            <w:vAlign w:val="center"/>
          </w:tcPr>
          <w:p w:rsidR="00000000" w:rsidDel="00000000" w:rsidP="00000000" w:rsidRDefault="00000000" w:rsidRPr="00000000" w14:paraId="00000052">
            <w:pPr>
              <w:rPr/>
            </w:pPr>
            <w:r w:rsidDel="00000000" w:rsidR="00000000" w:rsidRPr="00000000">
              <w:rPr>
                <w:rtl w:val="0"/>
              </w:rPr>
            </w:r>
          </w:p>
        </w:tc>
        <w:tc>
          <w:tcPr/>
          <w:p w:rsidR="00000000" w:rsidDel="00000000" w:rsidP="00000000" w:rsidRDefault="00000000" w:rsidRPr="00000000" w14:paraId="00000053">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54">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9">
            <w:pPr>
              <w:rPr/>
            </w:pPr>
            <w:r w:rsidDel="00000000" w:rsidR="00000000" w:rsidRPr="00000000">
              <w:rPr>
                <w:rtl w:val="0"/>
              </w:rPr>
            </w:r>
          </w:p>
        </w:tc>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p w:rsidR="00000000" w:rsidDel="00000000" w:rsidP="00000000" w:rsidRDefault="00000000" w:rsidRPr="00000000" w14:paraId="0000005D">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E">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5F">
            <w:pPr>
              <w:rPr/>
            </w:pPr>
            <w:r w:rsidDel="00000000" w:rsidR="00000000" w:rsidRPr="00000000">
              <w:rPr>
                <w:rtl w:val="0"/>
              </w:rPr>
            </w:r>
          </w:p>
        </w:tc>
        <w:tc>
          <w:tcPr>
            <w:vAlign w:val="center"/>
          </w:tcPr>
          <w:p w:rsidR="00000000" w:rsidDel="00000000" w:rsidP="00000000" w:rsidRDefault="00000000" w:rsidRPr="00000000" w14:paraId="00000060">
            <w:pPr>
              <w:rPr/>
            </w:pPr>
            <w:r w:rsidDel="00000000" w:rsidR="00000000" w:rsidRPr="00000000">
              <w:rPr>
                <w:rtl w:val="0"/>
              </w:rPr>
            </w:r>
          </w:p>
        </w:tc>
        <w:tc>
          <w:tcPr>
            <w:vAlign w:val="center"/>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3">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67">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8">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C">
            <w:pPr>
              <w:rPr/>
            </w:pPr>
            <w:r w:rsidDel="00000000" w:rsidR="00000000" w:rsidRPr="00000000">
              <w:rPr>
                <w:rtl w:val="0"/>
              </w:rPr>
            </w:r>
          </w:p>
        </w:tc>
      </w:tr>
    </w:tbl>
    <w:p w:rsidR="00000000" w:rsidDel="00000000" w:rsidP="00000000" w:rsidRDefault="00000000" w:rsidRPr="00000000" w14:paraId="0000006D">
      <w:pPr>
        <w:jc w:val="both"/>
        <w:rPr/>
      </w:pPr>
      <w:r w:rsidDel="00000000" w:rsidR="00000000" w:rsidRPr="00000000">
        <w:rPr>
          <w:rtl w:val="0"/>
        </w:rPr>
      </w:r>
    </w:p>
    <w:p w:rsidR="00000000" w:rsidDel="00000000" w:rsidP="00000000" w:rsidRDefault="00000000" w:rsidRPr="00000000" w14:paraId="0000006E">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6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tabs>
          <w:tab w:val="center" w:pos="4320"/>
          <w:tab w:val="right" w:pos="8640"/>
        </w:tabs>
        <w:rPr>
          <w:b w:val="1"/>
        </w:rPr>
      </w:pPr>
      <w:r w:rsidDel="00000000" w:rsidR="00000000" w:rsidRPr="00000000">
        <w:rPr>
          <w:rtl w:val="0"/>
        </w:rPr>
      </w:r>
    </w:p>
    <w:p w:rsidR="00000000" w:rsidDel="00000000" w:rsidP="00000000" w:rsidRDefault="00000000" w:rsidRPr="00000000" w14:paraId="00000073">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5">
      <w:pPr>
        <w:tabs>
          <w:tab w:val="center" w:pos="4320"/>
          <w:tab w:val="right"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6">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7">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9">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A">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B">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7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7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0">
      <w:pPr>
        <w:tabs>
          <w:tab w:val="left" w:pos="720"/>
        </w:tabs>
        <w:rPr>
          <w:color w:val="000000"/>
        </w:rPr>
      </w:pPr>
      <w:r w:rsidDel="00000000" w:rsidR="00000000" w:rsidRPr="00000000">
        <w:rPr>
          <w:rtl w:val="0"/>
        </w:rPr>
      </w:r>
    </w:p>
    <w:p w:rsidR="00000000" w:rsidDel="00000000" w:rsidP="00000000" w:rsidRDefault="00000000" w:rsidRPr="00000000" w14:paraId="0000008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2">
      <w:pPr>
        <w:rPr>
          <w:color w:val="000000"/>
        </w:rPr>
      </w:pPr>
      <w:r w:rsidDel="00000000" w:rsidR="00000000" w:rsidRPr="00000000">
        <w:rPr>
          <w:rtl w:val="0"/>
        </w:rPr>
      </w:r>
    </w:p>
    <w:p w:rsidR="00000000" w:rsidDel="00000000" w:rsidP="00000000" w:rsidRDefault="00000000" w:rsidRPr="00000000" w14:paraId="0000008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4">
      <w:pPr>
        <w:rPr>
          <w:color w:val="000000"/>
        </w:rPr>
      </w:pPr>
      <w:r w:rsidDel="00000000" w:rsidR="00000000" w:rsidRPr="00000000">
        <w:rPr>
          <w:rtl w:val="0"/>
        </w:rPr>
      </w:r>
    </w:p>
    <w:p w:rsidR="00000000" w:rsidDel="00000000" w:rsidP="00000000" w:rsidRDefault="00000000" w:rsidRPr="00000000" w14:paraId="0000008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6">
      <w:pPr>
        <w:rPr>
          <w:color w:val="000000"/>
        </w:rPr>
      </w:pPr>
      <w:r w:rsidDel="00000000" w:rsidR="00000000" w:rsidRPr="00000000">
        <w:rPr>
          <w:rtl w:val="0"/>
        </w:rPr>
      </w:r>
    </w:p>
    <w:p w:rsidR="00000000" w:rsidDel="00000000" w:rsidP="00000000" w:rsidRDefault="00000000" w:rsidRPr="00000000" w14:paraId="00000087">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tabs>
        <w:tab w:val="left" w:pos="468"/>
        <w:tab w:val="right"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0">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4455</wp:posOffset>
                </wp:positionH>
                <wp:positionV relativeFrom="paragraph">
                  <wp:posOffset>-79367</wp:posOffset>
                </wp:positionV>
                <wp:extent cx="1477645" cy="2159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3">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zUqXVQ0rLTrh2IduAbF97X4peA==">AMUW2mVtMagQKO2FSLsA/Iwol6ziF/WXle2lqjN37RUgdK/LeYlYLu2nXjjcrSExUzj3sGs4zOlSrmPg44WUI/BG//96ct/y3lYcVKwGSUpHsIf8rOloQ74wnWjZdvJRin3GUh2vJuKcHnH2FnHYS183rrA/Rd5tUFK/VNx+qsvkKG1964FJ+0quL4HRkfND98BvUFTpLwup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