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rPr>
          <w:b w:val="1"/>
          <w:sz w:val="24"/>
          <w:szCs w:val="24"/>
        </w:rPr>
      </w:pPr>
      <w:bookmarkStart w:colFirst="0" w:colLast="0" w:name="_heading=h.wj30cvsz97b1" w:id="1"/>
      <w:bookmarkEnd w:id="1"/>
      <w:r w:rsidDel="00000000" w:rsidR="00000000" w:rsidRPr="00000000">
        <w:rPr>
          <w:b w:val="1"/>
          <w:sz w:val="24"/>
          <w:szCs w:val="24"/>
          <w:rtl w:val="0"/>
        </w:rPr>
        <w:t xml:space="preserve">RFP Legal Support to the Development of Power Generation Projects in Vietnam</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ce:RFP/2022/44358</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51">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pos="2070"/>
          <w:tab w:val="left"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Brief description of the organisation, including the year and country of incorporation, and types of activities undertaken, including relevance of specialised knowledge and experience on similar engagements done in the past. Bidders partnering up with a Vietnamese entity to provide for the strategic consultation, translations; as well as the communications expertise is considered a valuable asset.</w:t>
            </w:r>
          </w:p>
          <w:p w:rsidR="00000000" w:rsidDel="00000000" w:rsidP="00000000" w:rsidRDefault="00000000" w:rsidRPr="00000000" w14:paraId="00000069">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(Max 4 pages written text plus 1 Matrix )</w:t>
            </w:r>
            <w:r w:rsidDel="00000000" w:rsidR="00000000" w:rsidRPr="00000000">
              <w:rPr>
                <w:rtl w:val="0"/>
              </w:rPr>
            </w:r>
          </w:p>
          <w:p w:rsidR="00000000" w:rsidDel="00000000" w:rsidP="00000000" w:rsidRDefault="00000000" w:rsidRPr="00000000" w14:paraId="0000006A">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C">
            <w:pPr>
              <w:rPr>
                <w:i w:val="1"/>
                <w:color w:val="0000ff"/>
              </w:rPr>
            </w:pPr>
            <w:r w:rsidDel="00000000" w:rsidR="00000000" w:rsidRPr="00000000">
              <w:rPr>
                <w:rtl w:val="0"/>
              </w:rPr>
            </w:r>
          </w:p>
          <w:p w:rsidR="00000000" w:rsidDel="00000000" w:rsidP="00000000" w:rsidRDefault="00000000" w:rsidRPr="00000000" w14:paraId="0000006D">
            <w:pPr>
              <w:numPr>
                <w:ilvl w:val="0"/>
                <w:numId w:val="6"/>
              </w:numPr>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(10)</w:t>
            </w:r>
            <w:r w:rsidDel="00000000" w:rsidR="00000000" w:rsidRPr="00000000">
              <w:rPr>
                <w:rtl w:val="0"/>
              </w:rPr>
            </w:r>
          </w:p>
          <w:p w:rsidR="00000000" w:rsidDel="00000000" w:rsidP="00000000" w:rsidRDefault="00000000" w:rsidRPr="00000000" w14:paraId="0000006E">
            <w:pPr>
              <w:numPr>
                <w:ilvl w:val="0"/>
                <w:numId w:val="6"/>
              </w:numPr>
              <w:ind w:left="720" w:hanging="360"/>
              <w:rPr>
                <w:i w:val="1"/>
                <w:color w:val="0000ff"/>
                <w:u w:val="none"/>
              </w:rPr>
            </w:pPr>
            <w:r w:rsidDel="00000000" w:rsidR="00000000" w:rsidRPr="00000000">
              <w:rPr>
                <w:i w:val="1"/>
                <w:color w:val="0000ff"/>
                <w:rtl w:val="0"/>
              </w:rPr>
              <w:t xml:space="preserve">Experience in providing similar services in the region, especially Vietnam (5)</w:t>
            </w:r>
            <w:r w:rsidDel="00000000" w:rsidR="00000000" w:rsidRPr="00000000">
              <w:rPr>
                <w:rtl w:val="0"/>
              </w:rPr>
            </w:r>
          </w:p>
          <w:p w:rsidR="00000000" w:rsidDel="00000000" w:rsidP="00000000" w:rsidRDefault="00000000" w:rsidRPr="00000000" w14:paraId="0000006F">
            <w:pPr>
              <w:numPr>
                <w:ilvl w:val="0"/>
                <w:numId w:val="6"/>
              </w:numPr>
              <w:ind w:left="720" w:hanging="360"/>
              <w:rPr>
                <w:i w:val="1"/>
                <w:color w:val="0000ff"/>
                <w:u w:val="none"/>
              </w:rPr>
            </w:pPr>
            <w:r w:rsidDel="00000000" w:rsidR="00000000" w:rsidRPr="00000000">
              <w:rPr>
                <w:i w:val="1"/>
                <w:color w:val="0000ff"/>
                <w:rtl w:val="0"/>
              </w:rPr>
              <w:t xml:space="preserve">Understanding of local context, and partnering up with a Vietnamese entity to provide for the strategic consultation, translations; as well as the communications expertise</w:t>
            </w:r>
            <w:r w:rsidDel="00000000" w:rsidR="00000000" w:rsidRPr="00000000">
              <w:rPr>
                <w:rFonts w:ascii="Open Sans" w:cs="Open Sans" w:eastAsia="Open Sans" w:hAnsi="Open Sans"/>
                <w:sz w:val="22"/>
                <w:szCs w:val="22"/>
                <w:highlight w:val="white"/>
                <w:rtl w:val="0"/>
              </w:rPr>
              <w:t xml:space="preserve"> </w:t>
            </w:r>
            <w:r w:rsidDel="00000000" w:rsidR="00000000" w:rsidRPr="00000000">
              <w:rPr>
                <w:i w:val="1"/>
                <w:color w:val="0000ff"/>
                <w:rtl w:val="0"/>
              </w:rPr>
              <w:t xml:space="preserve">(5)</w:t>
            </w:r>
            <w:r w:rsidDel="00000000" w:rsidR="00000000" w:rsidRPr="00000000">
              <w:rPr>
                <w:rtl w:val="0"/>
              </w:rPr>
            </w:r>
          </w:p>
          <w:p w:rsidR="00000000" w:rsidDel="00000000" w:rsidP="00000000" w:rsidRDefault="00000000" w:rsidRPr="00000000" w14:paraId="00000070">
            <w:pPr>
              <w:rPr>
                <w:i w:val="1"/>
                <w:color w:val="ff0000"/>
              </w:rPr>
            </w:pPr>
            <w:r w:rsidDel="00000000" w:rsidR="00000000" w:rsidRPr="00000000">
              <w:rPr>
                <w:rtl w:val="0"/>
              </w:rPr>
            </w:r>
          </w:p>
          <w:p w:rsidR="00000000" w:rsidDel="00000000" w:rsidP="00000000" w:rsidRDefault="00000000" w:rsidRPr="00000000" w14:paraId="00000071">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w:t>
            </w:r>
            <w:r w:rsidDel="00000000" w:rsidR="00000000" w:rsidRPr="00000000">
              <w:rPr>
                <w:rFonts w:ascii="Open Sans" w:cs="Open Sans" w:eastAsia="Open Sans" w:hAnsi="Open Sans"/>
                <w:rtl w:val="0"/>
              </w:rPr>
              <w:t xml:space="preserve">organisational</w:t>
            </w:r>
            <w:r w:rsidDel="00000000" w:rsidR="00000000" w:rsidRPr="00000000">
              <w:rPr>
                <w:rFonts w:ascii="Open Sans" w:cs="Open Sans" w:eastAsia="Open Sans" w:hAnsi="Open Sans"/>
                <w:rtl w:val="0"/>
              </w:rPr>
              <w:t xml:space="preserve"> capability which is likely to affect implementation: management structure, and project management controls.</w:t>
            </w:r>
          </w:p>
          <w:p w:rsidR="00000000" w:rsidDel="00000000" w:rsidP="00000000" w:rsidRDefault="00000000" w:rsidRPr="00000000" w14:paraId="00000079">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A">
            <w:pPr>
              <w:rPr>
                <w:i w:val="1"/>
                <w:color w:val="0000ff"/>
              </w:rPr>
            </w:pPr>
            <w:r w:rsidDel="00000000" w:rsidR="00000000" w:rsidRPr="00000000">
              <w:rPr>
                <w:rtl w:val="0"/>
              </w:rPr>
            </w:r>
          </w:p>
          <w:p w:rsidR="00000000" w:rsidDel="00000000" w:rsidP="00000000" w:rsidRDefault="00000000" w:rsidRPr="00000000" w14:paraId="0000007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C">
            <w:pPr>
              <w:rPr>
                <w:i w:val="1"/>
                <w:color w:val="0000ff"/>
              </w:rPr>
            </w:pPr>
            <w:r w:rsidDel="00000000" w:rsidR="00000000" w:rsidRPr="00000000">
              <w:rPr>
                <w:rtl w:val="0"/>
              </w:rPr>
            </w:r>
          </w:p>
          <w:p w:rsidR="00000000" w:rsidDel="00000000" w:rsidP="00000000" w:rsidRDefault="00000000" w:rsidRPr="00000000" w14:paraId="0000007D">
            <w:pPr>
              <w:numPr>
                <w:ilvl w:val="0"/>
                <w:numId w:val="2"/>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(3)</w:t>
            </w:r>
          </w:p>
          <w:p w:rsidR="00000000" w:rsidDel="00000000" w:rsidP="00000000" w:rsidRDefault="00000000" w:rsidRPr="00000000" w14:paraId="0000007E">
            <w:pPr>
              <w:widowControl w:val="0"/>
              <w:numPr>
                <w:ilvl w:val="0"/>
                <w:numId w:val="2"/>
              </w:numPr>
              <w:spacing w:line="272.61817932128906" w:lineRule="auto"/>
              <w:ind w:left="720" w:hanging="360"/>
              <w:rPr>
                <w:i w:val="1"/>
                <w:color w:val="0000ff"/>
              </w:rPr>
            </w:pPr>
            <w:r w:rsidDel="00000000" w:rsidR="00000000" w:rsidRPr="00000000">
              <w:rPr>
                <w:i w:val="1"/>
                <w:color w:val="0000ff"/>
                <w:rtl w:val="0"/>
              </w:rPr>
              <w:t xml:space="preserve">Financial Capacity/financial stability: Bidder should have minimum annual turnover of 150,000 USD in any of the past 2 years. Liquidity / quick ratio should be minimum 1, in any of the past 2 years (2)</w:t>
            </w:r>
          </w:p>
          <w:p w:rsidR="00000000" w:rsidDel="00000000" w:rsidP="00000000" w:rsidRDefault="00000000" w:rsidRPr="00000000" w14:paraId="0000007F">
            <w:pPr>
              <w:widowControl w:val="0"/>
              <w:spacing w:line="272.61817932128906" w:lineRule="auto"/>
              <w:ind w:left="720" w:firstLine="0"/>
              <w:rPr>
                <w:i w:val="1"/>
                <w:color w:val="0000ff"/>
              </w:rPr>
            </w:pPr>
            <w:r w:rsidDel="00000000" w:rsidR="00000000" w:rsidRPr="00000000">
              <w:rPr>
                <w:i w:val="1"/>
                <w:color w:val="0000ff"/>
                <w:rtl w:val="0"/>
              </w:rPr>
              <w:t xml:space="preserve">In case of a joint venture, annual turnover is calculated based on the total annual turnover of the JV members. In case of a joint-venture, at least one of the JV members should have minimum 1 liquidity/quick ratio in any of the past 2 years.</w:t>
            </w:r>
            <w:r w:rsidDel="00000000" w:rsidR="00000000" w:rsidRPr="00000000">
              <w:rPr>
                <w:rtl w:val="0"/>
              </w:rPr>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highlight w:val="magenta"/>
              </w:rPr>
            </w:pPr>
            <w:r w:rsidDel="00000000" w:rsidR="00000000" w:rsidRPr="00000000">
              <w:rPr>
                <w:rtl w:val="0"/>
              </w:rPr>
            </w:r>
          </w:p>
        </w:tc>
      </w:tr>
    </w:tbl>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8">
            <w:pPr>
              <w:rPr>
                <w:b w:val="1"/>
              </w:rPr>
            </w:pPr>
            <w:r w:rsidDel="00000000" w:rsidR="00000000" w:rsidRPr="00000000">
              <w:rPr>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p>
          <w:p w:rsidR="00000000" w:rsidDel="00000000" w:rsidP="00000000" w:rsidRDefault="00000000" w:rsidRPr="00000000" w14:paraId="0000008C">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8D">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8E">
            <w:pPr>
              <w:rPr>
                <w:i w:val="1"/>
                <w:color w:val="0000ff"/>
              </w:rPr>
            </w:pPr>
            <w:r w:rsidDel="00000000" w:rsidR="00000000" w:rsidRPr="00000000">
              <w:rPr>
                <w:rtl w:val="0"/>
              </w:rPr>
            </w:r>
          </w:p>
          <w:p w:rsidR="00000000" w:rsidDel="00000000" w:rsidP="00000000" w:rsidRDefault="00000000" w:rsidRPr="00000000" w14:paraId="0000008F">
            <w:pPr>
              <w:numPr>
                <w:ilvl w:val="0"/>
                <w:numId w:val="3"/>
              </w:numPr>
              <w:ind w:left="720" w:hanging="360"/>
              <w:rPr>
                <w:i w:val="1"/>
                <w:color w:val="0000ff"/>
              </w:rPr>
            </w:pPr>
            <w:r w:rsidDel="00000000" w:rsidR="00000000" w:rsidRPr="00000000">
              <w:rPr>
                <w:i w:val="1"/>
                <w:color w:val="0000ff"/>
                <w:rtl w:val="0"/>
              </w:rPr>
              <w:t xml:space="preserve">Description of the offeror's approach to assess and quantify the work to develop legal documents guiding law enforcement</w:t>
            </w:r>
            <w:r w:rsidDel="00000000" w:rsidR="00000000" w:rsidRPr="00000000">
              <w:rPr>
                <w:i w:val="1"/>
                <w:color w:val="0000ff"/>
                <w:rtl w:val="0"/>
              </w:rPr>
              <w:t xml:space="preserve">  (10)</w:t>
            </w:r>
          </w:p>
          <w:p w:rsidR="00000000" w:rsidDel="00000000" w:rsidP="00000000" w:rsidRDefault="00000000" w:rsidRPr="00000000" w14:paraId="00000090">
            <w:pPr>
              <w:widowControl w:val="0"/>
              <w:numPr>
                <w:ilvl w:val="0"/>
                <w:numId w:val="3"/>
              </w:numPr>
              <w:spacing w:line="272.61817932128906" w:lineRule="auto"/>
              <w:ind w:left="720" w:hanging="360"/>
              <w:rPr>
                <w:i w:val="1"/>
                <w:color w:val="0000ff"/>
              </w:rPr>
            </w:pPr>
            <w:r w:rsidDel="00000000" w:rsidR="00000000" w:rsidRPr="00000000">
              <w:rPr>
                <w:i w:val="1"/>
                <w:color w:val="0000ff"/>
                <w:rtl w:val="0"/>
              </w:rPr>
              <w:t xml:space="preserve">Description of the offeror’s approach to analysing the implications and provide recommendations on the policy options and the design of procurement of new power generation and transmission system in Viet Nam (10)</w:t>
            </w:r>
            <w:r w:rsidDel="00000000" w:rsidR="00000000" w:rsidRPr="00000000">
              <w:rPr>
                <w:rtl w:val="0"/>
              </w:rPr>
            </w:r>
          </w:p>
          <w:p w:rsidR="00000000" w:rsidDel="00000000" w:rsidP="00000000" w:rsidRDefault="00000000" w:rsidRPr="00000000" w14:paraId="00000091">
            <w:pPr>
              <w:rPr>
                <w:i w:val="1"/>
                <w:color w:val="0000ff"/>
              </w:rPr>
            </w:pPr>
            <w:r w:rsidDel="00000000" w:rsidR="00000000" w:rsidRPr="00000000">
              <w:rPr>
                <w:rtl w:val="0"/>
              </w:rPr>
            </w:r>
          </w:p>
          <w:p w:rsidR="00000000" w:rsidDel="00000000" w:rsidP="00000000" w:rsidRDefault="00000000" w:rsidRPr="00000000" w14:paraId="00000092">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9">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A">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B">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C">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9D">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5">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6">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7">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8">
            <w:pPr>
              <w:rPr>
                <w:i w:val="1"/>
                <w:color w:val="0000ff"/>
              </w:rPr>
            </w:pPr>
            <w:r w:rsidDel="00000000" w:rsidR="00000000" w:rsidRPr="00000000">
              <w:rPr>
                <w:i w:val="1"/>
                <w:color w:val="0000ff"/>
                <w:rtl w:val="0"/>
              </w:rPr>
              <w:t xml:space="preserve">Implementation Timeline (5)</w:t>
            </w:r>
          </w:p>
          <w:p w:rsidR="00000000" w:rsidDel="00000000" w:rsidP="00000000" w:rsidRDefault="00000000" w:rsidRPr="00000000" w14:paraId="000000A9">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A">
            <w:pPr>
              <w:rPr>
                <w:i w:val="1"/>
                <w:color w:val="0000ff"/>
              </w:rPr>
            </w:pPr>
            <w:r w:rsidDel="00000000" w:rsidR="00000000" w:rsidRPr="00000000">
              <w:rPr>
                <w:rtl w:val="0"/>
              </w:rPr>
            </w:r>
          </w:p>
          <w:p w:rsidR="00000000" w:rsidDel="00000000" w:rsidP="00000000" w:rsidRDefault="00000000" w:rsidRPr="00000000" w14:paraId="000000AB">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D">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highlight w:val="lightGray"/>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2">
            <w:pPr>
              <w:rPr>
                <w:b w:val="1"/>
              </w:rPr>
            </w:pPr>
            <w:r w:rsidDel="00000000" w:rsidR="00000000" w:rsidRPr="00000000">
              <w:rPr>
                <w:b w:val="1"/>
                <w:rtl w:val="0"/>
              </w:rPr>
              <w:t xml:space="preserve">Section 3: Key personnel proposed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rPr>
                <w:b w:val="1"/>
              </w:rPr>
            </w:pPr>
            <w:r w:rsidDel="00000000" w:rsidR="00000000" w:rsidRPr="00000000">
              <w:rPr>
                <w:rtl w:val="0"/>
              </w:rPr>
            </w:r>
          </w:p>
          <w:p w:rsidR="00000000" w:rsidDel="00000000" w:rsidP="00000000" w:rsidRDefault="00000000" w:rsidRPr="00000000" w14:paraId="000000B6">
            <w:pPr>
              <w:widowControl w:val="0"/>
              <w:spacing w:line="276" w:lineRule="auto"/>
              <w:rPr>
                <w:b w:val="1"/>
              </w:rPr>
            </w:pPr>
            <w:r w:rsidDel="00000000" w:rsidR="00000000" w:rsidRPr="00000000">
              <w:rPr>
                <w:rFonts w:ascii="Open Sans" w:cs="Open Sans" w:eastAsia="Open Sans" w:hAnsi="Open Sans"/>
                <w:rtl w:val="0"/>
              </w:rPr>
              <w:t xml:space="preserve">Qualifications of key personnel proposed</w:t>
            </w: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BA">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B">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C">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D">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E">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F">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0">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1">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2">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3">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4">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C6">
            <w:pPr>
              <w:rPr>
                <w:i w:val="1"/>
                <w:color w:val="0000ff"/>
              </w:rPr>
            </w:pPr>
            <w:r w:rsidDel="00000000" w:rsidR="00000000" w:rsidRPr="00000000">
              <w:rPr>
                <w:rtl w:val="0"/>
              </w:rPr>
            </w:r>
          </w:p>
          <w:p w:rsidR="00000000" w:rsidDel="00000000" w:rsidP="00000000" w:rsidRDefault="00000000" w:rsidRPr="00000000" w14:paraId="000000C7">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8">
            <w:pPr>
              <w:rPr>
                <w:i w:val="1"/>
                <w:color w:val="0000ff"/>
              </w:rPr>
            </w:pPr>
            <w:r w:rsidDel="00000000" w:rsidR="00000000" w:rsidRPr="00000000">
              <w:rPr>
                <w:rtl w:val="0"/>
              </w:rPr>
            </w:r>
          </w:p>
          <w:p w:rsidR="00000000" w:rsidDel="00000000" w:rsidP="00000000" w:rsidRDefault="00000000" w:rsidRPr="00000000" w14:paraId="000000C9">
            <w:pPr>
              <w:rPr>
                <w:i w:val="1"/>
                <w:color w:val="0000ff"/>
              </w:rPr>
            </w:pPr>
            <w:r w:rsidDel="00000000" w:rsidR="00000000" w:rsidRPr="00000000">
              <w:rPr>
                <w:i w:val="1"/>
                <w:color w:val="0000ff"/>
                <w:rtl w:val="0"/>
              </w:rPr>
              <w:t xml:space="preserve">1.  </w:t>
            </w:r>
            <w:r w:rsidDel="00000000" w:rsidR="00000000" w:rsidRPr="00000000">
              <w:rPr>
                <w:i w:val="1"/>
                <w:color w:val="0000ff"/>
                <w:rtl w:val="0"/>
              </w:rPr>
              <w:t xml:space="preserve">Project lead/Legal adviser</w:t>
            </w:r>
            <w:r w:rsidDel="00000000" w:rsidR="00000000" w:rsidRPr="00000000">
              <w:rPr>
                <w:i w:val="1"/>
                <w:color w:val="0000ff"/>
                <w:rtl w:val="0"/>
              </w:rPr>
              <w:t xml:space="preserve"> (6)</w:t>
            </w:r>
          </w:p>
          <w:p w:rsidR="00000000" w:rsidDel="00000000" w:rsidP="00000000" w:rsidRDefault="00000000" w:rsidRPr="00000000" w14:paraId="000000CA">
            <w:pPr>
              <w:rPr>
                <w:i w:val="1"/>
                <w:color w:val="0000ff"/>
              </w:rPr>
            </w:pPr>
            <w:r w:rsidDel="00000000" w:rsidR="00000000" w:rsidRPr="00000000">
              <w:rPr>
                <w:i w:val="1"/>
                <w:color w:val="0000ff"/>
                <w:rtl w:val="0"/>
              </w:rPr>
              <w:t xml:space="preserve">2. </w:t>
            </w:r>
            <w:r w:rsidDel="00000000" w:rsidR="00000000" w:rsidRPr="00000000">
              <w:rPr>
                <w:i w:val="1"/>
                <w:color w:val="0000ff"/>
                <w:rtl w:val="0"/>
              </w:rPr>
              <w:t xml:space="preserve">Power market expert</w:t>
            </w:r>
            <w:r w:rsidDel="00000000" w:rsidR="00000000" w:rsidRPr="00000000">
              <w:rPr>
                <w:i w:val="1"/>
                <w:color w:val="0000ff"/>
                <w:rtl w:val="0"/>
              </w:rPr>
              <w:t xml:space="preserve"> (4)</w:t>
            </w:r>
          </w:p>
          <w:p w:rsidR="00000000" w:rsidDel="00000000" w:rsidP="00000000" w:rsidRDefault="00000000" w:rsidRPr="00000000" w14:paraId="000000CB">
            <w:pPr>
              <w:rPr>
                <w:i w:val="1"/>
                <w:color w:val="0000ff"/>
              </w:rPr>
            </w:pPr>
            <w:r w:rsidDel="00000000" w:rsidR="00000000" w:rsidRPr="00000000">
              <w:rPr>
                <w:i w:val="1"/>
                <w:color w:val="0000ff"/>
                <w:rtl w:val="0"/>
              </w:rPr>
              <w:t xml:space="preserve">3. </w:t>
            </w:r>
            <w:r w:rsidDel="00000000" w:rsidR="00000000" w:rsidRPr="00000000">
              <w:rPr>
                <w:i w:val="1"/>
                <w:color w:val="0000ff"/>
                <w:rtl w:val="0"/>
              </w:rPr>
              <w:t xml:space="preserve">Power system modelling (3)</w:t>
            </w:r>
          </w:p>
          <w:p w:rsidR="00000000" w:rsidDel="00000000" w:rsidP="00000000" w:rsidRDefault="00000000" w:rsidRPr="00000000" w14:paraId="000000CC">
            <w:pPr>
              <w:rPr>
                <w:i w:val="1"/>
                <w:color w:val="0000ff"/>
              </w:rPr>
            </w:pPr>
            <w:r w:rsidDel="00000000" w:rsidR="00000000" w:rsidRPr="00000000">
              <w:rPr>
                <w:i w:val="1"/>
                <w:color w:val="0000ff"/>
                <w:rtl w:val="0"/>
              </w:rPr>
              <w:t xml:space="preserve">4. Grid system modelling (3)</w:t>
            </w:r>
          </w:p>
          <w:p w:rsidR="00000000" w:rsidDel="00000000" w:rsidP="00000000" w:rsidRDefault="00000000" w:rsidRPr="00000000" w14:paraId="000000CD">
            <w:pPr>
              <w:rPr>
                <w:i w:val="1"/>
                <w:color w:val="0000ff"/>
              </w:rPr>
            </w:pPr>
            <w:r w:rsidDel="00000000" w:rsidR="00000000" w:rsidRPr="00000000">
              <w:rPr>
                <w:i w:val="1"/>
                <w:color w:val="0000ff"/>
                <w:rtl w:val="0"/>
              </w:rPr>
              <w:t xml:space="preserve">5. Energy Policy expert (2)</w:t>
            </w:r>
          </w:p>
          <w:p w:rsidR="00000000" w:rsidDel="00000000" w:rsidP="00000000" w:rsidRDefault="00000000" w:rsidRPr="00000000" w14:paraId="000000CE">
            <w:pPr>
              <w:rPr>
                <w:rFonts w:ascii="Open Sans" w:cs="Open Sans" w:eastAsia="Open Sans" w:hAnsi="Open Sans"/>
                <w:highlight w:val="white"/>
              </w:rPr>
            </w:pPr>
            <w:r w:rsidDel="00000000" w:rsidR="00000000" w:rsidRPr="00000000">
              <w:rPr>
                <w:i w:val="1"/>
                <w:color w:val="0000ff"/>
                <w:rtl w:val="0"/>
              </w:rPr>
              <w:t xml:space="preserve">6. Environment expert (2)</w:t>
            </w:r>
            <w:r w:rsidDel="00000000" w:rsidR="00000000" w:rsidRPr="00000000">
              <w:rPr>
                <w:rtl w:val="0"/>
              </w:rPr>
            </w:r>
          </w:p>
          <w:p w:rsidR="00000000" w:rsidDel="00000000" w:rsidP="00000000" w:rsidRDefault="00000000" w:rsidRPr="00000000" w14:paraId="000000CF">
            <w:pPr>
              <w:rPr>
                <w:i w:val="1"/>
                <w:color w:val="0000ff"/>
              </w:rPr>
            </w:pPr>
            <w:r w:rsidDel="00000000" w:rsidR="00000000" w:rsidRPr="00000000">
              <w:rPr>
                <w:rtl w:val="0"/>
              </w:rPr>
            </w:r>
          </w:p>
          <w:p w:rsidR="00000000" w:rsidDel="00000000" w:rsidP="00000000" w:rsidRDefault="00000000" w:rsidRPr="00000000" w14:paraId="000000D0">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3">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4">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5">
            <w:pPr>
              <w:widowControl w:val="0"/>
              <w:spacing w:line="276" w:lineRule="auto"/>
              <w:rPr>
                <w:b w:val="1"/>
              </w:rPr>
            </w:pPr>
            <w:r w:rsidDel="00000000" w:rsidR="00000000" w:rsidRPr="00000000">
              <w:rPr>
                <w:rFonts w:ascii="Open Sans" w:cs="Open Sans" w:eastAsia="Open Sans" w:hAnsi="Open Sans"/>
                <w:rtl w:val="0"/>
              </w:rPr>
              <w:t xml:space="preserve">The bidder shall provide a response that demonstrates its commitment to support gender equality through its operations</w:t>
            </w:r>
            <w:r w:rsidDel="00000000" w:rsidR="00000000" w:rsidRPr="00000000">
              <w:rPr>
                <w:rtl w:val="0"/>
              </w:rPr>
            </w:r>
          </w:p>
          <w:p w:rsidR="00000000" w:rsidDel="00000000" w:rsidP="00000000" w:rsidRDefault="00000000" w:rsidRPr="00000000" w14:paraId="000000D6">
            <w:pPr>
              <w:widowControl w:val="0"/>
              <w:rPr/>
            </w:pPr>
            <w:r w:rsidDel="00000000" w:rsidR="00000000" w:rsidRPr="00000000">
              <w:rPr>
                <w:rtl w:val="0"/>
              </w:rPr>
            </w:r>
          </w:p>
          <w:p w:rsidR="00000000" w:rsidDel="00000000" w:rsidP="00000000" w:rsidRDefault="00000000" w:rsidRPr="00000000" w14:paraId="000000D7">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8">
            <w:pPr>
              <w:rPr>
                <w:i w:val="1"/>
                <w:color w:val="0000ff"/>
              </w:rPr>
            </w:pPr>
            <w:r w:rsidDel="00000000" w:rsidR="00000000" w:rsidRPr="00000000">
              <w:rPr>
                <w:rtl w:val="0"/>
              </w:rPr>
            </w:r>
          </w:p>
          <w:p w:rsidR="00000000" w:rsidDel="00000000" w:rsidP="00000000" w:rsidRDefault="00000000" w:rsidRPr="00000000" w14:paraId="000000D9">
            <w:pPr>
              <w:rPr>
                <w:color w:val="0000ff"/>
              </w:rPr>
            </w:pPr>
            <w:r w:rsidDel="00000000" w:rsidR="00000000" w:rsidRPr="00000000">
              <w:rPr>
                <w:i w:val="1"/>
                <w:color w:val="0000ff"/>
                <w:rtl w:val="0"/>
              </w:rPr>
              <w:t xml:space="preserve">Demonstrating commitments to support gender equality through its operation (5)</w:t>
            </w:r>
            <w:r w:rsidDel="00000000" w:rsidR="00000000" w:rsidRPr="00000000">
              <w:rPr>
                <w:rtl w:val="0"/>
              </w:rPr>
            </w:r>
          </w:p>
          <w:p w:rsidR="00000000" w:rsidDel="00000000" w:rsidP="00000000" w:rsidRDefault="00000000" w:rsidRPr="00000000" w14:paraId="000000DA">
            <w:pPr>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DB">
            <w:pPr>
              <w:widowControl w:val="0"/>
              <w:rPr/>
            </w:pPr>
            <w:r w:rsidDel="00000000" w:rsidR="00000000" w:rsidRPr="00000000">
              <w:rPr>
                <w:rtl w:val="0"/>
              </w:rPr>
            </w:r>
          </w:p>
        </w:tc>
      </w:tr>
    </w:tbl>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highlight w:val="lightGray"/>
        </w:rPr>
      </w:pPr>
      <w:r w:rsidDel="00000000" w:rsidR="00000000" w:rsidRPr="00000000">
        <w:rPr>
          <w:rtl w:val="0"/>
        </w:rPr>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DF">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E0">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1">
      <w:pPr>
        <w:tabs>
          <w:tab w:val="left" w:pos="720"/>
        </w:tabs>
        <w:rPr>
          <w:color w:val="000000"/>
        </w:rPr>
      </w:pPr>
      <w:r w:rsidDel="00000000" w:rsidR="00000000" w:rsidRPr="00000000">
        <w:rPr>
          <w:rtl w:val="0"/>
        </w:rPr>
      </w:r>
    </w:p>
    <w:p w:rsidR="00000000" w:rsidDel="00000000" w:rsidP="00000000" w:rsidRDefault="00000000" w:rsidRPr="00000000" w14:paraId="000000E2">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3">
      <w:pPr>
        <w:rPr>
          <w:color w:val="000000"/>
        </w:rPr>
      </w:pPr>
      <w:r w:rsidDel="00000000" w:rsidR="00000000" w:rsidRPr="00000000">
        <w:rPr>
          <w:rtl w:val="0"/>
        </w:rPr>
      </w:r>
    </w:p>
    <w:p w:rsidR="00000000" w:rsidDel="00000000" w:rsidP="00000000" w:rsidRDefault="00000000" w:rsidRPr="00000000" w14:paraId="000000E4">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5">
      <w:pPr>
        <w:rPr>
          <w:color w:val="000000"/>
        </w:rPr>
      </w:pPr>
      <w:r w:rsidDel="00000000" w:rsidR="00000000" w:rsidRPr="00000000">
        <w:rPr>
          <w:rtl w:val="0"/>
        </w:rPr>
      </w:r>
    </w:p>
    <w:p w:rsidR="00000000" w:rsidDel="00000000" w:rsidP="00000000" w:rsidRDefault="00000000" w:rsidRPr="00000000" w14:paraId="000000E6">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7">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C">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ED">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EE">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EF">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0">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1">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2">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3">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4">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5">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6">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7">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8">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9">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0FA">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0FB">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0FC">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0FD">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0FE">
            <w:pPr>
              <w:pStyle w:val="Subtitle"/>
              <w:numPr>
                <w:ilvl w:val="0"/>
                <w:numId w:val="4"/>
              </w:numPr>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0FF">
            <w:pPr>
              <w:pStyle w:val="Subtitle"/>
              <w:numPr>
                <w:ilvl w:val="0"/>
                <w:numId w:val="4"/>
              </w:numPr>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0">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1">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2">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3">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4">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5">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6">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7">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8">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9">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0A">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B">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0C">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D">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0E">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0F">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0">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1">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2">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4">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5">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1D">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1E">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1F">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0">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1">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3">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4">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2A">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2D">
            <w:pPr>
              <w:rPr/>
            </w:pPr>
            <w:r w:rsidDel="00000000" w:rsidR="00000000" w:rsidRPr="00000000">
              <w:rPr>
                <w:rtl w:val="0"/>
              </w:rPr>
            </w:r>
          </w:p>
        </w:tc>
        <w:tc>
          <w:tcPr/>
          <w:p w:rsidR="00000000" w:rsidDel="00000000" w:rsidP="00000000" w:rsidRDefault="00000000" w:rsidRPr="00000000" w14:paraId="0000012E">
            <w:pPr>
              <w:rPr/>
            </w:pPr>
            <w:r w:rsidDel="00000000" w:rsidR="00000000" w:rsidRPr="00000000">
              <w:rPr>
                <w:rtl w:val="0"/>
              </w:rPr>
            </w:r>
          </w:p>
        </w:tc>
        <w:tc>
          <w:tcPr/>
          <w:p w:rsidR="00000000" w:rsidDel="00000000" w:rsidP="00000000" w:rsidRDefault="00000000" w:rsidRPr="00000000" w14:paraId="0000012F">
            <w:pPr>
              <w:rPr/>
            </w:pPr>
            <w:r w:rsidDel="00000000" w:rsidR="00000000" w:rsidRPr="00000000">
              <w:rPr>
                <w:rtl w:val="0"/>
              </w:rPr>
            </w:r>
          </w:p>
        </w:tc>
        <w:tc>
          <w:tcPr/>
          <w:p w:rsidR="00000000" w:rsidDel="00000000" w:rsidP="00000000" w:rsidRDefault="00000000" w:rsidRPr="00000000" w14:paraId="00000130">
            <w:pPr>
              <w:rPr/>
            </w:pPr>
            <w:r w:rsidDel="00000000" w:rsidR="00000000" w:rsidRPr="00000000">
              <w:rPr>
                <w:rtl w:val="0"/>
              </w:rPr>
            </w:r>
          </w:p>
        </w:tc>
        <w:tc>
          <w:tcPr/>
          <w:p w:rsidR="00000000" w:rsidDel="00000000" w:rsidP="00000000" w:rsidRDefault="00000000" w:rsidRPr="00000000" w14:paraId="00000131">
            <w:pPr>
              <w:rPr/>
            </w:pPr>
            <w:r w:rsidDel="00000000" w:rsidR="00000000" w:rsidRPr="00000000">
              <w:rPr>
                <w:rtl w:val="0"/>
              </w:rPr>
            </w:r>
          </w:p>
        </w:tc>
        <w:tc>
          <w:tcPr/>
          <w:p w:rsidR="00000000" w:rsidDel="00000000" w:rsidP="00000000" w:rsidRDefault="00000000" w:rsidRPr="00000000" w14:paraId="00000132">
            <w:pPr>
              <w:rPr/>
            </w:pPr>
            <w:r w:rsidDel="00000000" w:rsidR="00000000" w:rsidRPr="00000000">
              <w:rPr>
                <w:rtl w:val="0"/>
              </w:rPr>
            </w:r>
          </w:p>
        </w:tc>
        <w:tc>
          <w:tcPr/>
          <w:p w:rsidR="00000000" w:rsidDel="00000000" w:rsidP="00000000" w:rsidRDefault="00000000" w:rsidRPr="00000000" w14:paraId="00000133">
            <w:pPr>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tl w:val="0"/>
              </w:rPr>
            </w:r>
          </w:p>
        </w:tc>
      </w:tr>
      <w:tr>
        <w:trPr>
          <w:cantSplit w:val="0"/>
          <w:tblHeader w:val="0"/>
        </w:trPr>
        <w:tc>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r>
      <w:tr>
        <w:trPr>
          <w:cantSplit w:val="0"/>
          <w:tblHeader w:val="0"/>
        </w:trPr>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r>
      <w:tr>
        <w:trPr>
          <w:cantSplit w:val="0"/>
          <w:tblHeader w:val="0"/>
        </w:trPr>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r>
    </w:tbl>
    <w:p w:rsidR="00000000" w:rsidDel="00000000" w:rsidP="00000000" w:rsidRDefault="00000000" w:rsidRPr="00000000" w14:paraId="0000014D">
      <w:pPr>
        <w:ind w:left="1598" w:hanging="1598"/>
        <w:jc w:val="both"/>
        <w:rPr/>
      </w:pPr>
      <w:r w:rsidDel="00000000" w:rsidR="00000000" w:rsidRPr="00000000">
        <w:rPr>
          <w:rtl w:val="0"/>
        </w:rPr>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F">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150">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1">
      <w:pPr>
        <w:tabs>
          <w:tab w:val="left" w:pos="720"/>
        </w:tabs>
        <w:rPr>
          <w:color w:val="000000"/>
        </w:rPr>
      </w:pPr>
      <w:r w:rsidDel="00000000" w:rsidR="00000000" w:rsidRPr="00000000">
        <w:rPr>
          <w:rtl w:val="0"/>
        </w:rPr>
      </w:r>
    </w:p>
    <w:p w:rsidR="00000000" w:rsidDel="00000000" w:rsidP="00000000" w:rsidRDefault="00000000" w:rsidRPr="00000000" w14:paraId="00000152">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3">
      <w:pPr>
        <w:rPr>
          <w:color w:val="000000"/>
        </w:rPr>
      </w:pPr>
      <w:r w:rsidDel="00000000" w:rsidR="00000000" w:rsidRPr="00000000">
        <w:rPr>
          <w:rtl w:val="0"/>
        </w:rPr>
      </w:r>
    </w:p>
    <w:p w:rsidR="00000000" w:rsidDel="00000000" w:rsidP="00000000" w:rsidRDefault="00000000" w:rsidRPr="00000000" w14:paraId="00000154">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5">
      <w:pPr>
        <w:rPr>
          <w:color w:val="000000"/>
        </w:rPr>
      </w:pPr>
      <w:r w:rsidDel="00000000" w:rsidR="00000000" w:rsidRPr="00000000">
        <w:rPr>
          <w:rtl w:val="0"/>
        </w:rPr>
      </w:r>
    </w:p>
    <w:p w:rsidR="00000000" w:rsidDel="00000000" w:rsidP="00000000" w:rsidRDefault="00000000" w:rsidRPr="00000000" w14:paraId="00000156">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7">
      <w:pPr>
        <w:rPr>
          <w:sz w:val="22"/>
          <w:szCs w:val="22"/>
        </w:rPr>
      </w:pPr>
      <w:r w:rsidDel="00000000" w:rsidR="00000000" w:rsidRPr="00000000">
        <w:rPr>
          <w:rtl w:val="0"/>
        </w:rPr>
      </w:r>
    </w:p>
    <w:p w:rsidR="00000000" w:rsidDel="00000000" w:rsidP="00000000" w:rsidRDefault="00000000" w:rsidRPr="00000000" w14:paraId="00000158">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E">
    <w:pPr>
      <w:tabs>
        <w:tab w:val="left" w:pos="468"/>
        <w:tab w:val="right"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1">
    <w:pPr>
      <w:tabs>
        <w:tab w:val="left" w:pos="468"/>
        <w:tab w:val="right"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5A">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4452</wp:posOffset>
                </wp:positionH>
                <wp:positionV relativeFrom="paragraph">
                  <wp:posOffset>-79369</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5B">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djTP4zkWnTD0HV8qvK9asFOktSA==">AMUW2mUquPuWA7w2Kck2ifCBCxB6OQbpQqFHOfP4fXNj8zkmJG7I5C+dWMW7fy8pu/fuGZ92YcPpmfdyoQGNBGQBGuId9V+YhlJPoKXJg+sKiWJxzjNnjiAsy1xgrV0/zAn7ghm024Cnf06mALh7LQ5mUdGOrcN/stMc+gXnksExXxHYBVMyof+6xmYtAQXpKyjDnADa8egqLyZoc7U1tc24FJz9Yp94DNIwUHvzeGllaPAQGuIumxBjjWjrBsF7IxDKba0DjPXbH+vyum11U9QQ9GbvHmihJrGVdM4RiIQkQGqoxp+tr05Zjet63KHjoF7YKGB63t43uWI4GqZhUxMV2hLpCGgDy+Q9oGl5pXzI0UoU7l4PjC0KCSKgto5KxZ+E95vpTS9OjIH0brZvqtsBUk7FwUyKyVmu6BbTKcFfXmoiNWac1h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