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92BCC" w14:textId="417F41F8" w:rsidR="003A5698" w:rsidRPr="000A3D83" w:rsidRDefault="00E02726" w:rsidP="00721F02">
      <w:pPr>
        <w:tabs>
          <w:tab w:val="left" w:pos="2250"/>
          <w:tab w:val="center" w:pos="5400"/>
        </w:tabs>
        <w:spacing w:after="160" w:line="259" w:lineRule="auto"/>
        <w:rPr>
          <w:rFonts w:asciiTheme="minorHAnsi" w:eastAsia="Calibri" w:hAnsiTheme="minorHAnsi" w:cstheme="minorHAnsi"/>
          <w:b/>
          <w:bCs/>
          <w:szCs w:val="32"/>
        </w:rPr>
      </w:pPr>
      <w:r w:rsidRPr="000A3D83">
        <w:rPr>
          <w:rFonts w:asciiTheme="minorHAnsi" w:hAnsiTheme="minorHAnsi" w:cstheme="minorHAnsi"/>
          <w:b/>
          <w:bCs/>
          <w:sz w:val="28"/>
          <w:szCs w:val="32"/>
          <w:u w:val="single"/>
        </w:rPr>
        <w:t>UNDP- ETH</w:t>
      </w:r>
      <w:r w:rsidR="00721F02" w:rsidRPr="000A3D83">
        <w:rPr>
          <w:rFonts w:asciiTheme="minorHAnsi" w:hAnsiTheme="minorHAnsi" w:cstheme="minorHAnsi"/>
          <w:b/>
          <w:bCs/>
          <w:sz w:val="28"/>
          <w:szCs w:val="32"/>
          <w:u w:val="single"/>
        </w:rPr>
        <w:t>-</w:t>
      </w:r>
      <w:r w:rsidR="00CF2C7F" w:rsidRPr="000A3D83">
        <w:rPr>
          <w:rFonts w:asciiTheme="minorHAnsi" w:hAnsiTheme="minorHAnsi" w:cstheme="minorHAnsi"/>
          <w:b/>
          <w:bCs/>
          <w:sz w:val="28"/>
          <w:szCs w:val="32"/>
          <w:u w:val="single"/>
        </w:rPr>
        <w:t>00014:</w:t>
      </w:r>
      <w:r w:rsidRPr="000A3D83">
        <w:rPr>
          <w:rFonts w:asciiTheme="minorHAnsi" w:hAnsiTheme="minorHAnsi" w:cstheme="minorHAnsi"/>
          <w:b/>
          <w:bCs/>
          <w:sz w:val="28"/>
          <w:szCs w:val="32"/>
          <w:u w:val="single"/>
        </w:rPr>
        <w:t xml:space="preserve"> </w:t>
      </w:r>
      <w:r w:rsidR="003A5698" w:rsidRPr="000A3D83">
        <w:rPr>
          <w:rFonts w:asciiTheme="minorHAnsi" w:hAnsiTheme="minorHAnsi" w:cstheme="minorHAnsi"/>
          <w:b/>
          <w:bCs/>
          <w:sz w:val="28"/>
          <w:szCs w:val="32"/>
        </w:rPr>
        <w:t>Supply and Install</w:t>
      </w:r>
      <w:r w:rsidR="00721F02" w:rsidRPr="000A3D83">
        <w:rPr>
          <w:rFonts w:asciiTheme="minorHAnsi" w:hAnsiTheme="minorHAnsi" w:cstheme="minorHAnsi"/>
          <w:b/>
          <w:bCs/>
          <w:sz w:val="28"/>
          <w:szCs w:val="32"/>
        </w:rPr>
        <w:t xml:space="preserve">ation </w:t>
      </w:r>
      <w:r w:rsidR="006F6FD2" w:rsidRPr="000A3D83">
        <w:rPr>
          <w:rFonts w:asciiTheme="minorHAnsi" w:hAnsiTheme="minorHAnsi" w:cstheme="minorHAnsi"/>
          <w:b/>
          <w:bCs/>
          <w:sz w:val="28"/>
          <w:szCs w:val="32"/>
        </w:rPr>
        <w:t>of Solar</w:t>
      </w:r>
      <w:r w:rsidR="003A5698" w:rsidRPr="000A3D83">
        <w:rPr>
          <w:rFonts w:asciiTheme="minorHAnsi" w:hAnsiTheme="minorHAnsi" w:cstheme="minorHAnsi"/>
          <w:b/>
          <w:bCs/>
          <w:sz w:val="28"/>
          <w:szCs w:val="32"/>
        </w:rPr>
        <w:t xml:space="preserve"> PV Systems and Appliances for Selected Demonstration Sites </w:t>
      </w:r>
      <w:r w:rsidR="003A5698" w:rsidRPr="000A3D83">
        <w:rPr>
          <w:rFonts w:asciiTheme="minorHAnsi" w:hAnsiTheme="minorHAnsi" w:cstheme="minorHAnsi"/>
          <w:b/>
          <w:bCs/>
          <w:sz w:val="28"/>
          <w:szCs w:val="32"/>
          <w:lang w:eastAsia="zh-CN"/>
        </w:rPr>
        <w:t>in Ethiopia</w:t>
      </w:r>
      <w:r w:rsidR="003A5698" w:rsidRPr="000A3D83">
        <w:rPr>
          <w:rFonts w:asciiTheme="minorHAnsi" w:eastAsia="Calibri" w:hAnsiTheme="minorHAnsi" w:cstheme="minorHAnsi"/>
          <w:b/>
          <w:bCs/>
          <w:szCs w:val="32"/>
        </w:rPr>
        <w:t xml:space="preserve"> </w:t>
      </w:r>
    </w:p>
    <w:p w14:paraId="24A9990F" w14:textId="4283E1E8" w:rsidR="00EB408C" w:rsidRPr="000A3D83" w:rsidRDefault="00EB408C" w:rsidP="00EB408C">
      <w:pPr>
        <w:spacing w:line="276" w:lineRule="auto"/>
        <w:jc w:val="center"/>
        <w:rPr>
          <w:rFonts w:asciiTheme="minorHAnsi" w:eastAsia="Times New Roman" w:hAnsiTheme="minorHAnsi" w:cstheme="minorHAnsi"/>
          <w:b/>
          <w:color w:val="000000"/>
          <w:sz w:val="24"/>
        </w:rPr>
      </w:pPr>
    </w:p>
    <w:p w14:paraId="24A99910" w14:textId="27903D79" w:rsidR="00822E83" w:rsidRPr="000A3D83" w:rsidRDefault="00822E83" w:rsidP="00822E83">
      <w:pPr>
        <w:spacing w:line="276" w:lineRule="auto"/>
        <w:rPr>
          <w:rFonts w:asciiTheme="minorHAnsi" w:eastAsia="Times New Roman" w:hAnsiTheme="minorHAnsi" w:cstheme="minorHAnsi"/>
          <w:b/>
          <w:color w:val="000000"/>
          <w:sz w:val="24"/>
        </w:rPr>
      </w:pPr>
      <w:r w:rsidRPr="000A3D83">
        <w:rPr>
          <w:rFonts w:asciiTheme="minorHAnsi" w:eastAsia="Times New Roman" w:hAnsiTheme="minorHAnsi" w:cstheme="minorHAnsi"/>
          <w:b/>
          <w:color w:val="000000"/>
          <w:sz w:val="24"/>
        </w:rPr>
        <w:t>Clarification</w:t>
      </w:r>
      <w:r w:rsidR="00225D67">
        <w:rPr>
          <w:rFonts w:asciiTheme="minorHAnsi" w:eastAsia="Times New Roman" w:hAnsiTheme="minorHAnsi" w:cstheme="minorHAnsi"/>
          <w:b/>
          <w:color w:val="000000"/>
          <w:sz w:val="24"/>
        </w:rPr>
        <w:t xml:space="preserve"> Round 5</w:t>
      </w:r>
    </w:p>
    <w:tbl>
      <w:tblPr>
        <w:tblW w:w="0" w:type="auto"/>
        <w:tblInd w:w="14" w:type="dxa"/>
        <w:tblLayout w:type="fixed"/>
        <w:tblCellMar>
          <w:left w:w="0" w:type="dxa"/>
          <w:right w:w="0" w:type="dxa"/>
        </w:tblCellMar>
        <w:tblLook w:val="04A0" w:firstRow="1" w:lastRow="0" w:firstColumn="1" w:lastColumn="0" w:noHBand="0" w:noVBand="1"/>
      </w:tblPr>
      <w:tblGrid>
        <w:gridCol w:w="614"/>
        <w:gridCol w:w="7286"/>
        <w:gridCol w:w="6437"/>
      </w:tblGrid>
      <w:tr w:rsidR="00EB408C" w14:paraId="24A99914" w14:textId="77777777" w:rsidTr="0091244F">
        <w:trPr>
          <w:trHeight w:hRule="exact" w:val="488"/>
        </w:trPr>
        <w:tc>
          <w:tcPr>
            <w:tcW w:w="614" w:type="dxa"/>
            <w:tcBorders>
              <w:top w:val="single" w:sz="5" w:space="0" w:color="000000"/>
              <w:left w:val="single" w:sz="5" w:space="0" w:color="000000"/>
              <w:bottom w:val="single" w:sz="5" w:space="0" w:color="000000"/>
              <w:right w:val="single" w:sz="5" w:space="0" w:color="000000"/>
            </w:tcBorders>
            <w:vAlign w:val="center"/>
          </w:tcPr>
          <w:p w14:paraId="24A99911" w14:textId="77777777" w:rsidR="00EB408C" w:rsidRDefault="00EB408C" w:rsidP="004F0BB5">
            <w:pPr>
              <w:spacing w:before="34" w:after="21" w:line="261" w:lineRule="exact"/>
              <w:ind w:left="120"/>
              <w:jc w:val="center"/>
              <w:textAlignment w:val="baseline"/>
              <w:rPr>
                <w:rFonts w:eastAsia="Times New Roman"/>
                <w:b/>
                <w:color w:val="000000"/>
                <w:sz w:val="24"/>
              </w:rPr>
            </w:pPr>
            <w:r>
              <w:rPr>
                <w:rFonts w:eastAsia="Times New Roman"/>
                <w:b/>
                <w:color w:val="000000"/>
                <w:sz w:val="24"/>
              </w:rPr>
              <w:t>SN</w:t>
            </w:r>
          </w:p>
        </w:tc>
        <w:tc>
          <w:tcPr>
            <w:tcW w:w="7286" w:type="dxa"/>
            <w:tcBorders>
              <w:top w:val="single" w:sz="5" w:space="0" w:color="000000"/>
              <w:left w:val="single" w:sz="5" w:space="0" w:color="000000"/>
              <w:bottom w:val="single" w:sz="5" w:space="0" w:color="000000"/>
              <w:right w:val="single" w:sz="5" w:space="0" w:color="000000"/>
            </w:tcBorders>
            <w:vAlign w:val="center"/>
          </w:tcPr>
          <w:p w14:paraId="24A99912" w14:textId="77777777" w:rsidR="00EB408C" w:rsidRDefault="00EB408C" w:rsidP="004F0BB5">
            <w:pPr>
              <w:spacing w:before="34" w:after="21" w:line="261" w:lineRule="exact"/>
              <w:ind w:left="77"/>
              <w:jc w:val="center"/>
              <w:textAlignment w:val="baseline"/>
              <w:rPr>
                <w:rFonts w:eastAsia="Times New Roman"/>
                <w:b/>
                <w:color w:val="000000"/>
                <w:sz w:val="24"/>
              </w:rPr>
            </w:pPr>
            <w:r>
              <w:rPr>
                <w:rFonts w:eastAsia="Times New Roman"/>
                <w:b/>
                <w:color w:val="000000"/>
                <w:sz w:val="24"/>
              </w:rPr>
              <w:t>Query</w:t>
            </w:r>
          </w:p>
        </w:tc>
        <w:tc>
          <w:tcPr>
            <w:tcW w:w="6437" w:type="dxa"/>
            <w:tcBorders>
              <w:top w:val="single" w:sz="5" w:space="0" w:color="000000"/>
              <w:left w:val="single" w:sz="5" w:space="0" w:color="000000"/>
              <w:bottom w:val="single" w:sz="5" w:space="0" w:color="000000"/>
              <w:right w:val="single" w:sz="5" w:space="0" w:color="000000"/>
            </w:tcBorders>
            <w:vAlign w:val="center"/>
          </w:tcPr>
          <w:p w14:paraId="24A99913" w14:textId="77777777" w:rsidR="00EB408C" w:rsidRDefault="00EB408C" w:rsidP="004F0BB5">
            <w:pPr>
              <w:spacing w:before="34" w:after="21" w:line="261" w:lineRule="exact"/>
              <w:ind w:left="82"/>
              <w:jc w:val="center"/>
              <w:textAlignment w:val="baseline"/>
              <w:rPr>
                <w:rFonts w:eastAsia="Times New Roman"/>
                <w:b/>
                <w:color w:val="000000"/>
                <w:sz w:val="24"/>
              </w:rPr>
            </w:pPr>
            <w:r>
              <w:rPr>
                <w:rFonts w:eastAsia="Times New Roman"/>
                <w:b/>
                <w:color w:val="000000"/>
                <w:sz w:val="24"/>
              </w:rPr>
              <w:t>Answers/ clarification</w:t>
            </w:r>
          </w:p>
        </w:tc>
      </w:tr>
      <w:tr w:rsidR="009C3CB7" w14:paraId="24A9991F" w14:textId="77777777" w:rsidTr="00034C02">
        <w:trPr>
          <w:trHeight w:val="380"/>
        </w:trPr>
        <w:tc>
          <w:tcPr>
            <w:tcW w:w="614" w:type="dxa"/>
            <w:tcBorders>
              <w:top w:val="single" w:sz="5" w:space="0" w:color="000000"/>
              <w:left w:val="single" w:sz="5" w:space="0" w:color="000000"/>
              <w:right w:val="single" w:sz="5" w:space="0" w:color="000000"/>
            </w:tcBorders>
          </w:tcPr>
          <w:p w14:paraId="24A9991C" w14:textId="5B9C49CD" w:rsidR="009C3CB7" w:rsidRDefault="00E033BF" w:rsidP="009D4AB9">
            <w:pPr>
              <w:spacing w:after="329" w:line="246" w:lineRule="exact"/>
              <w:ind w:left="120"/>
              <w:textAlignment w:val="baseline"/>
              <w:rPr>
                <w:rFonts w:eastAsia="Times New Roman"/>
                <w:b/>
                <w:color w:val="000000"/>
              </w:rPr>
            </w:pPr>
            <w:r>
              <w:rPr>
                <w:rFonts w:eastAsia="Times New Roman"/>
                <w:b/>
                <w:color w:val="000000"/>
              </w:rPr>
              <w:t>1</w:t>
            </w:r>
          </w:p>
        </w:tc>
        <w:tc>
          <w:tcPr>
            <w:tcW w:w="7286" w:type="dxa"/>
            <w:tcBorders>
              <w:top w:val="single" w:sz="5" w:space="0" w:color="000000"/>
              <w:left w:val="single" w:sz="5" w:space="0" w:color="000000"/>
              <w:right w:val="single" w:sz="5" w:space="0" w:color="000000"/>
            </w:tcBorders>
          </w:tcPr>
          <w:p w14:paraId="24A9991D" w14:textId="3A17818F" w:rsidR="009C3CB7" w:rsidRPr="00034C02" w:rsidRDefault="00AA4A56" w:rsidP="00034C02">
            <w:pPr>
              <w:shd w:val="clear" w:color="auto" w:fill="FFFFFF"/>
              <w:rPr>
                <w:rFonts w:asciiTheme="minorHAnsi" w:eastAsiaTheme="minorHAnsi" w:hAnsiTheme="minorHAnsi"/>
                <w:color w:val="333333"/>
                <w:lang w:val="en-IN"/>
              </w:rPr>
            </w:pPr>
            <w:r w:rsidRPr="00225D67">
              <w:rPr>
                <w:rFonts w:asciiTheme="minorHAnsi" w:eastAsiaTheme="minorHAnsi" w:hAnsiTheme="minorHAnsi"/>
                <w:color w:val="333333"/>
                <w:lang w:val="en-IN"/>
              </w:rPr>
              <w:t>Please confirm the required pump type. is it submersible pump or surface pump?</w:t>
            </w:r>
          </w:p>
        </w:tc>
        <w:tc>
          <w:tcPr>
            <w:tcW w:w="6437" w:type="dxa"/>
            <w:tcBorders>
              <w:top w:val="single" w:sz="5" w:space="0" w:color="000000"/>
              <w:left w:val="single" w:sz="5" w:space="0" w:color="000000"/>
              <w:right w:val="single" w:sz="5" w:space="0" w:color="000000"/>
            </w:tcBorders>
          </w:tcPr>
          <w:p w14:paraId="24A9991E" w14:textId="5521B98A" w:rsidR="009C3CB7" w:rsidRPr="0041709F" w:rsidRDefault="00034C02" w:rsidP="00EB408C">
            <w:pPr>
              <w:shd w:val="clear" w:color="auto" w:fill="FFFFFF"/>
              <w:jc w:val="both"/>
              <w:rPr>
                <w:rFonts w:asciiTheme="minorHAnsi" w:eastAsiaTheme="minorEastAsia" w:hAnsiTheme="minorHAnsi" w:cstheme="minorHAnsi"/>
                <w:color w:val="1809DD"/>
                <w:sz w:val="20"/>
                <w:szCs w:val="19"/>
                <w:shd w:val="clear" w:color="auto" w:fill="FFFFFF"/>
                <w:lang w:eastAsia="zh-CN"/>
              </w:rPr>
            </w:pPr>
            <w:r w:rsidRPr="009C4435">
              <w:rPr>
                <w:rFonts w:ascii="Calibri" w:hAnsi="Calibri" w:cs="Calibri"/>
                <w:color w:val="1809DD"/>
                <w:shd w:val="clear" w:color="auto" w:fill="FFFFFF"/>
              </w:rPr>
              <w:t>The pump type is submersible pump.</w:t>
            </w:r>
          </w:p>
        </w:tc>
      </w:tr>
      <w:tr w:rsidR="007814E4" w14:paraId="24A99928" w14:textId="77777777" w:rsidTr="00034C02">
        <w:trPr>
          <w:trHeight w:hRule="exact" w:val="795"/>
        </w:trPr>
        <w:tc>
          <w:tcPr>
            <w:tcW w:w="614" w:type="dxa"/>
            <w:tcBorders>
              <w:top w:val="single" w:sz="5" w:space="0" w:color="000000"/>
              <w:left w:val="single" w:sz="5" w:space="0" w:color="000000"/>
              <w:bottom w:val="single" w:sz="5" w:space="0" w:color="000000"/>
              <w:right w:val="single" w:sz="5" w:space="0" w:color="000000"/>
            </w:tcBorders>
          </w:tcPr>
          <w:p w14:paraId="24A99920" w14:textId="3786BCF5" w:rsidR="007814E4" w:rsidRDefault="00E033BF" w:rsidP="009D4AB9">
            <w:pPr>
              <w:spacing w:after="329" w:line="246" w:lineRule="exact"/>
              <w:ind w:left="120"/>
              <w:textAlignment w:val="baseline"/>
              <w:rPr>
                <w:rFonts w:eastAsia="Times New Roman"/>
                <w:b/>
                <w:color w:val="000000"/>
              </w:rPr>
            </w:pPr>
            <w:r>
              <w:rPr>
                <w:rFonts w:eastAsia="Times New Roman"/>
                <w:b/>
                <w:color w:val="000000"/>
              </w:rPr>
              <w:t>2</w:t>
            </w:r>
          </w:p>
        </w:tc>
        <w:tc>
          <w:tcPr>
            <w:tcW w:w="7286" w:type="dxa"/>
            <w:tcBorders>
              <w:top w:val="single" w:sz="5" w:space="0" w:color="000000"/>
              <w:left w:val="single" w:sz="5" w:space="0" w:color="000000"/>
              <w:bottom w:val="single" w:sz="5" w:space="0" w:color="000000"/>
              <w:right w:val="single" w:sz="5" w:space="0" w:color="000000"/>
            </w:tcBorders>
          </w:tcPr>
          <w:p w14:paraId="24A99925" w14:textId="424A764F" w:rsidR="007814E4" w:rsidRPr="00225D67" w:rsidRDefault="00D24F04" w:rsidP="00225D67">
            <w:pPr>
              <w:shd w:val="clear" w:color="auto" w:fill="FFFFFF"/>
              <w:rPr>
                <w:rFonts w:asciiTheme="minorHAnsi" w:eastAsiaTheme="minorHAnsi" w:hAnsiTheme="minorHAnsi"/>
                <w:color w:val="333333"/>
                <w:lang w:val="en-IN"/>
              </w:rPr>
            </w:pPr>
            <w:r w:rsidRPr="00225D67">
              <w:rPr>
                <w:rFonts w:asciiTheme="minorHAnsi" w:eastAsiaTheme="minorHAnsi" w:hAnsiTheme="minorHAnsi"/>
                <w:color w:val="333333"/>
                <w:lang w:val="en-IN"/>
              </w:rPr>
              <w:t>If it is surface pump, please confirm positive head and negative head of the pump, suction and discharge diameter .</w:t>
            </w:r>
          </w:p>
        </w:tc>
        <w:tc>
          <w:tcPr>
            <w:tcW w:w="6437" w:type="dxa"/>
            <w:tcBorders>
              <w:top w:val="single" w:sz="5" w:space="0" w:color="000000"/>
              <w:left w:val="single" w:sz="5" w:space="0" w:color="000000"/>
              <w:bottom w:val="single" w:sz="5" w:space="0" w:color="000000"/>
              <w:right w:val="single" w:sz="5" w:space="0" w:color="000000"/>
            </w:tcBorders>
          </w:tcPr>
          <w:p w14:paraId="24A99927" w14:textId="57DC2511" w:rsidR="007814E4" w:rsidRPr="00EB73F8" w:rsidRDefault="00034C02" w:rsidP="0041709F">
            <w:pPr>
              <w:shd w:val="clear" w:color="auto" w:fill="FFFFFF"/>
              <w:jc w:val="both"/>
              <w:rPr>
                <w:rFonts w:asciiTheme="minorHAnsi" w:hAnsiTheme="minorHAnsi" w:cstheme="minorHAnsi"/>
                <w:color w:val="1809DD"/>
                <w:sz w:val="20"/>
                <w:szCs w:val="19"/>
                <w:shd w:val="clear" w:color="auto" w:fill="FFFFFF"/>
              </w:rPr>
            </w:pPr>
            <w:r w:rsidRPr="009C4435">
              <w:rPr>
                <w:rFonts w:ascii="Calibri" w:hAnsi="Calibri" w:cs="Calibri"/>
                <w:color w:val="1809DD"/>
                <w:shd w:val="clear" w:color="auto" w:fill="FFFFFF"/>
              </w:rPr>
              <w:t>The pump type is submersible pump.</w:t>
            </w:r>
          </w:p>
        </w:tc>
      </w:tr>
      <w:tr w:rsidR="00EB73F8" w14:paraId="33A05932" w14:textId="77777777" w:rsidTr="00225D67">
        <w:trPr>
          <w:trHeight w:hRule="exact" w:val="1091"/>
        </w:trPr>
        <w:tc>
          <w:tcPr>
            <w:tcW w:w="614" w:type="dxa"/>
            <w:tcBorders>
              <w:top w:val="single" w:sz="5" w:space="0" w:color="000000"/>
              <w:left w:val="single" w:sz="5" w:space="0" w:color="000000"/>
              <w:bottom w:val="single" w:sz="5" w:space="0" w:color="000000"/>
              <w:right w:val="single" w:sz="5" w:space="0" w:color="000000"/>
            </w:tcBorders>
          </w:tcPr>
          <w:p w14:paraId="5D02E414" w14:textId="2E6EAD45" w:rsidR="00EB73F8" w:rsidRDefault="00E033BF" w:rsidP="009D4AB9">
            <w:pPr>
              <w:spacing w:after="329" w:line="246" w:lineRule="exact"/>
              <w:ind w:left="120"/>
              <w:textAlignment w:val="baseline"/>
              <w:rPr>
                <w:rFonts w:eastAsia="Times New Roman"/>
                <w:b/>
                <w:color w:val="000000"/>
              </w:rPr>
            </w:pPr>
            <w:r>
              <w:rPr>
                <w:rFonts w:eastAsia="Times New Roman"/>
                <w:b/>
                <w:color w:val="000000"/>
              </w:rPr>
              <w:t>3</w:t>
            </w:r>
          </w:p>
        </w:tc>
        <w:tc>
          <w:tcPr>
            <w:tcW w:w="7286" w:type="dxa"/>
            <w:tcBorders>
              <w:top w:val="single" w:sz="5" w:space="0" w:color="000000"/>
              <w:left w:val="single" w:sz="5" w:space="0" w:color="000000"/>
              <w:bottom w:val="single" w:sz="5" w:space="0" w:color="000000"/>
              <w:right w:val="single" w:sz="5" w:space="0" w:color="000000"/>
            </w:tcBorders>
          </w:tcPr>
          <w:p w14:paraId="44CA3E64" w14:textId="77F1B48F" w:rsidR="00A04A5F" w:rsidRPr="00225D67" w:rsidRDefault="00A04A5F" w:rsidP="00A04A5F">
            <w:pPr>
              <w:shd w:val="clear" w:color="auto" w:fill="FFFFFF"/>
              <w:rPr>
                <w:rFonts w:asciiTheme="minorHAnsi" w:eastAsiaTheme="minorHAnsi" w:hAnsiTheme="minorHAnsi"/>
                <w:color w:val="333333"/>
                <w:lang w:val="en-IN"/>
              </w:rPr>
            </w:pPr>
            <w:r w:rsidRPr="00225D67">
              <w:rPr>
                <w:rFonts w:asciiTheme="minorHAnsi" w:eastAsiaTheme="minorHAnsi" w:hAnsiTheme="minorHAnsi"/>
                <w:color w:val="333333"/>
                <w:lang w:val="en-IN"/>
              </w:rPr>
              <w:t xml:space="preserve">We understood there is an existing bore well. Please confirm is there any pump already installed at site or not? If pump already installed at site, please confirm pump </w:t>
            </w:r>
            <w:r w:rsidR="00225D67" w:rsidRPr="00225D67">
              <w:rPr>
                <w:rFonts w:asciiTheme="minorHAnsi" w:eastAsiaTheme="minorHAnsi" w:hAnsiTheme="minorHAnsi"/>
                <w:color w:val="333333"/>
                <w:lang w:val="en-IN"/>
              </w:rPr>
              <w:t>type, discharge</w:t>
            </w:r>
            <w:r w:rsidRPr="00225D67">
              <w:rPr>
                <w:rFonts w:asciiTheme="minorHAnsi" w:eastAsiaTheme="minorHAnsi" w:hAnsiTheme="minorHAnsi"/>
                <w:color w:val="333333"/>
                <w:lang w:val="en-IN"/>
              </w:rPr>
              <w:t>/outlet  diameter of the pump  and diameter of bore well.</w:t>
            </w:r>
          </w:p>
          <w:p w14:paraId="52F4C502" w14:textId="77777777" w:rsidR="00EB73F8" w:rsidRPr="00225D67" w:rsidRDefault="00EB73F8" w:rsidP="00EB73F8">
            <w:pPr>
              <w:spacing w:line="315" w:lineRule="atLeast"/>
              <w:jc w:val="both"/>
              <w:textAlignment w:val="baseline"/>
              <w:rPr>
                <w:rFonts w:asciiTheme="minorHAnsi" w:eastAsiaTheme="minorHAnsi" w:hAnsiTheme="minorHAnsi"/>
                <w:color w:val="333333"/>
                <w:lang w:val="en-IN"/>
              </w:rPr>
            </w:pPr>
          </w:p>
        </w:tc>
        <w:tc>
          <w:tcPr>
            <w:tcW w:w="6437" w:type="dxa"/>
            <w:tcBorders>
              <w:top w:val="single" w:sz="5" w:space="0" w:color="000000"/>
              <w:left w:val="single" w:sz="5" w:space="0" w:color="000000"/>
              <w:bottom w:val="single" w:sz="5" w:space="0" w:color="000000"/>
              <w:right w:val="single" w:sz="5" w:space="0" w:color="000000"/>
            </w:tcBorders>
          </w:tcPr>
          <w:p w14:paraId="67761BCA" w14:textId="5A3A063F" w:rsidR="00034C02" w:rsidRPr="009C4435" w:rsidRDefault="00034C02" w:rsidP="00034C02">
            <w:pPr>
              <w:shd w:val="clear" w:color="auto" w:fill="FFFFFF"/>
              <w:jc w:val="both"/>
              <w:rPr>
                <w:rFonts w:ascii="Calibri" w:hAnsi="Calibri" w:cs="Calibri"/>
                <w:color w:val="1809DD"/>
                <w:shd w:val="clear" w:color="auto" w:fill="FFFFFF"/>
                <w:lang w:eastAsia="zh-CN"/>
              </w:rPr>
            </w:pPr>
            <w:r w:rsidRPr="009C4435">
              <w:rPr>
                <w:rFonts w:ascii="Calibri" w:hAnsi="Calibri" w:cs="Calibri"/>
                <w:color w:val="1809DD"/>
                <w:shd w:val="clear" w:color="auto" w:fill="FFFFFF"/>
              </w:rPr>
              <w:t xml:space="preserve">Please refer to the specifications provided in </w:t>
            </w:r>
            <w:r w:rsidR="0013769A">
              <w:rPr>
                <w:rFonts w:ascii="Calibri" w:hAnsi="Calibri" w:cs="Calibri"/>
                <w:color w:val="1809DD"/>
                <w:shd w:val="clear" w:color="auto" w:fill="FFFFFF"/>
              </w:rPr>
              <w:t xml:space="preserve">the </w:t>
            </w:r>
            <w:r w:rsidRPr="009C4435">
              <w:rPr>
                <w:rFonts w:ascii="Calibri" w:hAnsi="Calibri" w:cs="Calibri"/>
                <w:color w:val="1809DD"/>
                <w:shd w:val="clear" w:color="auto" w:fill="FFFFFF"/>
              </w:rPr>
              <w:t xml:space="preserve">TOR. The </w:t>
            </w:r>
            <w:r w:rsidRPr="00034C02">
              <w:rPr>
                <w:rFonts w:ascii="Calibri" w:hAnsi="Calibri" w:cs="Calibri"/>
                <w:color w:val="1809DD"/>
                <w:shd w:val="clear" w:color="auto" w:fill="FFFFFF"/>
              </w:rPr>
              <w:t xml:space="preserve">existing pump on site will be replaced </w:t>
            </w:r>
            <w:r>
              <w:rPr>
                <w:rFonts w:ascii="Calibri" w:hAnsi="Calibri" w:cs="Calibri"/>
                <w:color w:val="1809DD"/>
                <w:shd w:val="clear" w:color="auto" w:fill="FFFFFF"/>
              </w:rPr>
              <w:t>a</w:t>
            </w:r>
            <w:r w:rsidRPr="00034C02">
              <w:rPr>
                <w:rFonts w:ascii="Calibri" w:hAnsi="Calibri" w:cs="Calibri"/>
                <w:color w:val="1809DD"/>
                <w:shd w:val="clear" w:color="auto" w:fill="FFFFFF"/>
              </w:rPr>
              <w:t>fter the installation of the solar PV pump</w:t>
            </w:r>
            <w:r>
              <w:rPr>
                <w:rFonts w:ascii="Calibri" w:hAnsi="Calibri" w:cs="Calibri"/>
                <w:color w:val="1809DD"/>
                <w:shd w:val="clear" w:color="auto" w:fill="FFFFFF"/>
              </w:rPr>
              <w:t xml:space="preserve"> as per the TOR</w:t>
            </w:r>
            <w:r>
              <w:rPr>
                <w:rFonts w:ascii="Calibri" w:hAnsi="Calibri" w:cs="Calibri" w:hint="eastAsia"/>
                <w:color w:val="1809DD"/>
                <w:shd w:val="clear" w:color="auto" w:fill="FFFFFF"/>
                <w:lang w:eastAsia="zh-CN"/>
              </w:rPr>
              <w:t>.</w:t>
            </w:r>
            <w:r w:rsidR="00E033BF">
              <w:rPr>
                <w:rFonts w:ascii="Calibri" w:hAnsi="Calibri" w:cs="Calibri"/>
                <w:color w:val="1809DD"/>
                <w:shd w:val="clear" w:color="auto" w:fill="FFFFFF"/>
                <w:lang w:eastAsia="zh-CN"/>
              </w:rPr>
              <w:t xml:space="preserve"> </w:t>
            </w:r>
          </w:p>
          <w:p w14:paraId="1336AD3B" w14:textId="75D8E5EE" w:rsidR="00A108C3" w:rsidRDefault="00A108C3" w:rsidP="00EB408C">
            <w:pPr>
              <w:shd w:val="clear" w:color="auto" w:fill="FFFFFF"/>
              <w:jc w:val="both"/>
              <w:rPr>
                <w:rFonts w:ascii="Arial" w:hAnsi="Arial" w:cs="Arial"/>
                <w:b/>
                <w:color w:val="1F497D"/>
                <w:sz w:val="20"/>
                <w:szCs w:val="19"/>
                <w:shd w:val="clear" w:color="auto" w:fill="FFFFFF"/>
              </w:rPr>
            </w:pPr>
          </w:p>
        </w:tc>
      </w:tr>
      <w:tr w:rsidR="00A108C3" w14:paraId="06641331" w14:textId="77777777" w:rsidTr="00A0764E">
        <w:trPr>
          <w:trHeight w:hRule="exact" w:val="942"/>
        </w:trPr>
        <w:tc>
          <w:tcPr>
            <w:tcW w:w="614" w:type="dxa"/>
            <w:tcBorders>
              <w:top w:val="single" w:sz="5" w:space="0" w:color="000000"/>
              <w:left w:val="single" w:sz="5" w:space="0" w:color="000000"/>
              <w:bottom w:val="single" w:sz="5" w:space="0" w:color="000000"/>
              <w:right w:val="single" w:sz="5" w:space="0" w:color="000000"/>
            </w:tcBorders>
          </w:tcPr>
          <w:p w14:paraId="7F4F434F" w14:textId="1F415324" w:rsidR="00A108C3" w:rsidRDefault="00E033BF" w:rsidP="009D4AB9">
            <w:pPr>
              <w:spacing w:after="329" w:line="246" w:lineRule="exact"/>
              <w:ind w:left="120"/>
              <w:textAlignment w:val="baseline"/>
              <w:rPr>
                <w:rFonts w:eastAsia="Times New Roman"/>
                <w:b/>
                <w:color w:val="000000"/>
              </w:rPr>
            </w:pPr>
            <w:r>
              <w:rPr>
                <w:rFonts w:eastAsia="Times New Roman"/>
                <w:b/>
                <w:color w:val="000000"/>
              </w:rPr>
              <w:t>4</w:t>
            </w:r>
          </w:p>
        </w:tc>
        <w:tc>
          <w:tcPr>
            <w:tcW w:w="7286" w:type="dxa"/>
            <w:tcBorders>
              <w:top w:val="single" w:sz="5" w:space="0" w:color="000000"/>
              <w:left w:val="single" w:sz="5" w:space="0" w:color="000000"/>
              <w:bottom w:val="single" w:sz="5" w:space="0" w:color="000000"/>
              <w:right w:val="single" w:sz="5" w:space="0" w:color="000000"/>
            </w:tcBorders>
          </w:tcPr>
          <w:p w14:paraId="1ED618B3" w14:textId="2429FA89" w:rsidR="00A108C3" w:rsidRPr="00225D67" w:rsidRDefault="008F7E91" w:rsidP="00A108C3">
            <w:pPr>
              <w:rPr>
                <w:rFonts w:asciiTheme="minorHAnsi" w:eastAsiaTheme="minorHAnsi" w:hAnsiTheme="minorHAnsi"/>
                <w:color w:val="333333"/>
                <w:lang w:val="en-IN"/>
              </w:rPr>
            </w:pPr>
            <w:r w:rsidRPr="00225D67">
              <w:rPr>
                <w:rFonts w:asciiTheme="minorHAnsi" w:eastAsiaTheme="minorHAnsi" w:hAnsiTheme="minorHAnsi"/>
                <w:color w:val="333333"/>
                <w:lang w:val="en-IN"/>
              </w:rPr>
              <w:t>We understood the local works such as lifting of pumps from the bore well, pipes and connection of the suitable pipes shall be under scope of buyer</w:t>
            </w:r>
            <w:r w:rsidR="00A108C3" w:rsidRPr="00225D67">
              <w:rPr>
                <w:rFonts w:asciiTheme="minorHAnsi" w:eastAsiaTheme="minorHAnsi" w:hAnsiTheme="minorHAnsi"/>
                <w:color w:val="333333"/>
                <w:lang w:val="en-IN"/>
              </w:rPr>
              <w:br/>
            </w:r>
          </w:p>
        </w:tc>
        <w:tc>
          <w:tcPr>
            <w:tcW w:w="6437" w:type="dxa"/>
            <w:tcBorders>
              <w:top w:val="single" w:sz="5" w:space="0" w:color="000000"/>
              <w:left w:val="single" w:sz="5" w:space="0" w:color="000000"/>
              <w:bottom w:val="single" w:sz="5" w:space="0" w:color="000000"/>
              <w:right w:val="single" w:sz="5" w:space="0" w:color="000000"/>
            </w:tcBorders>
          </w:tcPr>
          <w:p w14:paraId="167E4D31" w14:textId="74BC272A" w:rsidR="00A108C3" w:rsidRDefault="0013769A" w:rsidP="00EB408C">
            <w:pPr>
              <w:shd w:val="clear" w:color="auto" w:fill="FFFFFF"/>
              <w:jc w:val="both"/>
              <w:rPr>
                <w:rFonts w:ascii="Arial" w:hAnsi="Arial" w:cs="Arial"/>
                <w:b/>
                <w:color w:val="1F497D"/>
                <w:sz w:val="20"/>
                <w:szCs w:val="19"/>
                <w:shd w:val="clear" w:color="auto" w:fill="FFFFFF"/>
              </w:rPr>
            </w:pPr>
            <w:r w:rsidRPr="0013769A">
              <w:rPr>
                <w:rFonts w:ascii="Calibri" w:hAnsi="Calibri" w:cs="Calibri"/>
                <w:color w:val="1809DD"/>
                <w:shd w:val="clear" w:color="auto" w:fill="FFFFFF"/>
                <w:lang w:eastAsia="zh-CN"/>
              </w:rPr>
              <w:t xml:space="preserve">Please refer to the specifications and requirements in the </w:t>
            </w:r>
            <w:r>
              <w:rPr>
                <w:rFonts w:ascii="Calibri" w:hAnsi="Calibri" w:cs="Calibri"/>
                <w:color w:val="1809DD"/>
                <w:shd w:val="clear" w:color="auto" w:fill="FFFFFF"/>
                <w:lang w:eastAsia="zh-CN"/>
              </w:rPr>
              <w:t>TOR</w:t>
            </w:r>
            <w:r w:rsidRPr="0013769A">
              <w:rPr>
                <w:rFonts w:ascii="Calibri" w:hAnsi="Calibri" w:cs="Calibri"/>
                <w:color w:val="1809DD"/>
                <w:shd w:val="clear" w:color="auto" w:fill="FFFFFF"/>
                <w:lang w:eastAsia="zh-CN"/>
              </w:rPr>
              <w:t xml:space="preserve">. Auxiliary material, such as cables, </w:t>
            </w:r>
            <w:r w:rsidR="005835C8" w:rsidRPr="0013769A">
              <w:rPr>
                <w:rFonts w:ascii="Calibri" w:hAnsi="Calibri" w:cs="Calibri"/>
                <w:color w:val="1809DD"/>
                <w:shd w:val="clear" w:color="auto" w:fill="FFFFFF"/>
                <w:lang w:eastAsia="zh-CN"/>
              </w:rPr>
              <w:t xml:space="preserve">pump lifting, </w:t>
            </w:r>
            <w:r w:rsidRPr="0013769A">
              <w:rPr>
                <w:rFonts w:ascii="Calibri" w:hAnsi="Calibri" w:cs="Calibri"/>
                <w:color w:val="1809DD"/>
                <w:shd w:val="clear" w:color="auto" w:fill="FFFFFF"/>
                <w:lang w:eastAsia="zh-CN"/>
              </w:rPr>
              <w:t xml:space="preserve">pipes, and connections, should supply to ensure the system operation.  </w:t>
            </w:r>
          </w:p>
        </w:tc>
      </w:tr>
      <w:tr w:rsidR="00A108C3" w14:paraId="436B7F68" w14:textId="77777777" w:rsidTr="00A0764E">
        <w:trPr>
          <w:trHeight w:hRule="exact" w:val="1141"/>
        </w:trPr>
        <w:tc>
          <w:tcPr>
            <w:tcW w:w="614" w:type="dxa"/>
            <w:tcBorders>
              <w:top w:val="single" w:sz="5" w:space="0" w:color="000000"/>
              <w:left w:val="single" w:sz="5" w:space="0" w:color="000000"/>
              <w:bottom w:val="single" w:sz="5" w:space="0" w:color="000000"/>
              <w:right w:val="single" w:sz="5" w:space="0" w:color="000000"/>
            </w:tcBorders>
          </w:tcPr>
          <w:p w14:paraId="21AFF57E" w14:textId="52461737" w:rsidR="00A108C3" w:rsidRDefault="00E033BF" w:rsidP="009D4AB9">
            <w:pPr>
              <w:spacing w:after="329" w:line="246" w:lineRule="exact"/>
              <w:ind w:left="120"/>
              <w:textAlignment w:val="baseline"/>
              <w:rPr>
                <w:rFonts w:eastAsia="Times New Roman"/>
                <w:b/>
                <w:color w:val="000000"/>
              </w:rPr>
            </w:pPr>
            <w:r>
              <w:rPr>
                <w:rFonts w:eastAsia="Times New Roman"/>
                <w:b/>
                <w:color w:val="000000"/>
              </w:rPr>
              <w:t>5</w:t>
            </w:r>
          </w:p>
        </w:tc>
        <w:tc>
          <w:tcPr>
            <w:tcW w:w="7286" w:type="dxa"/>
            <w:tcBorders>
              <w:top w:val="single" w:sz="5" w:space="0" w:color="000000"/>
              <w:left w:val="single" w:sz="5" w:space="0" w:color="000000"/>
              <w:bottom w:val="single" w:sz="5" w:space="0" w:color="000000"/>
              <w:right w:val="single" w:sz="5" w:space="0" w:color="000000"/>
            </w:tcBorders>
          </w:tcPr>
          <w:p w14:paraId="100ED4F5" w14:textId="77777777" w:rsidR="00225D67" w:rsidRPr="00225D67" w:rsidRDefault="00225D67" w:rsidP="00225D67">
            <w:pPr>
              <w:rPr>
                <w:rFonts w:asciiTheme="minorHAnsi" w:eastAsiaTheme="minorHAnsi" w:hAnsiTheme="minorHAnsi"/>
                <w:color w:val="333333"/>
                <w:lang w:val="en-IN"/>
              </w:rPr>
            </w:pPr>
            <w:r w:rsidRPr="00225D67">
              <w:rPr>
                <w:rFonts w:asciiTheme="minorHAnsi" w:eastAsiaTheme="minorHAnsi" w:hAnsiTheme="minorHAnsi"/>
                <w:color w:val="333333"/>
                <w:lang w:val="en-IN"/>
              </w:rPr>
              <w:t xml:space="preserve">The capacity of the batteries is different for the three solar sites the 1st is 250Ah, the second and the third ones it is 200Ah for the same specification as the first site. Please confirm. We also need more data for the pump mainly the discharge / flow rate. </w:t>
            </w:r>
          </w:p>
          <w:p w14:paraId="7669A53B" w14:textId="4660F11E" w:rsidR="00A108C3" w:rsidRPr="00225D67" w:rsidRDefault="00A108C3" w:rsidP="00A108C3">
            <w:pPr>
              <w:shd w:val="clear" w:color="auto" w:fill="FFFFFF"/>
              <w:rPr>
                <w:rFonts w:asciiTheme="minorHAnsi" w:eastAsiaTheme="minorHAnsi" w:hAnsiTheme="minorHAnsi"/>
                <w:color w:val="333333"/>
                <w:lang w:val="en-IN"/>
              </w:rPr>
            </w:pPr>
          </w:p>
        </w:tc>
        <w:tc>
          <w:tcPr>
            <w:tcW w:w="6437" w:type="dxa"/>
            <w:tcBorders>
              <w:top w:val="single" w:sz="5" w:space="0" w:color="000000"/>
              <w:left w:val="single" w:sz="5" w:space="0" w:color="000000"/>
              <w:bottom w:val="single" w:sz="5" w:space="0" w:color="000000"/>
              <w:right w:val="single" w:sz="5" w:space="0" w:color="000000"/>
            </w:tcBorders>
          </w:tcPr>
          <w:p w14:paraId="057B9000" w14:textId="136EF8E8" w:rsidR="00365103" w:rsidRPr="00365103" w:rsidRDefault="00E033BF" w:rsidP="00365103">
            <w:pPr>
              <w:rPr>
                <w:rFonts w:ascii="Calibri" w:hAnsi="Calibri" w:cs="Calibri"/>
                <w:color w:val="1809DD"/>
                <w:shd w:val="clear" w:color="auto" w:fill="FFFFFF"/>
                <w:lang w:eastAsia="zh-CN"/>
              </w:rPr>
            </w:pPr>
            <w:r w:rsidRPr="00365103">
              <w:rPr>
                <w:rFonts w:ascii="Calibri" w:hAnsi="Calibri" w:cs="Calibri"/>
                <w:color w:val="1809DD"/>
                <w:shd w:val="clear" w:color="auto" w:fill="FFFFFF"/>
                <w:lang w:eastAsia="zh-CN"/>
              </w:rPr>
              <w:t xml:space="preserve">Please refer to the answers in </w:t>
            </w:r>
            <w:r w:rsidR="00365103" w:rsidRPr="00365103">
              <w:rPr>
                <w:rFonts w:ascii="Calibri" w:hAnsi="Calibri" w:cs="Calibri"/>
                <w:color w:val="1809DD"/>
                <w:shd w:val="clear" w:color="auto" w:fill="FFFFFF"/>
                <w:lang w:eastAsia="zh-CN"/>
              </w:rPr>
              <w:t xml:space="preserve">another rounds of clarification, we have confirmed that, </w:t>
            </w:r>
            <w:r w:rsidR="00365103" w:rsidRPr="00365103">
              <w:rPr>
                <w:rFonts w:ascii="Calibri" w:hAnsi="Calibri" w:cs="Calibri"/>
                <w:color w:val="1809DD"/>
                <w:shd w:val="clear" w:color="auto" w:fill="FFFFFF"/>
                <w:lang w:eastAsia="zh-CN"/>
              </w:rPr>
              <w:t xml:space="preserve">Battery Specification </w:t>
            </w:r>
            <w:r w:rsidR="00365103" w:rsidRPr="00365103">
              <w:rPr>
                <w:rFonts w:ascii="Calibri" w:hAnsi="Calibri" w:cs="Calibri" w:hint="eastAsia"/>
                <w:color w:val="1809DD"/>
                <w:shd w:val="clear" w:color="auto" w:fill="FFFFFF"/>
                <w:lang w:eastAsia="zh-CN"/>
              </w:rPr>
              <w:t>in</w:t>
            </w:r>
            <w:r w:rsidR="00365103" w:rsidRPr="00365103">
              <w:rPr>
                <w:rFonts w:ascii="Calibri" w:hAnsi="Calibri" w:cs="Calibri"/>
                <w:color w:val="1809DD"/>
                <w:shd w:val="clear" w:color="auto" w:fill="FFFFFF"/>
                <w:lang w:eastAsia="zh-CN"/>
              </w:rPr>
              <w:t xml:space="preserve"> Kara Primary School and </w:t>
            </w:r>
            <w:proofErr w:type="spellStart"/>
            <w:r w:rsidR="00365103" w:rsidRPr="00365103">
              <w:rPr>
                <w:rFonts w:ascii="Calibri" w:hAnsi="Calibri" w:cs="Calibri"/>
                <w:color w:val="1809DD"/>
                <w:shd w:val="clear" w:color="auto" w:fill="FFFFFF"/>
                <w:lang w:eastAsia="zh-CN"/>
              </w:rPr>
              <w:t>Semire</w:t>
            </w:r>
            <w:proofErr w:type="spellEnd"/>
            <w:r w:rsidR="00365103" w:rsidRPr="00365103">
              <w:rPr>
                <w:rFonts w:ascii="Calibri" w:hAnsi="Calibri" w:cs="Calibri"/>
                <w:color w:val="1809DD"/>
                <w:shd w:val="clear" w:color="auto" w:fill="FFFFFF"/>
                <w:lang w:eastAsia="zh-CN"/>
              </w:rPr>
              <w:t xml:space="preserve"> Primary School are </w:t>
            </w:r>
            <w:r w:rsidR="00365103" w:rsidRPr="00365103">
              <w:rPr>
                <w:rFonts w:ascii="Calibri" w:hAnsi="Calibri" w:cs="Calibri" w:hint="eastAsia"/>
                <w:color w:val="1809DD"/>
                <w:shd w:val="clear" w:color="auto" w:fill="FFFFFF"/>
                <w:lang w:eastAsia="zh-CN"/>
              </w:rPr>
              <w:t>the</w:t>
            </w:r>
            <w:r w:rsidR="00365103" w:rsidRPr="00365103">
              <w:rPr>
                <w:rFonts w:ascii="Calibri" w:hAnsi="Calibri" w:cs="Calibri"/>
                <w:color w:val="1809DD"/>
                <w:shd w:val="clear" w:color="auto" w:fill="FFFFFF"/>
                <w:lang w:eastAsia="zh-CN"/>
              </w:rPr>
              <w:t xml:space="preserve"> </w:t>
            </w:r>
            <w:r w:rsidR="00365103" w:rsidRPr="00365103">
              <w:rPr>
                <w:rFonts w:ascii="Calibri" w:hAnsi="Calibri" w:cs="Calibri" w:hint="eastAsia"/>
                <w:color w:val="1809DD"/>
                <w:shd w:val="clear" w:color="auto" w:fill="FFFFFF"/>
                <w:lang w:eastAsia="zh-CN"/>
              </w:rPr>
              <w:t>same</w:t>
            </w:r>
            <w:r w:rsidR="00365103" w:rsidRPr="00365103">
              <w:rPr>
                <w:rFonts w:ascii="Calibri" w:hAnsi="Calibri" w:cs="Calibri"/>
                <w:color w:val="1809DD"/>
                <w:shd w:val="clear" w:color="auto" w:fill="FFFFFF"/>
                <w:lang w:eastAsia="zh-CN"/>
              </w:rPr>
              <w:t xml:space="preserve">: dc 12V 250Ah (indicated in </w:t>
            </w:r>
            <w:proofErr w:type="spellStart"/>
            <w:r w:rsidR="00365103" w:rsidRPr="00365103">
              <w:rPr>
                <w:rFonts w:ascii="Calibri" w:hAnsi="Calibri" w:cs="Calibri"/>
                <w:color w:val="1809DD"/>
                <w:shd w:val="clear" w:color="auto" w:fill="FFFFFF"/>
                <w:lang w:eastAsia="zh-CN"/>
              </w:rPr>
              <w:t>ToR</w:t>
            </w:r>
            <w:proofErr w:type="spellEnd"/>
            <w:r w:rsidR="00365103" w:rsidRPr="00365103">
              <w:rPr>
                <w:rFonts w:ascii="Calibri" w:hAnsi="Calibri" w:cs="Calibri"/>
                <w:color w:val="1809DD"/>
                <w:shd w:val="clear" w:color="auto" w:fill="FFFFFF"/>
                <w:lang w:eastAsia="zh-CN"/>
              </w:rPr>
              <w:t>)</w:t>
            </w:r>
          </w:p>
          <w:p w14:paraId="4DF4CD0E" w14:textId="705010F6" w:rsidR="00A108C3" w:rsidRDefault="00F221FB" w:rsidP="00EB408C">
            <w:pPr>
              <w:shd w:val="clear" w:color="auto" w:fill="FFFFFF"/>
              <w:jc w:val="both"/>
              <w:rPr>
                <w:rFonts w:ascii="Arial" w:hAnsi="Arial" w:cs="Arial"/>
                <w:b/>
                <w:color w:val="1F497D"/>
                <w:sz w:val="20"/>
                <w:szCs w:val="19"/>
                <w:shd w:val="clear" w:color="auto" w:fill="FFFFFF"/>
                <w:lang w:eastAsia="zh-CN"/>
              </w:rPr>
            </w:pPr>
            <w:r>
              <w:rPr>
                <w:rFonts w:ascii="Calibri" w:hAnsi="Calibri" w:cs="Calibri"/>
                <w:color w:val="1809DD"/>
                <w:shd w:val="clear" w:color="auto" w:fill="FFFFFF"/>
                <w:lang w:eastAsia="zh-CN"/>
              </w:rPr>
              <w:t>.</w:t>
            </w:r>
          </w:p>
        </w:tc>
      </w:tr>
    </w:tbl>
    <w:p w14:paraId="24A9994E" w14:textId="77777777" w:rsidR="00EB408C" w:rsidRDefault="00EB408C" w:rsidP="00EB408C"/>
    <w:p w14:paraId="24A9994F" w14:textId="77777777" w:rsidR="004A1CA3" w:rsidRDefault="004A1CA3"/>
    <w:sectPr w:rsidR="004A1CA3">
      <w:pgSz w:w="15840" w:h="12240" w:orient="landscape"/>
      <w:pgMar w:top="1000" w:right="740" w:bottom="1044" w:left="73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427C0"/>
    <w:multiLevelType w:val="hybridMultilevel"/>
    <w:tmpl w:val="6082DD80"/>
    <w:lvl w:ilvl="0" w:tplc="4524097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81828"/>
    <w:multiLevelType w:val="hybridMultilevel"/>
    <w:tmpl w:val="F378C9BC"/>
    <w:lvl w:ilvl="0" w:tplc="0AD02C12">
      <w:start w:val="1"/>
      <w:numFmt w:val="decimal"/>
      <w:lvlText w:val="%1."/>
      <w:lvlJc w:val="left"/>
      <w:pPr>
        <w:ind w:left="360" w:hanging="360"/>
      </w:pPr>
      <w:rPr>
        <w:rFonts w:eastAsiaTheme="minorEastAsia" w:cstheme="minorHAnsi" w:hint="default"/>
        <w:color w:val="1809DD"/>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10730AC"/>
    <w:multiLevelType w:val="hybridMultilevel"/>
    <w:tmpl w:val="79646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EF5979"/>
    <w:multiLevelType w:val="hybridMultilevel"/>
    <w:tmpl w:val="209C8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8C"/>
    <w:rsid w:val="00034C02"/>
    <w:rsid w:val="000A3D83"/>
    <w:rsid w:val="0013769A"/>
    <w:rsid w:val="001938C3"/>
    <w:rsid w:val="001E2C8B"/>
    <w:rsid w:val="00204EFF"/>
    <w:rsid w:val="00212274"/>
    <w:rsid w:val="00225D67"/>
    <w:rsid w:val="00227C06"/>
    <w:rsid w:val="00235320"/>
    <w:rsid w:val="00365103"/>
    <w:rsid w:val="00373746"/>
    <w:rsid w:val="003A5698"/>
    <w:rsid w:val="003D557F"/>
    <w:rsid w:val="0041709F"/>
    <w:rsid w:val="00475396"/>
    <w:rsid w:val="004A1CA3"/>
    <w:rsid w:val="004C7847"/>
    <w:rsid w:val="004F0BB5"/>
    <w:rsid w:val="005835C8"/>
    <w:rsid w:val="005B7465"/>
    <w:rsid w:val="00650D91"/>
    <w:rsid w:val="00656372"/>
    <w:rsid w:val="006C0341"/>
    <w:rsid w:val="006C0D9F"/>
    <w:rsid w:val="006F4A63"/>
    <w:rsid w:val="006F6FD2"/>
    <w:rsid w:val="00721F02"/>
    <w:rsid w:val="00745C15"/>
    <w:rsid w:val="007814E4"/>
    <w:rsid w:val="007C302B"/>
    <w:rsid w:val="00821A8E"/>
    <w:rsid w:val="00822E83"/>
    <w:rsid w:val="00856EC7"/>
    <w:rsid w:val="00886C8D"/>
    <w:rsid w:val="008F7E91"/>
    <w:rsid w:val="0091244F"/>
    <w:rsid w:val="009206F6"/>
    <w:rsid w:val="009C3CB7"/>
    <w:rsid w:val="009C4435"/>
    <w:rsid w:val="00A04A5F"/>
    <w:rsid w:val="00A0764E"/>
    <w:rsid w:val="00A108C3"/>
    <w:rsid w:val="00A72BF8"/>
    <w:rsid w:val="00AA4A56"/>
    <w:rsid w:val="00AF1ACA"/>
    <w:rsid w:val="00B66628"/>
    <w:rsid w:val="00BB0671"/>
    <w:rsid w:val="00BE05E6"/>
    <w:rsid w:val="00BF6245"/>
    <w:rsid w:val="00C806CB"/>
    <w:rsid w:val="00C970CB"/>
    <w:rsid w:val="00CC2674"/>
    <w:rsid w:val="00CD5D26"/>
    <w:rsid w:val="00CD6CE0"/>
    <w:rsid w:val="00CE0365"/>
    <w:rsid w:val="00CE5181"/>
    <w:rsid w:val="00CF2C7F"/>
    <w:rsid w:val="00D24F04"/>
    <w:rsid w:val="00DB4EF8"/>
    <w:rsid w:val="00DF0BEE"/>
    <w:rsid w:val="00E02726"/>
    <w:rsid w:val="00E033BF"/>
    <w:rsid w:val="00E240A0"/>
    <w:rsid w:val="00EB408C"/>
    <w:rsid w:val="00EB73F8"/>
    <w:rsid w:val="00F221FB"/>
    <w:rsid w:val="00F331DC"/>
    <w:rsid w:val="00F41713"/>
    <w:rsid w:val="00F51259"/>
    <w:rsid w:val="00F7036D"/>
    <w:rsid w:val="00F90529"/>
    <w:rsid w:val="00FC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9990E"/>
  <w15:chartTrackingRefBased/>
  <w15:docId w15:val="{94DAEA7C-3E72-4002-8ECD-E634A3EC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08C"/>
    <w:pPr>
      <w:spacing w:after="0" w:line="240" w:lineRule="auto"/>
    </w:pPr>
    <w:rPr>
      <w:rFonts w:ascii="Times New Roman" w:eastAsia="PMingLiU"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qj">
    <w:name w:val="aqj"/>
    <w:basedOn w:val="DefaultParagraphFont"/>
    <w:rsid w:val="00EB408C"/>
  </w:style>
  <w:style w:type="paragraph" w:styleId="ListParagraph">
    <w:name w:val="List Paragraph"/>
    <w:basedOn w:val="Normal"/>
    <w:uiPriority w:val="34"/>
    <w:qFormat/>
    <w:rsid w:val="00EB408C"/>
    <w:pPr>
      <w:spacing w:after="160" w:line="259" w:lineRule="auto"/>
      <w:ind w:left="720"/>
      <w:contextualSpacing/>
    </w:pPr>
    <w:rPr>
      <w:rFonts w:asciiTheme="minorHAnsi" w:eastAsiaTheme="minorHAnsi" w:hAnsiTheme="minorHAnsi" w:cstheme="minorBidi"/>
    </w:rPr>
  </w:style>
  <w:style w:type="paragraph" w:customStyle="1" w:styleId="m-8300642415535375774msonormal">
    <w:name w:val="m_-8300642415535375774msonormal"/>
    <w:basedOn w:val="Normal"/>
    <w:rsid w:val="00EB408C"/>
    <w:pPr>
      <w:spacing w:before="100" w:beforeAutospacing="1" w:after="100" w:afterAutospacing="1"/>
    </w:pPr>
    <w:rPr>
      <w:rFonts w:eastAsia="Times New Roman"/>
      <w:sz w:val="24"/>
      <w:szCs w:val="24"/>
    </w:rPr>
  </w:style>
  <w:style w:type="paragraph" w:styleId="PlainText">
    <w:name w:val="Plain Text"/>
    <w:basedOn w:val="Normal"/>
    <w:link w:val="PlainTextChar"/>
    <w:uiPriority w:val="99"/>
    <w:unhideWhenUsed/>
    <w:rsid w:val="007814E4"/>
    <w:rPr>
      <w:rFonts w:ascii="Calibri" w:eastAsiaTheme="minorHAnsi" w:hAnsi="Calibri" w:cstheme="minorBidi"/>
      <w:szCs w:val="21"/>
    </w:rPr>
  </w:style>
  <w:style w:type="character" w:customStyle="1" w:styleId="PlainTextChar">
    <w:name w:val="Plain Text Char"/>
    <w:basedOn w:val="DefaultParagraphFont"/>
    <w:link w:val="PlainText"/>
    <w:uiPriority w:val="99"/>
    <w:rsid w:val="007814E4"/>
    <w:rPr>
      <w:rFonts w:ascii="Calibri" w:hAnsi="Calibri"/>
      <w:szCs w:val="21"/>
    </w:rPr>
  </w:style>
  <w:style w:type="character" w:customStyle="1" w:styleId="il">
    <w:name w:val="il"/>
    <w:basedOn w:val="DefaultParagraphFont"/>
    <w:rsid w:val="007C302B"/>
  </w:style>
  <w:style w:type="paragraph" w:styleId="NormalWeb">
    <w:name w:val="Normal (Web)"/>
    <w:basedOn w:val="Normal"/>
    <w:uiPriority w:val="99"/>
    <w:semiHidden/>
    <w:unhideWhenUsed/>
    <w:rsid w:val="00BE05E6"/>
    <w:pPr>
      <w:spacing w:before="100" w:beforeAutospacing="1" w:after="100" w:afterAutospacing="1"/>
    </w:pPr>
    <w:rPr>
      <w:rFonts w:eastAsia="Times New Roman"/>
      <w:sz w:val="24"/>
      <w:szCs w:val="24"/>
    </w:rPr>
  </w:style>
  <w:style w:type="character" w:styleId="CommentReference">
    <w:name w:val="annotation reference"/>
    <w:basedOn w:val="DefaultParagraphFont"/>
    <w:uiPriority w:val="99"/>
    <w:semiHidden/>
    <w:unhideWhenUsed/>
    <w:rsid w:val="00BB0671"/>
    <w:rPr>
      <w:sz w:val="16"/>
      <w:szCs w:val="16"/>
    </w:rPr>
  </w:style>
  <w:style w:type="paragraph" w:styleId="CommentText">
    <w:name w:val="annotation text"/>
    <w:basedOn w:val="Normal"/>
    <w:link w:val="CommentTextChar"/>
    <w:uiPriority w:val="99"/>
    <w:semiHidden/>
    <w:unhideWhenUsed/>
    <w:rsid w:val="00BB0671"/>
    <w:rPr>
      <w:sz w:val="20"/>
      <w:szCs w:val="20"/>
    </w:rPr>
  </w:style>
  <w:style w:type="character" w:customStyle="1" w:styleId="CommentTextChar">
    <w:name w:val="Comment Text Char"/>
    <w:basedOn w:val="DefaultParagraphFont"/>
    <w:link w:val="CommentText"/>
    <w:uiPriority w:val="99"/>
    <w:semiHidden/>
    <w:rsid w:val="00BB0671"/>
    <w:rPr>
      <w:rFonts w:ascii="Times New Roman" w:eastAsia="PMingLiU"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B0671"/>
    <w:rPr>
      <w:b/>
      <w:bCs/>
    </w:rPr>
  </w:style>
  <w:style w:type="character" w:customStyle="1" w:styleId="CommentSubjectChar">
    <w:name w:val="Comment Subject Char"/>
    <w:basedOn w:val="CommentTextChar"/>
    <w:link w:val="CommentSubject"/>
    <w:uiPriority w:val="99"/>
    <w:semiHidden/>
    <w:rsid w:val="00BB0671"/>
    <w:rPr>
      <w:rFonts w:ascii="Times New Roman" w:eastAsia="PMingLiU"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2948">
      <w:bodyDiv w:val="1"/>
      <w:marLeft w:val="0"/>
      <w:marRight w:val="0"/>
      <w:marTop w:val="0"/>
      <w:marBottom w:val="0"/>
      <w:divBdr>
        <w:top w:val="none" w:sz="0" w:space="0" w:color="auto"/>
        <w:left w:val="none" w:sz="0" w:space="0" w:color="auto"/>
        <w:bottom w:val="none" w:sz="0" w:space="0" w:color="auto"/>
        <w:right w:val="none" w:sz="0" w:space="0" w:color="auto"/>
      </w:divBdr>
    </w:div>
    <w:div w:id="331834432">
      <w:bodyDiv w:val="1"/>
      <w:marLeft w:val="0"/>
      <w:marRight w:val="0"/>
      <w:marTop w:val="0"/>
      <w:marBottom w:val="0"/>
      <w:divBdr>
        <w:top w:val="none" w:sz="0" w:space="0" w:color="auto"/>
        <w:left w:val="none" w:sz="0" w:space="0" w:color="auto"/>
        <w:bottom w:val="none" w:sz="0" w:space="0" w:color="auto"/>
        <w:right w:val="none" w:sz="0" w:space="0" w:color="auto"/>
      </w:divBdr>
    </w:div>
    <w:div w:id="350449633">
      <w:bodyDiv w:val="1"/>
      <w:marLeft w:val="0"/>
      <w:marRight w:val="0"/>
      <w:marTop w:val="0"/>
      <w:marBottom w:val="0"/>
      <w:divBdr>
        <w:top w:val="none" w:sz="0" w:space="0" w:color="auto"/>
        <w:left w:val="none" w:sz="0" w:space="0" w:color="auto"/>
        <w:bottom w:val="none" w:sz="0" w:space="0" w:color="auto"/>
        <w:right w:val="none" w:sz="0" w:space="0" w:color="auto"/>
      </w:divBdr>
    </w:div>
    <w:div w:id="709063851">
      <w:bodyDiv w:val="1"/>
      <w:marLeft w:val="0"/>
      <w:marRight w:val="0"/>
      <w:marTop w:val="0"/>
      <w:marBottom w:val="0"/>
      <w:divBdr>
        <w:top w:val="none" w:sz="0" w:space="0" w:color="auto"/>
        <w:left w:val="none" w:sz="0" w:space="0" w:color="auto"/>
        <w:bottom w:val="none" w:sz="0" w:space="0" w:color="auto"/>
        <w:right w:val="none" w:sz="0" w:space="0" w:color="auto"/>
      </w:divBdr>
    </w:div>
    <w:div w:id="735785150">
      <w:bodyDiv w:val="1"/>
      <w:marLeft w:val="0"/>
      <w:marRight w:val="0"/>
      <w:marTop w:val="0"/>
      <w:marBottom w:val="0"/>
      <w:divBdr>
        <w:top w:val="none" w:sz="0" w:space="0" w:color="auto"/>
        <w:left w:val="none" w:sz="0" w:space="0" w:color="auto"/>
        <w:bottom w:val="none" w:sz="0" w:space="0" w:color="auto"/>
        <w:right w:val="none" w:sz="0" w:space="0" w:color="auto"/>
      </w:divBdr>
    </w:div>
    <w:div w:id="818421838">
      <w:bodyDiv w:val="1"/>
      <w:marLeft w:val="0"/>
      <w:marRight w:val="0"/>
      <w:marTop w:val="0"/>
      <w:marBottom w:val="0"/>
      <w:divBdr>
        <w:top w:val="none" w:sz="0" w:space="0" w:color="auto"/>
        <w:left w:val="none" w:sz="0" w:space="0" w:color="auto"/>
        <w:bottom w:val="none" w:sz="0" w:space="0" w:color="auto"/>
        <w:right w:val="none" w:sz="0" w:space="0" w:color="auto"/>
      </w:divBdr>
    </w:div>
    <w:div w:id="834540989">
      <w:bodyDiv w:val="1"/>
      <w:marLeft w:val="0"/>
      <w:marRight w:val="0"/>
      <w:marTop w:val="0"/>
      <w:marBottom w:val="0"/>
      <w:divBdr>
        <w:top w:val="none" w:sz="0" w:space="0" w:color="auto"/>
        <w:left w:val="none" w:sz="0" w:space="0" w:color="auto"/>
        <w:bottom w:val="none" w:sz="0" w:space="0" w:color="auto"/>
        <w:right w:val="none" w:sz="0" w:space="0" w:color="auto"/>
      </w:divBdr>
    </w:div>
    <w:div w:id="1073624057">
      <w:bodyDiv w:val="1"/>
      <w:marLeft w:val="0"/>
      <w:marRight w:val="0"/>
      <w:marTop w:val="0"/>
      <w:marBottom w:val="0"/>
      <w:divBdr>
        <w:top w:val="none" w:sz="0" w:space="0" w:color="auto"/>
        <w:left w:val="none" w:sz="0" w:space="0" w:color="auto"/>
        <w:bottom w:val="none" w:sz="0" w:space="0" w:color="auto"/>
        <w:right w:val="none" w:sz="0" w:space="0" w:color="auto"/>
      </w:divBdr>
      <w:divsChild>
        <w:div w:id="2080445553">
          <w:marLeft w:val="0"/>
          <w:marRight w:val="0"/>
          <w:marTop w:val="0"/>
          <w:marBottom w:val="0"/>
          <w:divBdr>
            <w:top w:val="none" w:sz="0" w:space="0" w:color="auto"/>
            <w:left w:val="none" w:sz="0" w:space="0" w:color="auto"/>
            <w:bottom w:val="none" w:sz="0" w:space="0" w:color="auto"/>
            <w:right w:val="none" w:sz="0" w:space="0" w:color="auto"/>
          </w:divBdr>
        </w:div>
      </w:divsChild>
    </w:div>
    <w:div w:id="1141272454">
      <w:bodyDiv w:val="1"/>
      <w:marLeft w:val="0"/>
      <w:marRight w:val="0"/>
      <w:marTop w:val="0"/>
      <w:marBottom w:val="0"/>
      <w:divBdr>
        <w:top w:val="none" w:sz="0" w:space="0" w:color="auto"/>
        <w:left w:val="none" w:sz="0" w:space="0" w:color="auto"/>
        <w:bottom w:val="none" w:sz="0" w:space="0" w:color="auto"/>
        <w:right w:val="none" w:sz="0" w:space="0" w:color="auto"/>
      </w:divBdr>
    </w:div>
    <w:div w:id="1212155857">
      <w:bodyDiv w:val="1"/>
      <w:marLeft w:val="0"/>
      <w:marRight w:val="0"/>
      <w:marTop w:val="0"/>
      <w:marBottom w:val="0"/>
      <w:divBdr>
        <w:top w:val="none" w:sz="0" w:space="0" w:color="auto"/>
        <w:left w:val="none" w:sz="0" w:space="0" w:color="auto"/>
        <w:bottom w:val="none" w:sz="0" w:space="0" w:color="auto"/>
        <w:right w:val="none" w:sz="0" w:space="0" w:color="auto"/>
      </w:divBdr>
      <w:divsChild>
        <w:div w:id="1761100077">
          <w:marLeft w:val="792"/>
          <w:marRight w:val="0"/>
          <w:marTop w:val="0"/>
          <w:marBottom w:val="0"/>
          <w:divBdr>
            <w:top w:val="none" w:sz="0" w:space="0" w:color="auto"/>
            <w:left w:val="none" w:sz="0" w:space="0" w:color="auto"/>
            <w:bottom w:val="none" w:sz="0" w:space="0" w:color="auto"/>
            <w:right w:val="none" w:sz="0" w:space="0" w:color="auto"/>
          </w:divBdr>
        </w:div>
        <w:div w:id="2026248309">
          <w:marLeft w:val="792"/>
          <w:marRight w:val="0"/>
          <w:marTop w:val="0"/>
          <w:marBottom w:val="0"/>
          <w:divBdr>
            <w:top w:val="none" w:sz="0" w:space="0" w:color="auto"/>
            <w:left w:val="none" w:sz="0" w:space="0" w:color="auto"/>
            <w:bottom w:val="none" w:sz="0" w:space="0" w:color="auto"/>
            <w:right w:val="none" w:sz="0" w:space="0" w:color="auto"/>
          </w:divBdr>
        </w:div>
      </w:divsChild>
    </w:div>
    <w:div w:id="1230966407">
      <w:bodyDiv w:val="1"/>
      <w:marLeft w:val="0"/>
      <w:marRight w:val="0"/>
      <w:marTop w:val="0"/>
      <w:marBottom w:val="0"/>
      <w:divBdr>
        <w:top w:val="none" w:sz="0" w:space="0" w:color="auto"/>
        <w:left w:val="none" w:sz="0" w:space="0" w:color="auto"/>
        <w:bottom w:val="none" w:sz="0" w:space="0" w:color="auto"/>
        <w:right w:val="none" w:sz="0" w:space="0" w:color="auto"/>
      </w:divBdr>
    </w:div>
    <w:div w:id="1242327446">
      <w:bodyDiv w:val="1"/>
      <w:marLeft w:val="0"/>
      <w:marRight w:val="0"/>
      <w:marTop w:val="0"/>
      <w:marBottom w:val="0"/>
      <w:divBdr>
        <w:top w:val="none" w:sz="0" w:space="0" w:color="auto"/>
        <w:left w:val="none" w:sz="0" w:space="0" w:color="auto"/>
        <w:bottom w:val="none" w:sz="0" w:space="0" w:color="auto"/>
        <w:right w:val="none" w:sz="0" w:space="0" w:color="auto"/>
      </w:divBdr>
      <w:divsChild>
        <w:div w:id="118838764">
          <w:marLeft w:val="0"/>
          <w:marRight w:val="0"/>
          <w:marTop w:val="0"/>
          <w:marBottom w:val="0"/>
          <w:divBdr>
            <w:top w:val="none" w:sz="0" w:space="0" w:color="auto"/>
            <w:left w:val="none" w:sz="0" w:space="0" w:color="auto"/>
            <w:bottom w:val="none" w:sz="0" w:space="0" w:color="auto"/>
            <w:right w:val="none" w:sz="0" w:space="0" w:color="auto"/>
          </w:divBdr>
        </w:div>
        <w:div w:id="1858303089">
          <w:marLeft w:val="0"/>
          <w:marRight w:val="0"/>
          <w:marTop w:val="0"/>
          <w:marBottom w:val="0"/>
          <w:divBdr>
            <w:top w:val="none" w:sz="0" w:space="0" w:color="auto"/>
            <w:left w:val="none" w:sz="0" w:space="0" w:color="auto"/>
            <w:bottom w:val="none" w:sz="0" w:space="0" w:color="auto"/>
            <w:right w:val="none" w:sz="0" w:space="0" w:color="auto"/>
          </w:divBdr>
        </w:div>
      </w:divsChild>
    </w:div>
    <w:div w:id="1412308372">
      <w:bodyDiv w:val="1"/>
      <w:marLeft w:val="0"/>
      <w:marRight w:val="0"/>
      <w:marTop w:val="0"/>
      <w:marBottom w:val="0"/>
      <w:divBdr>
        <w:top w:val="none" w:sz="0" w:space="0" w:color="auto"/>
        <w:left w:val="none" w:sz="0" w:space="0" w:color="auto"/>
        <w:bottom w:val="none" w:sz="0" w:space="0" w:color="auto"/>
        <w:right w:val="none" w:sz="0" w:space="0" w:color="auto"/>
      </w:divBdr>
    </w:div>
    <w:div w:id="1548683979">
      <w:bodyDiv w:val="1"/>
      <w:marLeft w:val="0"/>
      <w:marRight w:val="0"/>
      <w:marTop w:val="0"/>
      <w:marBottom w:val="0"/>
      <w:divBdr>
        <w:top w:val="none" w:sz="0" w:space="0" w:color="auto"/>
        <w:left w:val="none" w:sz="0" w:space="0" w:color="auto"/>
        <w:bottom w:val="none" w:sz="0" w:space="0" w:color="auto"/>
        <w:right w:val="none" w:sz="0" w:space="0" w:color="auto"/>
      </w:divBdr>
    </w:div>
    <w:div w:id="1910142811">
      <w:bodyDiv w:val="1"/>
      <w:marLeft w:val="0"/>
      <w:marRight w:val="0"/>
      <w:marTop w:val="0"/>
      <w:marBottom w:val="0"/>
      <w:divBdr>
        <w:top w:val="none" w:sz="0" w:space="0" w:color="auto"/>
        <w:left w:val="none" w:sz="0" w:space="0" w:color="auto"/>
        <w:bottom w:val="none" w:sz="0" w:space="0" w:color="auto"/>
        <w:right w:val="none" w:sz="0" w:space="0" w:color="auto"/>
      </w:divBdr>
    </w:div>
    <w:div w:id="21043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Ermias Wosenyeleh</dc:creator>
  <cp:keywords/>
  <dc:description/>
  <cp:lastModifiedBy>Ermias Wosenyeleh</cp:lastModifiedBy>
  <cp:revision>3</cp:revision>
  <dcterms:created xsi:type="dcterms:W3CDTF">2022-10-31T12:39:00Z</dcterms:created>
  <dcterms:modified xsi:type="dcterms:W3CDTF">2022-10-31T12:39:00Z</dcterms:modified>
</cp:coreProperties>
</file>