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Technical Support for ETP for The Philippines Grid Diagnostic: Smart Grid Development</w:t>
      </w:r>
    </w:p>
    <w:p w:rsidR="00000000" w:rsidDel="00000000" w:rsidP="00000000" w:rsidRDefault="00000000" w:rsidRPr="00000000" w14:paraId="00000004">
      <w:pPr>
        <w:spacing w:after="200" w:line="276" w:lineRule="auto"/>
        <w:rPr>
          <w:rFonts w:ascii="Roboto" w:cs="Roboto" w:eastAsia="Roboto" w:hAnsi="Roboto"/>
          <w:color w:val="31708f"/>
          <w:sz w:val="27"/>
          <w:szCs w:val="27"/>
          <w:shd w:fill="d9edf7" w:val="clear"/>
        </w:rPr>
      </w:pPr>
      <w:bookmarkStart w:colFirst="0" w:colLast="0" w:name="_heading=h.ryjw3svqk87a" w:id="2"/>
      <w:bookmarkEnd w:id="2"/>
      <w:r w:rsidDel="00000000" w:rsidR="00000000" w:rsidRPr="00000000">
        <w:rPr>
          <w:b w:val="1"/>
          <w:rtl w:val="0"/>
        </w:rPr>
        <w:t xml:space="preserve">eSourcing reference:RFP/2022/43654</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854.582221706343"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3270"/>
        <w:gridCol w:w="1890"/>
        <w:gridCol w:w="1965"/>
        <w:gridCol w:w="2159.582221706344"/>
        <w:tblGridChange w:id="0">
          <w:tblGrid>
            <w:gridCol w:w="570"/>
            <w:gridCol w:w="3270"/>
            <w:gridCol w:w="1890"/>
            <w:gridCol w:w="1965"/>
            <w:gridCol w:w="2159.582221706344"/>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Total Hours</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Hourly Cost</w:t>
            </w:r>
          </w:p>
        </w:tc>
        <w:tc>
          <w:tcPr>
            <w:shd w:fill="d9d9d9" w:val="clear"/>
            <w:vAlign w:val="center"/>
          </w:tcPr>
          <w:p w:rsidR="00000000" w:rsidDel="00000000" w:rsidP="00000000" w:rsidRDefault="00000000" w:rsidRPr="00000000" w14:paraId="00000020">
            <w:pPr>
              <w:jc w:val="center"/>
              <w:rPr>
                <w:b w:val="1"/>
              </w:rPr>
            </w:pPr>
            <w:r w:rsidDel="00000000" w:rsidR="00000000" w:rsidRPr="00000000">
              <w:rPr>
                <w:b w:val="1"/>
                <w:rtl w:val="0"/>
              </w:rPr>
              <w:t xml:space="preserve">Total Price</w:t>
            </w:r>
          </w:p>
          <w:p w:rsidR="00000000" w:rsidDel="00000000" w:rsidP="00000000" w:rsidRDefault="00000000" w:rsidRPr="00000000" w14:paraId="00000021">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2">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3">
            <w:pPr>
              <w:spacing w:line="276" w:lineRule="auto"/>
              <w:rPr/>
            </w:pPr>
            <w:r w:rsidDel="00000000" w:rsidR="00000000" w:rsidRPr="00000000">
              <w:rPr>
                <w:rtl w:val="0"/>
              </w:rPr>
              <w:t xml:space="preserve">Assist with technical review of project deliverables, specifically on the Roadmap for Regulatory and Investment Upgrades; and the Review of the Electricity Governance Structure</w:t>
            </w:r>
            <w:r w:rsidDel="00000000" w:rsidR="00000000" w:rsidRPr="00000000">
              <w:rPr>
                <w:rtl w:val="0"/>
              </w:rPr>
            </w:r>
          </w:p>
        </w:tc>
        <w:tc>
          <w:tcPr>
            <w:vAlign w:val="center"/>
          </w:tcPr>
          <w:p w:rsidR="00000000" w:rsidDel="00000000" w:rsidP="00000000" w:rsidRDefault="00000000" w:rsidRPr="00000000" w14:paraId="00000024">
            <w:pPr>
              <w:jc w:val="center"/>
              <w:rPr/>
            </w:pPr>
            <w:r w:rsidDel="00000000" w:rsidR="00000000" w:rsidRPr="00000000">
              <w:rPr>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25">
            <w:pPr>
              <w:jc w:val="center"/>
              <w:rPr/>
            </w:pPr>
            <w:r w:rsidDel="00000000" w:rsidR="00000000" w:rsidRPr="00000000">
              <w:rPr>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26">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8">
            <w:pPr>
              <w:rPr/>
            </w:pPr>
            <w:r w:rsidDel="00000000" w:rsidR="00000000" w:rsidRPr="00000000">
              <w:rPr>
                <w:rtl w:val="0"/>
              </w:rPr>
              <w:t xml:space="preserve">A</w:t>
            </w:r>
            <w:r w:rsidDel="00000000" w:rsidR="00000000" w:rsidRPr="00000000">
              <w:rPr>
                <w:rtl w:val="0"/>
              </w:rPr>
              <w:t xml:space="preserve">dvise ETP on project status and provide guidance on the overall progress of </w:t>
            </w:r>
            <w:r w:rsidDel="00000000" w:rsidR="00000000" w:rsidRPr="00000000">
              <w:rPr>
                <w:rtl w:val="0"/>
              </w:rPr>
              <w:t xml:space="preserve">the Philippines Grid Diagnostic: Smart Grid Development </w:t>
            </w:r>
            <w:r w:rsidDel="00000000" w:rsidR="00000000" w:rsidRPr="00000000">
              <w:rPr>
                <w:rtl w:val="0"/>
              </w:rPr>
              <w:t xml:space="preserve"> </w:t>
            </w:r>
          </w:p>
        </w:tc>
        <w:tc>
          <w:tcPr>
            <w:vAlign w:val="center"/>
          </w:tcPr>
          <w:p w:rsidR="00000000" w:rsidDel="00000000" w:rsidP="00000000" w:rsidRDefault="00000000" w:rsidRPr="00000000" w14:paraId="00000029">
            <w:pPr>
              <w:jc w:val="center"/>
              <w:rPr/>
            </w:pPr>
            <w:r w:rsidDel="00000000" w:rsidR="00000000" w:rsidRPr="00000000">
              <w:rPr>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2A">
            <w:pPr>
              <w:jc w:val="center"/>
              <w:rPr/>
            </w:pPr>
            <w:r w:rsidDel="00000000" w:rsidR="00000000" w:rsidRPr="00000000">
              <w:rPr>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2B">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2C">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2E">
            <w:pPr>
              <w:jc w:val="center"/>
              <w:rPr>
                <w:b w:val="1"/>
              </w:rPr>
            </w:pPr>
            <w:r w:rsidDel="00000000" w:rsidR="00000000" w:rsidRPr="00000000">
              <w:rPr>
                <w:rtl w:val="0"/>
              </w:rPr>
            </w:r>
          </w:p>
        </w:tc>
        <w:tc>
          <w:tcPr>
            <w:vAlign w:val="center"/>
          </w:tcPr>
          <w:p w:rsidR="00000000" w:rsidDel="00000000" w:rsidP="00000000" w:rsidRDefault="00000000" w:rsidRPr="00000000" w14:paraId="0000002F">
            <w:pPr>
              <w:jc w:val="center"/>
              <w:rPr>
                <w:b w:val="1"/>
              </w:rPr>
            </w:pPr>
            <w:r w:rsidDel="00000000" w:rsidR="00000000" w:rsidRPr="00000000">
              <w:rPr>
                <w:rtl w:val="0"/>
              </w:rPr>
            </w:r>
          </w:p>
        </w:tc>
        <w:tc>
          <w:tcPr>
            <w:vAlign w:val="center"/>
          </w:tcPr>
          <w:p w:rsidR="00000000" w:rsidDel="00000000" w:rsidP="00000000" w:rsidRDefault="00000000" w:rsidRPr="00000000" w14:paraId="00000030">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1">
      <w:pPr>
        <w:spacing w:before="7" w:line="220" w:lineRule="auto"/>
        <w:rPr>
          <w:highlight w:val="magenta"/>
        </w:rPr>
      </w:pPr>
      <w:r w:rsidDel="00000000" w:rsidR="00000000" w:rsidRPr="00000000">
        <w:rPr>
          <w:rtl w:val="0"/>
        </w:rPr>
      </w:r>
    </w:p>
    <w:p w:rsidR="00000000" w:rsidDel="00000000" w:rsidP="00000000" w:rsidRDefault="00000000" w:rsidRPr="00000000" w14:paraId="00000032">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3">
      <w:pPr>
        <w:spacing w:before="7" w:line="220" w:lineRule="auto"/>
        <w:rPr>
          <w:highlight w:val="magenta"/>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5">
      <w:pPr>
        <w:jc w:val="both"/>
        <w:rPr/>
      </w:pPr>
      <w:r w:rsidDel="00000000" w:rsidR="00000000" w:rsidRPr="00000000">
        <w:rPr>
          <w:rtl w:val="0"/>
        </w:rPr>
      </w:r>
    </w:p>
    <w:tbl>
      <w:tblPr>
        <w:tblStyle w:val="Table2"/>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7">
            <w:pPr>
              <w:ind w:right="-108"/>
              <w:jc w:val="center"/>
              <w:rPr>
                <w:b w:val="1"/>
              </w:rPr>
            </w:pPr>
            <w:r w:rsidDel="00000000" w:rsidR="00000000" w:rsidRPr="00000000">
              <w:rPr>
                <w:b w:val="1"/>
                <w:rtl w:val="0"/>
              </w:rPr>
              <w:t xml:space="preserve">Qty</w:t>
            </w:r>
          </w:p>
          <w:p w:rsidR="00000000" w:rsidDel="00000000" w:rsidP="00000000" w:rsidRDefault="00000000" w:rsidRPr="00000000" w14:paraId="00000038">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39">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3B">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3C">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3D">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3E">
            <w:pPr>
              <w:rPr/>
            </w:pPr>
            <w:r w:rsidDel="00000000" w:rsidR="00000000" w:rsidRPr="00000000">
              <w:rPr>
                <w:rtl w:val="0"/>
              </w:rPr>
            </w:r>
          </w:p>
        </w:tc>
        <w:tc>
          <w:tcPr>
            <w:vAlign w:val="center"/>
          </w:tcPr>
          <w:p w:rsidR="00000000" w:rsidDel="00000000" w:rsidP="00000000" w:rsidRDefault="00000000" w:rsidRPr="00000000" w14:paraId="0000003F">
            <w:pPr>
              <w:rPr/>
            </w:pPr>
            <w:r w:rsidDel="00000000" w:rsidR="00000000" w:rsidRPr="00000000">
              <w:rPr>
                <w:rtl w:val="0"/>
              </w:rPr>
            </w:r>
          </w:p>
        </w:tc>
        <w:tc>
          <w:tcPr>
            <w:vAlign w:val="center"/>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rPr/>
            </w:pPr>
            <w:r w:rsidDel="00000000" w:rsidR="00000000" w:rsidRPr="00000000">
              <w:rPr>
                <w:rtl w:val="0"/>
              </w:rPr>
            </w:r>
          </w:p>
        </w:tc>
        <w:tc>
          <w:tcPr>
            <w:vAlign w:val="center"/>
          </w:tcPr>
          <w:p w:rsidR="00000000" w:rsidDel="00000000" w:rsidP="00000000" w:rsidRDefault="00000000" w:rsidRPr="00000000" w14:paraId="00000044">
            <w:pPr>
              <w:rPr/>
            </w:pPr>
            <w:r w:rsidDel="00000000" w:rsidR="00000000" w:rsidRPr="00000000">
              <w:rPr>
                <w:rtl w:val="0"/>
              </w:rPr>
            </w:r>
          </w:p>
        </w:tc>
        <w:tc>
          <w:tcPr>
            <w:vAlign w:val="center"/>
          </w:tcPr>
          <w:p w:rsidR="00000000" w:rsidDel="00000000" w:rsidP="00000000" w:rsidRDefault="00000000" w:rsidRPr="00000000" w14:paraId="00000045">
            <w:pPr>
              <w:rPr/>
            </w:pPr>
            <w:r w:rsidDel="00000000" w:rsidR="00000000" w:rsidRPr="00000000">
              <w:rPr>
                <w:rtl w:val="0"/>
              </w:rPr>
            </w:r>
          </w:p>
        </w:tc>
        <w:tc>
          <w:tcPr/>
          <w:p w:rsidR="00000000" w:rsidDel="00000000" w:rsidP="00000000" w:rsidRDefault="00000000" w:rsidRPr="00000000" w14:paraId="00000046">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vAlign w:val="center"/>
          </w:tcPr>
          <w:p w:rsidR="00000000" w:rsidDel="00000000" w:rsidP="00000000" w:rsidRDefault="00000000" w:rsidRPr="00000000" w14:paraId="00000049">
            <w:pPr>
              <w:rPr/>
            </w:pPr>
            <w:r w:rsidDel="00000000" w:rsidR="00000000" w:rsidRPr="00000000">
              <w:rPr>
                <w:rtl w:val="0"/>
              </w:rPr>
            </w:r>
          </w:p>
        </w:tc>
        <w:tc>
          <w:tcPr>
            <w:vAlign w:val="center"/>
          </w:tcPr>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4C">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p w:rsidR="00000000" w:rsidDel="00000000" w:rsidP="00000000" w:rsidRDefault="00000000" w:rsidRPr="00000000" w14:paraId="00000050">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6">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5B">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5F">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0">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4">
            <w:pPr>
              <w:rPr/>
            </w:pPr>
            <w:r w:rsidDel="00000000" w:rsidR="00000000" w:rsidRPr="00000000">
              <w:rPr>
                <w:rtl w:val="0"/>
              </w:rPr>
            </w:r>
          </w:p>
        </w:tc>
      </w:tr>
    </w:tbl>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tabs>
          <w:tab w:val="center" w:pos="4320"/>
          <w:tab w:val="right" w:pos="8640"/>
        </w:tabs>
        <w:rPr>
          <w:b w:val="1"/>
        </w:rPr>
      </w:pPr>
      <w:r w:rsidDel="00000000" w:rsidR="00000000" w:rsidRPr="00000000">
        <w:rPr>
          <w:rtl w:val="0"/>
        </w:rPr>
      </w:r>
    </w:p>
    <w:p w:rsidR="00000000" w:rsidDel="00000000" w:rsidP="00000000" w:rsidRDefault="00000000" w:rsidRPr="00000000" w14:paraId="0000006B">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D">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F">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3">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7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8">
      <w:pPr>
        <w:tabs>
          <w:tab w:val="left" w:pos="720"/>
        </w:tabs>
        <w:rPr>
          <w:color w:val="000000"/>
        </w:rPr>
      </w:pPr>
      <w:r w:rsidDel="00000000" w:rsidR="00000000" w:rsidRPr="00000000">
        <w:rPr>
          <w:rtl w:val="0"/>
        </w:rPr>
      </w:r>
    </w:p>
    <w:p w:rsidR="00000000" w:rsidDel="00000000" w:rsidP="00000000" w:rsidRDefault="00000000" w:rsidRPr="00000000" w14:paraId="0000007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C">
      <w:pPr>
        <w:rPr>
          <w:color w:val="000000"/>
        </w:rPr>
      </w:pPr>
      <w:r w:rsidDel="00000000" w:rsidR="00000000" w:rsidRPr="00000000">
        <w:rPr>
          <w:rtl w:val="0"/>
        </w:rPr>
      </w:r>
    </w:p>
    <w:p w:rsidR="00000000" w:rsidDel="00000000" w:rsidP="00000000" w:rsidRDefault="00000000" w:rsidRPr="00000000" w14:paraId="0000007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E">
      <w:pPr>
        <w:rPr>
          <w:color w:val="000000"/>
        </w:rPr>
      </w:pPr>
      <w:r w:rsidDel="00000000" w:rsidR="00000000" w:rsidRPr="00000000">
        <w:rPr>
          <w:rtl w:val="0"/>
        </w:rPr>
      </w:r>
    </w:p>
    <w:p w:rsidR="00000000" w:rsidDel="00000000" w:rsidP="00000000" w:rsidRDefault="00000000" w:rsidRPr="00000000" w14:paraId="0000007F">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tabs>
        <w:tab w:val="left" w:pos="468"/>
        <w:tab w:val="right" w:pos="9753"/>
      </w:tabs>
      <w:ind w:left="-1440" w:firstLine="1440"/>
      <w:rPr>
        <w:sz w:val="16"/>
        <w:szCs w:val="16"/>
      </w:rPr>
    </w:pPr>
    <w:r w:rsidDel="00000000" w:rsidR="00000000" w:rsidRPr="00000000">
      <w:rPr>
        <w:sz w:val="16"/>
        <w:szCs w:val="16"/>
        <w:rtl w:val="0"/>
      </w:rPr>
      <w:tab/>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8">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4452</wp:posOffset>
                </wp:positionH>
                <wp:positionV relativeFrom="paragraph">
                  <wp:posOffset>-79369</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59Oqijafi/fjJTNlHKdj+nlVEA==">AMUW2mXlIHp7ouYMHUota9rPKZCYZDq3PJQ1mbZFiqx8cZBX0oPLho409JduY30iU9AXXjOr2E/Pv28R1NxaTdlGAnU30wYhsccuie/eK3LEdxt9kN7dphjQvKo5kJxerj/97HuOtVU+QXc7nHn8aMz0P2CU4i5d1NoXWUb9pSxI55edjbBHzZSC4bWL/x62Z/HlEKlvE/Xb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