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16726" w:rsidRDefault="00EE6CFA">
      <w:pPr>
        <w:pStyle w:val="Heading1"/>
        <w:spacing w:before="0" w:after="0"/>
        <w:jc w:val="center"/>
        <w:rPr>
          <w:rFonts w:ascii="Open Sans" w:eastAsia="Open Sans" w:hAnsi="Open Sans" w:cs="Open Sans"/>
          <w:b/>
          <w:sz w:val="24"/>
          <w:szCs w:val="24"/>
        </w:rPr>
      </w:pPr>
      <w:bookmarkStart w:id="0" w:name="_heading=h.gjdgxs" w:colFirst="0" w:colLast="0"/>
      <w:bookmarkEnd w:id="0"/>
      <w:r>
        <w:rPr>
          <w:rFonts w:ascii="Open Sans" w:eastAsia="Open Sans" w:hAnsi="Open Sans" w:cs="Open Sans"/>
          <w:b/>
          <w:sz w:val="24"/>
          <w:szCs w:val="24"/>
        </w:rPr>
        <w:t xml:space="preserve">STANDARD ‘CALL FOR PROPOSALS’ (CFP) </w:t>
      </w:r>
    </w:p>
    <w:p w:rsidR="00016726" w:rsidRDefault="00016726">
      <w:pPr>
        <w:spacing w:line="276" w:lineRule="auto"/>
        <w:rPr>
          <w:rFonts w:ascii="Arial" w:eastAsia="Arial" w:hAnsi="Arial" w:cs="Arial"/>
          <w:sz w:val="18"/>
          <w:szCs w:val="18"/>
        </w:rPr>
      </w:pPr>
    </w:p>
    <w:tbl>
      <w:tblPr>
        <w:tblStyle w:val="aa"/>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016726">
        <w:trPr>
          <w:trHeight w:val="1762"/>
        </w:trPr>
        <w:tc>
          <w:tcPr>
            <w:tcW w:w="9360" w:type="dxa"/>
            <w:tcBorders>
              <w:top w:val="single" w:sz="4" w:space="0" w:color="0092D1"/>
              <w:left w:val="single" w:sz="4" w:space="0" w:color="0092D1"/>
              <w:bottom w:val="single" w:sz="4" w:space="0" w:color="0092D1"/>
              <w:right w:val="single" w:sz="4" w:space="0" w:color="0092D1"/>
            </w:tcBorders>
            <w:tcMar>
              <w:top w:w="100" w:type="dxa"/>
              <w:left w:w="100" w:type="dxa"/>
              <w:bottom w:w="100" w:type="dxa"/>
              <w:right w:w="100" w:type="dxa"/>
            </w:tcMar>
          </w:tcPr>
          <w:p w:rsidR="00016726" w:rsidRDefault="00EE6CFA">
            <w:pPr>
              <w:widowControl w:val="0"/>
              <w:spacing w:after="200"/>
              <w:rPr>
                <w:b/>
                <w:sz w:val="18"/>
                <w:szCs w:val="18"/>
              </w:rPr>
            </w:pPr>
            <w:r>
              <w:rPr>
                <w:b/>
                <w:sz w:val="18"/>
                <w:szCs w:val="18"/>
              </w:rPr>
              <w:t>Overriding Principle</w:t>
            </w:r>
          </w:p>
          <w:p w:rsidR="00016726" w:rsidRDefault="00EE6CFA">
            <w:pPr>
              <w:pBdr>
                <w:top w:val="nil"/>
                <w:left w:val="nil"/>
                <w:bottom w:val="nil"/>
                <w:right w:val="nil"/>
                <w:between w:val="nil"/>
              </w:pBdr>
              <w:rPr>
                <w:sz w:val="24"/>
                <w:szCs w:val="24"/>
              </w:rPr>
            </w:pPr>
            <w:r>
              <w:rPr>
                <w:sz w:val="18"/>
                <w:szCs w:val="18"/>
              </w:rPr>
              <w:t xml:space="preserve">SGP is calling for proposals based on a new grant making modality to </w:t>
            </w:r>
            <w:proofErr w:type="gramStart"/>
            <w:r>
              <w:rPr>
                <w:sz w:val="18"/>
                <w:szCs w:val="18"/>
              </w:rPr>
              <w:t>be administered</w:t>
            </w:r>
            <w:proofErr w:type="gramEnd"/>
            <w:r>
              <w:rPr>
                <w:sz w:val="18"/>
                <w:szCs w:val="18"/>
              </w:rPr>
              <w:t xml:space="preserve"> at the regional and national levels in Tuvalu. This grant making modality </w:t>
            </w:r>
            <w:proofErr w:type="gramStart"/>
            <w:r>
              <w:rPr>
                <w:sz w:val="18"/>
                <w:szCs w:val="18"/>
              </w:rPr>
              <w:t>is used</w:t>
            </w:r>
            <w:proofErr w:type="gramEnd"/>
            <w:r>
              <w:rPr>
                <w:sz w:val="18"/>
                <w:szCs w:val="18"/>
              </w:rPr>
              <w:t xml:space="preserve"> in special circumstances like in Tuvalu where there is no established SGP presence and limited national institutions. The principles under which this CFP work </w:t>
            </w:r>
            <w:proofErr w:type="gramStart"/>
            <w:r>
              <w:rPr>
                <w:sz w:val="18"/>
                <w:szCs w:val="18"/>
              </w:rPr>
              <w:t>is based</w:t>
            </w:r>
            <w:proofErr w:type="gramEnd"/>
            <w:r>
              <w:rPr>
                <w:sz w:val="18"/>
                <w:szCs w:val="18"/>
              </w:rPr>
              <w:t xml:space="preserve"> on fairness, transparency and integrity. This “pass through” modality </w:t>
            </w:r>
            <w:proofErr w:type="gramStart"/>
            <w:r>
              <w:rPr>
                <w:sz w:val="18"/>
                <w:szCs w:val="18"/>
              </w:rPr>
              <w:t>is recommended</w:t>
            </w:r>
            <w:proofErr w:type="gramEnd"/>
            <w:r>
              <w:rPr>
                <w:sz w:val="18"/>
                <w:szCs w:val="18"/>
              </w:rPr>
              <w:t xml:space="preserve"> as the most appropriate solicitation method for announcing available grant support under the competitive selection method for a country like Tuvalu. </w:t>
            </w:r>
            <w:proofErr w:type="gramStart"/>
            <w:r>
              <w:rPr>
                <w:sz w:val="18"/>
                <w:szCs w:val="18"/>
              </w:rPr>
              <w:t>The selection will be undertaken by a committee whose decisions will be final</w:t>
            </w:r>
            <w:proofErr w:type="gramEnd"/>
            <w:r>
              <w:rPr>
                <w:sz w:val="18"/>
                <w:szCs w:val="18"/>
              </w:rPr>
              <w:t>. The eligible entities who may wish to pursue further information related to their proposals may follow the UNOPS advisory related to this call for proposals.</w:t>
            </w:r>
          </w:p>
          <w:p w:rsidR="00016726" w:rsidRDefault="00016726">
            <w:pPr>
              <w:widowControl w:val="0"/>
              <w:spacing w:after="200"/>
              <w:rPr>
                <w:sz w:val="18"/>
                <w:szCs w:val="18"/>
              </w:rPr>
            </w:pPr>
          </w:p>
          <w:p w:rsidR="00016726" w:rsidRDefault="00EE6CFA">
            <w:pPr>
              <w:widowControl w:val="0"/>
              <w:spacing w:after="200"/>
              <w:rPr>
                <w:sz w:val="18"/>
                <w:szCs w:val="18"/>
              </w:rPr>
            </w:pPr>
            <w:r>
              <w:rPr>
                <w:b/>
                <w:sz w:val="18"/>
                <w:szCs w:val="18"/>
              </w:rPr>
              <w:t>Background of GEF SGP</w:t>
            </w:r>
            <w:r>
              <w:rPr>
                <w:sz w:val="18"/>
                <w:szCs w:val="18"/>
              </w:rPr>
              <w:t xml:space="preserve"> </w:t>
            </w:r>
          </w:p>
          <w:p w:rsidR="00016726" w:rsidRDefault="00EE6CFA">
            <w:pPr>
              <w:widowControl w:val="0"/>
              <w:spacing w:after="200"/>
              <w:rPr>
                <w:sz w:val="18"/>
                <w:szCs w:val="18"/>
              </w:rPr>
            </w:pPr>
            <w:r>
              <w:rPr>
                <w:sz w:val="18"/>
                <w:szCs w:val="18"/>
              </w:rPr>
              <w:t xml:space="preserve">The GEF Small Grants </w:t>
            </w:r>
            <w:proofErr w:type="spellStart"/>
            <w:r>
              <w:rPr>
                <w:sz w:val="18"/>
                <w:szCs w:val="18"/>
              </w:rPr>
              <w:t>Programme</w:t>
            </w:r>
            <w:proofErr w:type="spellEnd"/>
            <w:r>
              <w:rPr>
                <w:sz w:val="18"/>
                <w:szCs w:val="18"/>
              </w:rPr>
              <w:t xml:space="preserve"> (SGP) is a corporate </w:t>
            </w:r>
            <w:proofErr w:type="spellStart"/>
            <w:r>
              <w:rPr>
                <w:sz w:val="18"/>
                <w:szCs w:val="18"/>
              </w:rPr>
              <w:t>programme</w:t>
            </w:r>
            <w:proofErr w:type="spellEnd"/>
            <w:r>
              <w:rPr>
                <w:sz w:val="18"/>
                <w:szCs w:val="18"/>
              </w:rPr>
              <w:t xml:space="preserve"> of the Global Environment Facility (GEF) implemented by the United Nations Development </w:t>
            </w:r>
            <w:proofErr w:type="spellStart"/>
            <w:r>
              <w:rPr>
                <w:sz w:val="18"/>
                <w:szCs w:val="18"/>
              </w:rPr>
              <w:t>Programme</w:t>
            </w:r>
            <w:proofErr w:type="spellEnd"/>
            <w:r>
              <w:rPr>
                <w:sz w:val="18"/>
                <w:szCs w:val="18"/>
              </w:rPr>
              <w:t xml:space="preserve"> (UNDP) since 1992. SGP </w:t>
            </w:r>
            <w:proofErr w:type="gramStart"/>
            <w:r>
              <w:rPr>
                <w:sz w:val="18"/>
                <w:szCs w:val="18"/>
              </w:rPr>
              <w:t>grant-making</w:t>
            </w:r>
            <w:proofErr w:type="gramEnd"/>
            <w:r>
              <w:rPr>
                <w:sz w:val="18"/>
                <w:szCs w:val="18"/>
              </w:rPr>
              <w:t xml:space="preserve"> in 128 countries promotes community-based innovation, capacity development, and empowerment through sustainable development projects led by local communities and civil society organizations with special considerations for Indigenous Peoples, women, youth and persons with disabilities. SGP projects support biodiversity conservation, climate change mitigation and adaptation, prevention of land degradation, protection of international waters, and reduction of the impact of chemicals and waste, within a sustainable development framework that promotes sustainable livelihoods and local empowerment.</w:t>
            </w:r>
          </w:p>
          <w:p w:rsidR="00016726" w:rsidRDefault="00EE6CFA">
            <w:pPr>
              <w:pBdr>
                <w:top w:val="nil"/>
                <w:left w:val="nil"/>
                <w:bottom w:val="nil"/>
                <w:right w:val="nil"/>
                <w:between w:val="nil"/>
              </w:pBdr>
              <w:rPr>
                <w:sz w:val="18"/>
                <w:szCs w:val="18"/>
              </w:rPr>
            </w:pPr>
            <w:r>
              <w:rPr>
                <w:sz w:val="18"/>
                <w:szCs w:val="18"/>
              </w:rPr>
              <w:t xml:space="preserve">Since 2005 SGP has been working in the Pacific and is currently active in Palau, Federated States of Micronesia, Marshall Islands, Papua New Guinea, Nauru, Solomon Islands, Vanuatu, Kiribati, Fiji, Tonga, Samoa, Niue, Tokelau and Cook Islands. In the Pacific, SGP </w:t>
            </w:r>
            <w:proofErr w:type="gramStart"/>
            <w:r>
              <w:rPr>
                <w:sz w:val="18"/>
                <w:szCs w:val="18"/>
              </w:rPr>
              <w:t>is either implemented</w:t>
            </w:r>
            <w:proofErr w:type="gramEnd"/>
            <w:r>
              <w:rPr>
                <w:sz w:val="18"/>
                <w:szCs w:val="18"/>
              </w:rPr>
              <w:t xml:space="preserve"> as SGP Country </w:t>
            </w:r>
            <w:proofErr w:type="spellStart"/>
            <w:r>
              <w:rPr>
                <w:sz w:val="18"/>
                <w:szCs w:val="18"/>
              </w:rPr>
              <w:t>Programmes</w:t>
            </w:r>
            <w:proofErr w:type="spellEnd"/>
            <w:r>
              <w:rPr>
                <w:sz w:val="18"/>
                <w:szCs w:val="18"/>
              </w:rPr>
              <w:t xml:space="preserve"> implemented by UNDP Multi-County Offices and Country Offices, or by national umbrella Civil </w:t>
            </w:r>
            <w:proofErr w:type="spellStart"/>
            <w:r>
              <w:rPr>
                <w:sz w:val="18"/>
                <w:szCs w:val="18"/>
              </w:rPr>
              <w:t>SocietyOrganizations</w:t>
            </w:r>
            <w:proofErr w:type="spellEnd"/>
            <w:r>
              <w:rPr>
                <w:sz w:val="18"/>
                <w:szCs w:val="18"/>
              </w:rPr>
              <w:t xml:space="preserve"> known as National Host Institutions. Tuvalu is the only Pacific country eligible for SGP funding but without an SGP Country </w:t>
            </w:r>
            <w:proofErr w:type="spellStart"/>
            <w:r>
              <w:rPr>
                <w:sz w:val="18"/>
                <w:szCs w:val="18"/>
              </w:rPr>
              <w:t>Programme</w:t>
            </w:r>
            <w:proofErr w:type="spellEnd"/>
            <w:r>
              <w:rPr>
                <w:sz w:val="18"/>
                <w:szCs w:val="18"/>
              </w:rPr>
              <w:t xml:space="preserve"> presence. </w:t>
            </w:r>
          </w:p>
          <w:p w:rsidR="00016726" w:rsidRDefault="00016726">
            <w:pPr>
              <w:pBdr>
                <w:top w:val="nil"/>
                <w:left w:val="nil"/>
                <w:bottom w:val="nil"/>
                <w:right w:val="nil"/>
                <w:between w:val="nil"/>
              </w:pBdr>
              <w:rPr>
                <w:sz w:val="18"/>
                <w:szCs w:val="18"/>
              </w:rPr>
            </w:pPr>
          </w:p>
          <w:p w:rsidR="00016726" w:rsidRDefault="00EE6CFA">
            <w:pPr>
              <w:pBdr>
                <w:top w:val="nil"/>
                <w:left w:val="nil"/>
                <w:bottom w:val="nil"/>
                <w:right w:val="nil"/>
                <w:between w:val="nil"/>
              </w:pBdr>
              <w:rPr>
                <w:sz w:val="18"/>
                <w:szCs w:val="18"/>
              </w:rPr>
            </w:pPr>
            <w:r>
              <w:rPr>
                <w:sz w:val="18"/>
                <w:szCs w:val="18"/>
              </w:rPr>
              <w:t xml:space="preserve">Since 2019, SGP in Tuvalu </w:t>
            </w:r>
            <w:proofErr w:type="gramStart"/>
            <w:r>
              <w:rPr>
                <w:sz w:val="18"/>
                <w:szCs w:val="18"/>
              </w:rPr>
              <w:t>has been implemented</w:t>
            </w:r>
            <w:proofErr w:type="gramEnd"/>
            <w:r>
              <w:rPr>
                <w:sz w:val="18"/>
                <w:szCs w:val="18"/>
              </w:rPr>
              <w:t xml:space="preserve"> under the UNOPS global grant modality by a regional NGO. The current global grant covered SGP Operational Phase 6 (OP6) and will expire in September 2022. SGP now wishes to issue a Call for Proposals to facilitate Operational Phase 7 implementation in Tuvalu. This will ensure strong SGP regional presence and coverage and will continue the work and results of the SGP OP6 global grant.</w:t>
            </w:r>
          </w:p>
          <w:p w:rsidR="00016726" w:rsidRDefault="00016726">
            <w:pPr>
              <w:pBdr>
                <w:top w:val="nil"/>
                <w:left w:val="nil"/>
                <w:bottom w:val="nil"/>
                <w:right w:val="nil"/>
                <w:between w:val="nil"/>
              </w:pBdr>
              <w:jc w:val="both"/>
              <w:rPr>
                <w:sz w:val="18"/>
                <w:szCs w:val="18"/>
              </w:rPr>
            </w:pPr>
          </w:p>
          <w:p w:rsidR="00016726" w:rsidRDefault="00EE6CFA">
            <w:pPr>
              <w:widowControl w:val="0"/>
              <w:spacing w:before="120" w:after="120"/>
              <w:rPr>
                <w:sz w:val="18"/>
                <w:szCs w:val="18"/>
              </w:rPr>
            </w:pPr>
            <w:r>
              <w:rPr>
                <w:b/>
                <w:sz w:val="18"/>
                <w:szCs w:val="18"/>
              </w:rPr>
              <w:t>Objective</w:t>
            </w:r>
          </w:p>
          <w:p w:rsidR="00016726" w:rsidRDefault="00EE6CFA">
            <w:pPr>
              <w:spacing w:before="60" w:after="60"/>
              <w:rPr>
                <w:sz w:val="18"/>
                <w:szCs w:val="18"/>
              </w:rPr>
            </w:pPr>
            <w:r>
              <w:rPr>
                <w:sz w:val="18"/>
                <w:szCs w:val="18"/>
              </w:rPr>
              <w:t xml:space="preserve">In connection with these efforts above, GEF SGP is calling for proposals from competent Civil Society Organizations active in the Pacific region, and those specifically interested in, or currently working in Tuvalu. Initial funding amounts </w:t>
            </w:r>
            <w:proofErr w:type="gramStart"/>
            <w:r>
              <w:rPr>
                <w:sz w:val="18"/>
                <w:szCs w:val="18"/>
              </w:rPr>
              <w:t xml:space="preserve">will be discussed and agreed with the SGP Central </w:t>
            </w:r>
            <w:proofErr w:type="spellStart"/>
            <w:r>
              <w:rPr>
                <w:sz w:val="18"/>
                <w:szCs w:val="18"/>
              </w:rPr>
              <w:t>Programme</w:t>
            </w:r>
            <w:proofErr w:type="spellEnd"/>
            <w:r>
              <w:rPr>
                <w:sz w:val="18"/>
                <w:szCs w:val="18"/>
              </w:rPr>
              <w:t xml:space="preserve"> Management Team (CPMT)</w:t>
            </w:r>
            <w:proofErr w:type="gramEnd"/>
            <w:r>
              <w:rPr>
                <w:sz w:val="18"/>
                <w:szCs w:val="18"/>
              </w:rPr>
              <w:t>. Further re-granting may be possible based on satisfactory performance.</w:t>
            </w:r>
          </w:p>
          <w:p w:rsidR="00016726" w:rsidRDefault="00016726">
            <w:pPr>
              <w:spacing w:before="60" w:after="60"/>
              <w:rPr>
                <w:sz w:val="18"/>
                <w:szCs w:val="18"/>
              </w:rPr>
            </w:pPr>
          </w:p>
        </w:tc>
      </w:tr>
    </w:tbl>
    <w:p w:rsidR="00016726" w:rsidRDefault="00016726">
      <w:pPr>
        <w:spacing w:line="276" w:lineRule="auto"/>
        <w:rPr>
          <w:rFonts w:ascii="Arial" w:eastAsia="Arial" w:hAnsi="Arial" w:cs="Arial"/>
          <w:sz w:val="18"/>
          <w:szCs w:val="18"/>
        </w:rPr>
      </w:pPr>
    </w:p>
    <w:p w:rsidR="00016726" w:rsidRDefault="00EE6CFA">
      <w:pPr>
        <w:rPr>
          <w:rFonts w:ascii="Arial" w:eastAsia="Arial" w:hAnsi="Arial" w:cs="Arial"/>
          <w:sz w:val="18"/>
          <w:szCs w:val="18"/>
        </w:rPr>
      </w:pPr>
      <w:r>
        <w:rPr>
          <w:rFonts w:ascii="Arial" w:eastAsia="Arial" w:hAnsi="Arial" w:cs="Arial"/>
          <w:b/>
          <w:sz w:val="18"/>
          <w:szCs w:val="18"/>
        </w:rPr>
        <w:t xml:space="preserve">Primary project/program title: </w:t>
      </w:r>
    </w:p>
    <w:tbl>
      <w:tblPr>
        <w:tblStyle w:val="ab"/>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016726">
        <w:trPr>
          <w:trHeight w:val="480"/>
        </w:trPr>
        <w:tc>
          <w:tcPr>
            <w:tcW w:w="9360" w:type="dxa"/>
            <w:tcBorders>
              <w:top w:val="dashed" w:sz="8" w:space="0" w:color="0092D1"/>
              <w:left w:val="dashed" w:sz="8" w:space="0" w:color="0092D1"/>
              <w:bottom w:val="dashed" w:sz="8" w:space="0" w:color="0092D1"/>
              <w:right w:val="dashed" w:sz="8" w:space="0" w:color="0092D1"/>
            </w:tcBorders>
            <w:shd w:val="clear" w:color="auto" w:fill="F3F3F3"/>
            <w:tcMar>
              <w:top w:w="100" w:type="dxa"/>
              <w:left w:w="100" w:type="dxa"/>
              <w:bottom w:w="100" w:type="dxa"/>
              <w:right w:w="100" w:type="dxa"/>
            </w:tcMar>
          </w:tcPr>
          <w:p w:rsidR="00016726" w:rsidRDefault="00EE6CFA">
            <w:pPr>
              <w:rPr>
                <w:sz w:val="18"/>
                <w:szCs w:val="18"/>
              </w:rPr>
            </w:pPr>
            <w:r>
              <w:rPr>
                <w:sz w:val="18"/>
                <w:szCs w:val="18"/>
              </w:rPr>
              <w:t xml:space="preserve">GEF Small Grants </w:t>
            </w:r>
            <w:proofErr w:type="spellStart"/>
            <w:r>
              <w:rPr>
                <w:sz w:val="18"/>
                <w:szCs w:val="18"/>
              </w:rPr>
              <w:t>Programme</w:t>
            </w:r>
            <w:proofErr w:type="spellEnd"/>
            <w:r>
              <w:rPr>
                <w:sz w:val="18"/>
                <w:szCs w:val="18"/>
              </w:rPr>
              <w:t xml:space="preserve"> Tuvalu, Operational Phase 7</w:t>
            </w:r>
          </w:p>
        </w:tc>
      </w:tr>
    </w:tbl>
    <w:p w:rsidR="00016726" w:rsidRDefault="00016726">
      <w:pPr>
        <w:rPr>
          <w:rFonts w:ascii="Arial" w:eastAsia="Arial" w:hAnsi="Arial" w:cs="Arial"/>
          <w:b/>
          <w:sz w:val="18"/>
          <w:szCs w:val="18"/>
        </w:rPr>
      </w:pPr>
    </w:p>
    <w:p w:rsidR="00016726" w:rsidRDefault="00EE6CFA">
      <w:pPr>
        <w:rPr>
          <w:rFonts w:ascii="Arial" w:eastAsia="Arial" w:hAnsi="Arial" w:cs="Arial"/>
          <w:sz w:val="18"/>
          <w:szCs w:val="18"/>
        </w:rPr>
      </w:pPr>
      <w:proofErr w:type="gramStart"/>
      <w:r>
        <w:rPr>
          <w:rFonts w:ascii="Arial" w:eastAsia="Arial" w:hAnsi="Arial" w:cs="Arial"/>
          <w:b/>
          <w:sz w:val="18"/>
          <w:szCs w:val="18"/>
        </w:rPr>
        <w:t>and/or</w:t>
      </w:r>
      <w:proofErr w:type="gramEnd"/>
      <w:r>
        <w:rPr>
          <w:rFonts w:ascii="Arial" w:eastAsia="Arial" w:hAnsi="Arial" w:cs="Arial"/>
          <w:b/>
          <w:sz w:val="18"/>
          <w:szCs w:val="18"/>
        </w:rPr>
        <w:t xml:space="preserve"> UNOPS reference number (if applicable): </w:t>
      </w:r>
    </w:p>
    <w:tbl>
      <w:tblPr>
        <w:tblStyle w:val="ac"/>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016726">
        <w:trPr>
          <w:trHeight w:val="480"/>
        </w:trPr>
        <w:tc>
          <w:tcPr>
            <w:tcW w:w="9360" w:type="dxa"/>
            <w:tcBorders>
              <w:top w:val="dashed" w:sz="8" w:space="0" w:color="0092D1"/>
              <w:left w:val="dashed" w:sz="8" w:space="0" w:color="0092D1"/>
              <w:bottom w:val="dashed" w:sz="8" w:space="0" w:color="0092D1"/>
              <w:right w:val="dashed" w:sz="8" w:space="0" w:color="0092D1"/>
            </w:tcBorders>
            <w:shd w:val="clear" w:color="auto" w:fill="F3F3F3"/>
            <w:tcMar>
              <w:top w:w="100" w:type="dxa"/>
              <w:left w:w="100" w:type="dxa"/>
              <w:bottom w:w="100" w:type="dxa"/>
              <w:right w:w="100" w:type="dxa"/>
            </w:tcMar>
          </w:tcPr>
          <w:p w:rsidR="00016726" w:rsidRDefault="00EE6CFA">
            <w:pPr>
              <w:rPr>
                <w:sz w:val="18"/>
                <w:szCs w:val="18"/>
              </w:rPr>
            </w:pPr>
            <w:r>
              <w:rPr>
                <w:sz w:val="18"/>
                <w:szCs w:val="18"/>
              </w:rPr>
              <w:t>21970-007</w:t>
            </w:r>
          </w:p>
        </w:tc>
      </w:tr>
    </w:tbl>
    <w:p w:rsidR="00016726" w:rsidRDefault="00016726">
      <w:pPr>
        <w:rPr>
          <w:rFonts w:ascii="Arial" w:eastAsia="Arial" w:hAnsi="Arial" w:cs="Arial"/>
          <w:b/>
          <w:sz w:val="18"/>
          <w:szCs w:val="18"/>
        </w:rPr>
      </w:pPr>
    </w:p>
    <w:tbl>
      <w:tblPr>
        <w:tblStyle w:val="ad"/>
        <w:tblW w:w="9330" w:type="dxa"/>
        <w:tblInd w:w="120" w:type="dxa"/>
        <w:tblBorders>
          <w:top w:val="single" w:sz="8" w:space="0" w:color="4EC3E0"/>
          <w:left w:val="single" w:sz="8" w:space="0" w:color="4EC3E0"/>
          <w:bottom w:val="single" w:sz="8" w:space="0" w:color="4EC3E0"/>
          <w:right w:val="single" w:sz="8" w:space="0" w:color="4EC3E0"/>
          <w:insideH w:val="single" w:sz="6" w:space="0" w:color="FFFFFF"/>
          <w:insideV w:val="dashed" w:sz="4" w:space="0" w:color="0092D1"/>
        </w:tblBorders>
        <w:tblLayout w:type="fixed"/>
        <w:tblLook w:val="0420" w:firstRow="1" w:lastRow="0" w:firstColumn="0" w:lastColumn="0" w:noHBand="0" w:noVBand="1"/>
      </w:tblPr>
      <w:tblGrid>
        <w:gridCol w:w="6075"/>
        <w:gridCol w:w="1470"/>
        <w:gridCol w:w="1785"/>
      </w:tblGrid>
      <w:tr w:rsidR="00016726" w:rsidTr="00016726">
        <w:trPr>
          <w:cnfStyle w:val="100000000000" w:firstRow="1" w:lastRow="0" w:firstColumn="0" w:lastColumn="0" w:oddVBand="0" w:evenVBand="0" w:oddHBand="0" w:evenHBand="0" w:firstRowFirstColumn="0" w:firstRowLastColumn="0" w:lastRowFirstColumn="0" w:lastRowLastColumn="0"/>
          <w:trHeight w:val="380"/>
        </w:trPr>
        <w:tc>
          <w:tcPr>
            <w:tcW w:w="6075" w:type="dxa"/>
          </w:tcPr>
          <w:p w:rsidR="00016726" w:rsidRDefault="00EE6CFA">
            <w:pPr>
              <w:numPr>
                <w:ilvl w:val="0"/>
                <w:numId w:val="4"/>
              </w:numPr>
              <w:ind w:left="360"/>
              <w:rPr>
                <w:sz w:val="18"/>
                <w:szCs w:val="18"/>
              </w:rPr>
            </w:pPr>
            <w:r>
              <w:rPr>
                <w:rFonts w:ascii="Arial" w:eastAsia="Arial" w:hAnsi="Arial" w:cs="Arial"/>
                <w:sz w:val="18"/>
                <w:szCs w:val="18"/>
              </w:rPr>
              <w:lastRenderedPageBreak/>
              <w:t>General instructions for proposal submission</w:t>
            </w:r>
          </w:p>
        </w:tc>
        <w:tc>
          <w:tcPr>
            <w:tcW w:w="1470" w:type="dxa"/>
          </w:tcPr>
          <w:p w:rsidR="00016726" w:rsidRDefault="00016726">
            <w:pPr>
              <w:rPr>
                <w:i/>
                <w:color w:val="646B6E"/>
                <w:sz w:val="18"/>
                <w:szCs w:val="18"/>
              </w:rPr>
            </w:pPr>
          </w:p>
        </w:tc>
        <w:tc>
          <w:tcPr>
            <w:tcW w:w="1785" w:type="dxa"/>
          </w:tcPr>
          <w:p w:rsidR="00016726" w:rsidRDefault="00016726">
            <w:pPr>
              <w:rPr>
                <w:sz w:val="18"/>
                <w:szCs w:val="18"/>
              </w:rPr>
            </w:pPr>
          </w:p>
        </w:tc>
      </w:tr>
      <w:tr w:rsidR="00016726" w:rsidTr="00016726">
        <w:trPr>
          <w:cnfStyle w:val="000000100000" w:firstRow="0" w:lastRow="0" w:firstColumn="0" w:lastColumn="0" w:oddVBand="0" w:evenVBand="0" w:oddHBand="1" w:evenHBand="0" w:firstRowFirstColumn="0" w:firstRowLastColumn="0" w:lastRowFirstColumn="0" w:lastRowLastColumn="0"/>
          <w:trHeight w:val="380"/>
        </w:trPr>
        <w:tc>
          <w:tcPr>
            <w:tcW w:w="9330" w:type="dxa"/>
            <w:gridSpan w:val="3"/>
            <w:tcBorders>
              <w:bottom w:val="single" w:sz="8" w:space="0" w:color="0092D1"/>
            </w:tcBorders>
            <w:shd w:val="clear" w:color="auto" w:fill="auto"/>
          </w:tcPr>
          <w:p w:rsidR="00016726" w:rsidRDefault="00EE6CFA">
            <w:pPr>
              <w:rPr>
                <w:b/>
                <w:sz w:val="18"/>
                <w:szCs w:val="18"/>
              </w:rPr>
            </w:pPr>
            <w:r>
              <w:rPr>
                <w:b/>
                <w:sz w:val="18"/>
                <w:szCs w:val="18"/>
              </w:rPr>
              <w:t>How to submit?</w:t>
            </w:r>
          </w:p>
          <w:p w:rsidR="00016726" w:rsidRDefault="00EE6CFA">
            <w:pPr>
              <w:ind w:left="720"/>
              <w:rPr>
                <w:sz w:val="18"/>
                <w:szCs w:val="18"/>
              </w:rPr>
            </w:pPr>
            <w:r>
              <w:rPr>
                <w:sz w:val="18"/>
                <w:szCs w:val="18"/>
              </w:rPr>
              <w:t>Fill out this simple Call for Proposals (CFP) form using the Grant Application template (</w:t>
            </w:r>
            <w:r>
              <w:rPr>
                <w:sz w:val="18"/>
                <w:szCs w:val="18"/>
                <w:u w:val="single"/>
              </w:rPr>
              <w:t>attached to UNGM post</w:t>
            </w:r>
            <w:r>
              <w:rPr>
                <w:sz w:val="18"/>
                <w:szCs w:val="18"/>
              </w:rPr>
              <w:t>) to assist the submission of a more detailed application.</w:t>
            </w:r>
          </w:p>
          <w:p w:rsidR="00016726" w:rsidRDefault="00016726">
            <w:pPr>
              <w:ind w:left="720"/>
              <w:rPr>
                <w:sz w:val="18"/>
                <w:szCs w:val="18"/>
              </w:rPr>
            </w:pPr>
          </w:p>
        </w:tc>
      </w:tr>
      <w:tr w:rsidR="00016726" w:rsidTr="00016726">
        <w:trPr>
          <w:cnfStyle w:val="000000010000" w:firstRow="0" w:lastRow="0" w:firstColumn="0" w:lastColumn="0" w:oddVBand="0" w:evenVBand="0" w:oddHBand="0" w:evenHBand="1" w:firstRowFirstColumn="0" w:firstRowLastColumn="0" w:lastRowFirstColumn="0" w:lastRowLastColumn="0"/>
          <w:trHeight w:val="380"/>
        </w:trPr>
        <w:tc>
          <w:tcPr>
            <w:tcW w:w="9330" w:type="dxa"/>
            <w:gridSpan w:val="3"/>
            <w:tcBorders>
              <w:top w:val="single" w:sz="8" w:space="0" w:color="0092D1"/>
              <w:bottom w:val="single" w:sz="8" w:space="0" w:color="0092D1"/>
            </w:tcBorders>
            <w:shd w:val="clear" w:color="auto" w:fill="auto"/>
          </w:tcPr>
          <w:p w:rsidR="00016726" w:rsidRDefault="00EE6CFA">
            <w:pPr>
              <w:rPr>
                <w:b/>
                <w:sz w:val="18"/>
                <w:szCs w:val="18"/>
              </w:rPr>
            </w:pPr>
            <w:r>
              <w:rPr>
                <w:b/>
                <w:sz w:val="18"/>
                <w:szCs w:val="18"/>
              </w:rPr>
              <w:t xml:space="preserve">When to submit? </w:t>
            </w:r>
          </w:p>
          <w:p w:rsidR="00016726" w:rsidRDefault="00563B76">
            <w:pPr>
              <w:ind w:left="720"/>
            </w:pPr>
            <w:r>
              <w:rPr>
                <w:sz w:val="18"/>
                <w:szCs w:val="18"/>
              </w:rPr>
              <w:t>Deadline: 26</w:t>
            </w:r>
            <w:r w:rsidR="00EE6CFA">
              <w:rPr>
                <w:sz w:val="18"/>
                <w:szCs w:val="18"/>
              </w:rPr>
              <w:t xml:space="preserve"> July 2022    </w:t>
            </w:r>
            <w:r w:rsidR="00EE6CFA">
              <w:t xml:space="preserve">1700 </w:t>
            </w:r>
            <w:proofErr w:type="spellStart"/>
            <w:r w:rsidR="00EE6CFA">
              <w:t>hrs</w:t>
            </w:r>
            <w:proofErr w:type="spellEnd"/>
            <w:r w:rsidR="00EE6CFA">
              <w:t xml:space="preserve"> Eastern Time (New York)</w:t>
            </w:r>
            <w:bookmarkStart w:id="1" w:name="_GoBack"/>
            <w:bookmarkEnd w:id="1"/>
          </w:p>
          <w:p w:rsidR="00016726" w:rsidRDefault="00016726">
            <w:pPr>
              <w:ind w:left="720"/>
            </w:pPr>
          </w:p>
        </w:tc>
      </w:tr>
      <w:tr w:rsidR="00016726" w:rsidTr="00016726">
        <w:trPr>
          <w:cnfStyle w:val="000000100000" w:firstRow="0" w:lastRow="0" w:firstColumn="0" w:lastColumn="0" w:oddVBand="0" w:evenVBand="0" w:oddHBand="1" w:evenHBand="0" w:firstRowFirstColumn="0" w:firstRowLastColumn="0" w:lastRowFirstColumn="0" w:lastRowLastColumn="0"/>
          <w:trHeight w:val="380"/>
        </w:trPr>
        <w:tc>
          <w:tcPr>
            <w:tcW w:w="9330" w:type="dxa"/>
            <w:gridSpan w:val="3"/>
            <w:tcBorders>
              <w:top w:val="single" w:sz="8" w:space="0" w:color="0092D1"/>
              <w:bottom w:val="single" w:sz="8" w:space="0" w:color="0092D1"/>
            </w:tcBorders>
            <w:shd w:val="clear" w:color="auto" w:fill="auto"/>
          </w:tcPr>
          <w:p w:rsidR="00016726" w:rsidRDefault="00EE6CFA">
            <w:pPr>
              <w:rPr>
                <w:b/>
                <w:sz w:val="18"/>
                <w:szCs w:val="18"/>
              </w:rPr>
            </w:pPr>
            <w:r>
              <w:rPr>
                <w:b/>
                <w:sz w:val="18"/>
                <w:szCs w:val="18"/>
              </w:rPr>
              <w:t xml:space="preserve">Where to submit? </w:t>
            </w:r>
          </w:p>
          <w:p w:rsidR="00016726" w:rsidRDefault="00EE6CFA">
            <w:pPr>
              <w:ind w:left="720"/>
            </w:pPr>
            <w:r>
              <w:rPr>
                <w:sz w:val="18"/>
                <w:szCs w:val="18"/>
              </w:rPr>
              <w:t xml:space="preserve">Email: </w:t>
            </w:r>
            <w:hyperlink r:id="rId8">
              <w:r>
                <w:rPr>
                  <w:b/>
                  <w:color w:val="0000FF"/>
                  <w:u w:val="single"/>
                </w:rPr>
                <w:t>brianbk@unops.org</w:t>
              </w:r>
            </w:hyperlink>
            <w:r>
              <w:rPr>
                <w:b/>
              </w:rPr>
              <w:t xml:space="preserve"> </w:t>
            </w:r>
            <w:r>
              <w:t xml:space="preserve"> subject line: </w:t>
            </w:r>
            <w:r>
              <w:rPr>
                <w:b/>
              </w:rPr>
              <w:t>CFP/SGP/Tuvalu/2022</w:t>
            </w:r>
          </w:p>
          <w:p w:rsidR="00016726" w:rsidRDefault="00016726">
            <w:pPr>
              <w:ind w:left="720"/>
              <w:rPr>
                <w:b/>
              </w:rPr>
            </w:pPr>
          </w:p>
          <w:p w:rsidR="00016726" w:rsidRDefault="00016726">
            <w:pPr>
              <w:ind w:left="720"/>
              <w:rPr>
                <w:b/>
                <w:highlight w:val="yellow"/>
              </w:rPr>
            </w:pPr>
          </w:p>
        </w:tc>
      </w:tr>
      <w:tr w:rsidR="00016726" w:rsidTr="00016726">
        <w:trPr>
          <w:cnfStyle w:val="000000010000" w:firstRow="0" w:lastRow="0" w:firstColumn="0" w:lastColumn="0" w:oddVBand="0" w:evenVBand="0" w:oddHBand="0" w:evenHBand="1" w:firstRowFirstColumn="0" w:firstRowLastColumn="0" w:lastRowFirstColumn="0" w:lastRowLastColumn="0"/>
          <w:trHeight w:val="380"/>
        </w:trPr>
        <w:tc>
          <w:tcPr>
            <w:tcW w:w="9330" w:type="dxa"/>
            <w:gridSpan w:val="3"/>
            <w:tcBorders>
              <w:top w:val="single" w:sz="8" w:space="0" w:color="0092D1"/>
              <w:bottom w:val="single" w:sz="8" w:space="0" w:color="0092D1"/>
            </w:tcBorders>
            <w:shd w:val="clear" w:color="auto" w:fill="auto"/>
          </w:tcPr>
          <w:p w:rsidR="00016726" w:rsidRDefault="00EE6CFA">
            <w:r>
              <w:rPr>
                <w:b/>
                <w:u w:val="single"/>
              </w:rPr>
              <w:t>For questions and clarification:</w:t>
            </w:r>
            <w:r>
              <w:t xml:space="preserve"> </w:t>
            </w:r>
          </w:p>
          <w:p w:rsidR="00016726" w:rsidRDefault="00016726"/>
          <w:p w:rsidR="00016726" w:rsidRDefault="00EE6CFA">
            <w:r>
              <w:t xml:space="preserve">Please contact </w:t>
            </w:r>
            <w:r>
              <w:rPr>
                <w:b/>
              </w:rPr>
              <w:t xml:space="preserve">Ms. </w:t>
            </w:r>
            <w:proofErr w:type="spellStart"/>
            <w:r>
              <w:rPr>
                <w:b/>
              </w:rPr>
              <w:t>Rissa</w:t>
            </w:r>
            <w:proofErr w:type="spellEnd"/>
            <w:r>
              <w:rPr>
                <w:b/>
              </w:rPr>
              <w:t xml:space="preserve"> </w:t>
            </w:r>
            <w:proofErr w:type="spellStart"/>
            <w:r>
              <w:rPr>
                <w:b/>
              </w:rPr>
              <w:t>Edoo</w:t>
            </w:r>
            <w:proofErr w:type="spellEnd"/>
            <w:r>
              <w:rPr>
                <w:b/>
              </w:rPr>
              <w:t xml:space="preserve"> at</w:t>
            </w:r>
            <w:r>
              <w:rPr>
                <w:b/>
                <w:color w:val="0000FF"/>
                <w:u w:val="single"/>
              </w:rPr>
              <w:t xml:space="preserve"> </w:t>
            </w:r>
            <w:hyperlink r:id="rId9">
              <w:r>
                <w:rPr>
                  <w:b/>
                  <w:color w:val="0000FF"/>
                  <w:u w:val="single"/>
                </w:rPr>
                <w:t>rissa.edoo@undp.org</w:t>
              </w:r>
            </w:hyperlink>
            <w:r>
              <w:rPr>
                <w:b/>
                <w:color w:val="0000FF"/>
              </w:rPr>
              <w:t xml:space="preserve"> </w:t>
            </w:r>
            <w:r>
              <w:t xml:space="preserve">for technical questions, or </w:t>
            </w:r>
            <w:r>
              <w:rPr>
                <w:b/>
              </w:rPr>
              <w:t xml:space="preserve">Mr. Brian </w:t>
            </w:r>
            <w:proofErr w:type="spellStart"/>
            <w:r>
              <w:rPr>
                <w:b/>
              </w:rPr>
              <w:t>Babigumira</w:t>
            </w:r>
            <w:proofErr w:type="spellEnd"/>
            <w:r>
              <w:rPr>
                <w:b/>
              </w:rPr>
              <w:t xml:space="preserve"> KAMULEGEYA at </w:t>
            </w:r>
            <w:hyperlink r:id="rId10">
              <w:r>
                <w:rPr>
                  <w:b/>
                  <w:color w:val="0000FF"/>
                  <w:u w:val="single"/>
                </w:rPr>
                <w:t>brianbk@unops.or</w:t>
              </w:r>
            </w:hyperlink>
            <w:hyperlink r:id="rId11">
              <w:r>
                <w:rPr>
                  <w:b/>
                  <w:color w:val="1155CC"/>
                  <w:u w:val="single"/>
                </w:rPr>
                <w:t>g</w:t>
              </w:r>
            </w:hyperlink>
            <w:r>
              <w:t xml:space="preserve"> at UNOPS for questions on the modality of submission. Requests for clarifications or questions submitted after the deadline of submission </w:t>
            </w:r>
            <w:proofErr w:type="gramStart"/>
            <w:r>
              <w:t>will not be considered</w:t>
            </w:r>
            <w:proofErr w:type="gramEnd"/>
            <w:r>
              <w:t>.</w:t>
            </w:r>
          </w:p>
          <w:p w:rsidR="00016726" w:rsidRDefault="00016726"/>
        </w:tc>
      </w:tr>
    </w:tbl>
    <w:p w:rsidR="00016726" w:rsidRDefault="00016726">
      <w:pPr>
        <w:rPr>
          <w:rFonts w:ascii="Arial" w:eastAsia="Arial" w:hAnsi="Arial" w:cs="Arial"/>
          <w:b/>
          <w:sz w:val="18"/>
          <w:szCs w:val="18"/>
        </w:rPr>
      </w:pPr>
    </w:p>
    <w:tbl>
      <w:tblPr>
        <w:tblStyle w:val="ae"/>
        <w:tblW w:w="9360" w:type="dxa"/>
        <w:tblInd w:w="105" w:type="dxa"/>
        <w:tblBorders>
          <w:top w:val="single" w:sz="8" w:space="0" w:color="4EC3E0"/>
          <w:left w:val="single" w:sz="8" w:space="0" w:color="4EC3E0"/>
          <w:bottom w:val="single" w:sz="8" w:space="0" w:color="4EC3E0"/>
          <w:right w:val="single" w:sz="8" w:space="0" w:color="4EC3E0"/>
          <w:insideH w:val="single" w:sz="6" w:space="0" w:color="FFFFFF"/>
          <w:insideV w:val="dashed" w:sz="4" w:space="0" w:color="0092D1"/>
        </w:tblBorders>
        <w:tblLayout w:type="fixed"/>
        <w:tblLook w:val="0420" w:firstRow="1" w:lastRow="0" w:firstColumn="0" w:lastColumn="0" w:noHBand="0" w:noVBand="1"/>
      </w:tblPr>
      <w:tblGrid>
        <w:gridCol w:w="6090"/>
        <w:gridCol w:w="1470"/>
        <w:gridCol w:w="1800"/>
      </w:tblGrid>
      <w:tr w:rsidR="00016726" w:rsidTr="00016726">
        <w:trPr>
          <w:cnfStyle w:val="100000000000" w:firstRow="1" w:lastRow="0" w:firstColumn="0" w:lastColumn="0" w:oddVBand="0" w:evenVBand="0" w:oddHBand="0" w:evenHBand="0" w:firstRowFirstColumn="0" w:firstRowLastColumn="0" w:lastRowFirstColumn="0" w:lastRowLastColumn="0"/>
          <w:trHeight w:val="380"/>
        </w:trPr>
        <w:tc>
          <w:tcPr>
            <w:tcW w:w="6090" w:type="dxa"/>
          </w:tcPr>
          <w:p w:rsidR="00016726" w:rsidRDefault="00EE6CFA">
            <w:pPr>
              <w:numPr>
                <w:ilvl w:val="0"/>
                <w:numId w:val="4"/>
              </w:numPr>
              <w:ind w:left="360"/>
              <w:rPr>
                <w:sz w:val="18"/>
                <w:szCs w:val="18"/>
              </w:rPr>
            </w:pPr>
            <w:r>
              <w:rPr>
                <w:rFonts w:ascii="Arial" w:eastAsia="Arial" w:hAnsi="Arial" w:cs="Arial"/>
                <w:sz w:val="18"/>
                <w:szCs w:val="18"/>
              </w:rPr>
              <w:t>Eligibility criteria as per project agreement</w:t>
            </w:r>
          </w:p>
        </w:tc>
        <w:tc>
          <w:tcPr>
            <w:tcW w:w="1470" w:type="dxa"/>
          </w:tcPr>
          <w:p w:rsidR="00016726" w:rsidRDefault="00016726">
            <w:pPr>
              <w:rPr>
                <w:i/>
                <w:color w:val="646B6E"/>
                <w:sz w:val="18"/>
                <w:szCs w:val="18"/>
              </w:rPr>
            </w:pPr>
          </w:p>
        </w:tc>
        <w:tc>
          <w:tcPr>
            <w:tcW w:w="1800" w:type="dxa"/>
          </w:tcPr>
          <w:p w:rsidR="00016726" w:rsidRDefault="00016726">
            <w:pPr>
              <w:rPr>
                <w:sz w:val="18"/>
                <w:szCs w:val="18"/>
              </w:rPr>
            </w:pPr>
          </w:p>
        </w:tc>
      </w:tr>
      <w:tr w:rsidR="00016726" w:rsidTr="00016726">
        <w:trPr>
          <w:cnfStyle w:val="000000100000" w:firstRow="0" w:lastRow="0" w:firstColumn="0" w:lastColumn="0" w:oddVBand="0" w:evenVBand="0" w:oddHBand="1" w:evenHBand="0" w:firstRowFirstColumn="0" w:firstRowLastColumn="0" w:lastRowFirstColumn="0" w:lastRowLastColumn="0"/>
          <w:trHeight w:val="380"/>
        </w:trPr>
        <w:tc>
          <w:tcPr>
            <w:tcW w:w="9360" w:type="dxa"/>
            <w:gridSpan w:val="3"/>
            <w:tcBorders>
              <w:bottom w:val="single" w:sz="8" w:space="0" w:color="0092D1"/>
            </w:tcBorders>
            <w:shd w:val="clear" w:color="auto" w:fill="auto"/>
          </w:tcPr>
          <w:p w:rsidR="00016726" w:rsidRDefault="00EE6CFA">
            <w:pPr>
              <w:rPr>
                <w:b/>
                <w:sz w:val="18"/>
                <w:szCs w:val="18"/>
              </w:rPr>
            </w:pPr>
            <w:r>
              <w:rPr>
                <w:b/>
                <w:sz w:val="18"/>
                <w:szCs w:val="18"/>
              </w:rPr>
              <w:t xml:space="preserve">Eligibility Criteria: </w:t>
            </w:r>
          </w:p>
          <w:p w:rsidR="00016726" w:rsidRDefault="00EE6CFA">
            <w:pPr>
              <w:spacing w:after="110" w:line="251" w:lineRule="auto"/>
              <w:ind w:left="720" w:right="276"/>
              <w:rPr>
                <w:sz w:val="18"/>
                <w:szCs w:val="18"/>
              </w:rPr>
            </w:pPr>
            <w:bookmarkStart w:id="2" w:name="_heading=h.30j0zll" w:colFirst="0" w:colLast="0"/>
            <w:bookmarkEnd w:id="2"/>
            <w:r>
              <w:rPr>
                <w:sz w:val="18"/>
                <w:szCs w:val="18"/>
              </w:rPr>
              <w:t xml:space="preserve">. </w:t>
            </w:r>
          </w:p>
          <w:p w:rsidR="00016726" w:rsidRDefault="00EE6CFA">
            <w:pPr>
              <w:numPr>
                <w:ilvl w:val="0"/>
                <w:numId w:val="1"/>
              </w:numPr>
              <w:pBdr>
                <w:top w:val="nil"/>
                <w:left w:val="nil"/>
                <w:bottom w:val="nil"/>
                <w:right w:val="nil"/>
                <w:between w:val="nil"/>
              </w:pBdr>
              <w:spacing w:after="80"/>
              <w:ind w:right="276"/>
              <w:rPr>
                <w:sz w:val="18"/>
                <w:szCs w:val="18"/>
              </w:rPr>
            </w:pPr>
            <w:r>
              <w:rPr>
                <w:sz w:val="18"/>
                <w:szCs w:val="18"/>
              </w:rPr>
              <w:t xml:space="preserve">This CFP is only open to trusted </w:t>
            </w:r>
            <w:r>
              <w:rPr>
                <w:i/>
                <w:sz w:val="18"/>
                <w:szCs w:val="18"/>
              </w:rPr>
              <w:t xml:space="preserve">non-profit </w:t>
            </w:r>
            <w:r>
              <w:rPr>
                <w:sz w:val="18"/>
                <w:szCs w:val="18"/>
              </w:rPr>
              <w:t>regional or national entities who are working or will be ready to work in Tuvalu.</w:t>
            </w:r>
          </w:p>
          <w:p w:rsidR="00016726" w:rsidRDefault="00EE6CFA">
            <w:pPr>
              <w:numPr>
                <w:ilvl w:val="0"/>
                <w:numId w:val="1"/>
              </w:numPr>
              <w:pBdr>
                <w:top w:val="nil"/>
                <w:left w:val="nil"/>
                <w:bottom w:val="nil"/>
                <w:right w:val="nil"/>
                <w:between w:val="nil"/>
              </w:pBdr>
              <w:spacing w:after="80"/>
              <w:ind w:right="276"/>
              <w:rPr>
                <w:sz w:val="18"/>
                <w:szCs w:val="18"/>
              </w:rPr>
            </w:pPr>
            <w:r>
              <w:rPr>
                <w:sz w:val="18"/>
                <w:szCs w:val="18"/>
              </w:rPr>
              <w:t>Only entities with proven long-term mandate and interests on working with local organizations and communities in Tuvalu and the Pacific region.</w:t>
            </w:r>
          </w:p>
          <w:p w:rsidR="00016726" w:rsidRDefault="00EE6CFA">
            <w:pPr>
              <w:numPr>
                <w:ilvl w:val="0"/>
                <w:numId w:val="1"/>
              </w:numPr>
              <w:pBdr>
                <w:top w:val="nil"/>
                <w:left w:val="nil"/>
                <w:bottom w:val="nil"/>
                <w:right w:val="nil"/>
                <w:between w:val="nil"/>
              </w:pBdr>
              <w:spacing w:after="80"/>
              <w:ind w:right="276"/>
              <w:rPr>
                <w:sz w:val="18"/>
                <w:szCs w:val="18"/>
              </w:rPr>
            </w:pPr>
            <w:r>
              <w:rPr>
                <w:sz w:val="18"/>
                <w:szCs w:val="18"/>
              </w:rPr>
              <w:t>Past/ current experience specifically working with civil society organizations, local communities and national government partners in Tuvalu.</w:t>
            </w:r>
          </w:p>
          <w:p w:rsidR="00016726" w:rsidRDefault="00EE6CFA">
            <w:pPr>
              <w:numPr>
                <w:ilvl w:val="0"/>
                <w:numId w:val="1"/>
              </w:numPr>
              <w:pBdr>
                <w:top w:val="nil"/>
                <w:left w:val="nil"/>
                <w:bottom w:val="nil"/>
                <w:right w:val="nil"/>
                <w:between w:val="nil"/>
              </w:pBdr>
              <w:spacing w:line="288" w:lineRule="auto"/>
              <w:rPr>
                <w:rFonts w:ascii="Open Sans" w:eastAsia="Open Sans" w:hAnsi="Open Sans" w:cs="Open Sans"/>
                <w:sz w:val="18"/>
                <w:szCs w:val="18"/>
              </w:rPr>
            </w:pPr>
            <w:r>
              <w:rPr>
                <w:rFonts w:ascii="Open Sans" w:eastAsia="Open Sans" w:hAnsi="Open Sans" w:cs="Open Sans"/>
                <w:sz w:val="18"/>
                <w:szCs w:val="18"/>
              </w:rPr>
              <w:t xml:space="preserve">The proponent is expected to either have its own or establish a functioning </w:t>
            </w:r>
            <w:proofErr w:type="gramStart"/>
            <w:r>
              <w:rPr>
                <w:rFonts w:ascii="Open Sans" w:eastAsia="Open Sans" w:hAnsi="Open Sans" w:cs="Open Sans"/>
                <w:sz w:val="18"/>
                <w:szCs w:val="18"/>
              </w:rPr>
              <w:t>in-country</w:t>
            </w:r>
            <w:proofErr w:type="gramEnd"/>
            <w:r>
              <w:rPr>
                <w:rFonts w:ascii="Open Sans" w:eastAsia="Open Sans" w:hAnsi="Open Sans" w:cs="Open Sans"/>
                <w:sz w:val="18"/>
                <w:szCs w:val="18"/>
              </w:rPr>
              <w:t xml:space="preserve"> and regional infrastructure to be able to administer and implement projects in Tuvalu.</w:t>
            </w:r>
          </w:p>
          <w:p w:rsidR="00016726" w:rsidRDefault="00EE6CFA">
            <w:pPr>
              <w:numPr>
                <w:ilvl w:val="0"/>
                <w:numId w:val="1"/>
              </w:numPr>
              <w:pBdr>
                <w:top w:val="nil"/>
                <w:left w:val="nil"/>
                <w:bottom w:val="nil"/>
                <w:right w:val="nil"/>
                <w:between w:val="nil"/>
              </w:pBdr>
              <w:spacing w:after="80"/>
              <w:ind w:right="276"/>
              <w:rPr>
                <w:sz w:val="18"/>
                <w:szCs w:val="18"/>
              </w:rPr>
            </w:pPr>
            <w:r>
              <w:rPr>
                <w:sz w:val="18"/>
                <w:szCs w:val="18"/>
              </w:rPr>
              <w:t xml:space="preserve">Adequate administrative staff and proven </w:t>
            </w:r>
            <w:proofErr w:type="gramStart"/>
            <w:r>
              <w:rPr>
                <w:sz w:val="18"/>
                <w:szCs w:val="18"/>
              </w:rPr>
              <w:t>track record</w:t>
            </w:r>
            <w:proofErr w:type="gramEnd"/>
            <w:r>
              <w:rPr>
                <w:sz w:val="18"/>
                <w:szCs w:val="18"/>
              </w:rPr>
              <w:t xml:space="preserve"> in administering grants. </w:t>
            </w:r>
          </w:p>
          <w:p w:rsidR="00016726" w:rsidRDefault="00EE6CFA">
            <w:pPr>
              <w:numPr>
                <w:ilvl w:val="0"/>
                <w:numId w:val="1"/>
              </w:numPr>
              <w:pBdr>
                <w:top w:val="nil"/>
                <w:left w:val="nil"/>
                <w:bottom w:val="nil"/>
                <w:right w:val="nil"/>
                <w:between w:val="nil"/>
              </w:pBdr>
              <w:spacing w:after="80"/>
              <w:ind w:right="276"/>
              <w:rPr>
                <w:sz w:val="18"/>
                <w:szCs w:val="18"/>
              </w:rPr>
            </w:pPr>
            <w:r>
              <w:rPr>
                <w:sz w:val="18"/>
                <w:szCs w:val="18"/>
              </w:rPr>
              <w:t>Demonstrated expertise in environmental issues (particularly related to the GEF focal areas and SGP Strategic Initiatives) is an asset.</w:t>
            </w:r>
          </w:p>
          <w:p w:rsidR="00016726" w:rsidRDefault="00EE6CFA">
            <w:pPr>
              <w:numPr>
                <w:ilvl w:val="0"/>
                <w:numId w:val="1"/>
              </w:numPr>
              <w:pBdr>
                <w:top w:val="nil"/>
                <w:left w:val="nil"/>
                <w:bottom w:val="nil"/>
                <w:right w:val="nil"/>
                <w:between w:val="nil"/>
              </w:pBdr>
              <w:spacing w:after="80"/>
              <w:ind w:right="276"/>
              <w:rPr>
                <w:sz w:val="18"/>
                <w:szCs w:val="18"/>
              </w:rPr>
            </w:pPr>
            <w:r>
              <w:rPr>
                <w:sz w:val="18"/>
                <w:szCs w:val="18"/>
              </w:rPr>
              <w:t xml:space="preserve">Experience in financial management, project design, project management, </w:t>
            </w:r>
            <w:proofErr w:type="gramStart"/>
            <w:r>
              <w:rPr>
                <w:sz w:val="18"/>
                <w:szCs w:val="18"/>
              </w:rPr>
              <w:t>training and monitoring</w:t>
            </w:r>
            <w:proofErr w:type="gramEnd"/>
            <w:r>
              <w:rPr>
                <w:sz w:val="18"/>
                <w:szCs w:val="18"/>
              </w:rPr>
              <w:t xml:space="preserve"> and evaluation at community level.</w:t>
            </w:r>
          </w:p>
          <w:p w:rsidR="00016726" w:rsidRDefault="00EE6CFA">
            <w:pPr>
              <w:numPr>
                <w:ilvl w:val="0"/>
                <w:numId w:val="1"/>
              </w:numPr>
              <w:pBdr>
                <w:top w:val="nil"/>
                <w:left w:val="nil"/>
                <w:bottom w:val="nil"/>
                <w:right w:val="nil"/>
                <w:between w:val="nil"/>
              </w:pBdr>
              <w:spacing w:after="80"/>
              <w:ind w:right="276"/>
              <w:rPr>
                <w:sz w:val="18"/>
                <w:szCs w:val="18"/>
              </w:rPr>
            </w:pPr>
            <w:r>
              <w:rPr>
                <w:sz w:val="18"/>
                <w:szCs w:val="18"/>
              </w:rPr>
              <w:t>Experience in capacity development of communities and civil society organizations, community mobilization and institutional strengthening.</w:t>
            </w:r>
          </w:p>
          <w:p w:rsidR="00016726" w:rsidRDefault="00EE6CFA">
            <w:pPr>
              <w:numPr>
                <w:ilvl w:val="0"/>
                <w:numId w:val="1"/>
              </w:numPr>
              <w:pBdr>
                <w:top w:val="nil"/>
                <w:left w:val="nil"/>
                <w:bottom w:val="nil"/>
                <w:right w:val="nil"/>
                <w:between w:val="nil"/>
              </w:pBdr>
              <w:spacing w:after="80"/>
              <w:ind w:right="276"/>
              <w:rPr>
                <w:sz w:val="18"/>
                <w:szCs w:val="18"/>
              </w:rPr>
            </w:pPr>
            <w:r>
              <w:rPr>
                <w:sz w:val="18"/>
                <w:szCs w:val="18"/>
              </w:rPr>
              <w:t>Experience in promoting sustainable community-based activities.</w:t>
            </w:r>
          </w:p>
        </w:tc>
      </w:tr>
      <w:tr w:rsidR="00016726" w:rsidTr="00016726">
        <w:trPr>
          <w:cnfStyle w:val="000000010000" w:firstRow="0" w:lastRow="0" w:firstColumn="0" w:lastColumn="0" w:oddVBand="0" w:evenVBand="0" w:oddHBand="0" w:evenHBand="1" w:firstRowFirstColumn="0" w:firstRowLastColumn="0" w:lastRowFirstColumn="0" w:lastRowLastColumn="0"/>
          <w:trHeight w:val="380"/>
        </w:trPr>
        <w:tc>
          <w:tcPr>
            <w:tcW w:w="9360" w:type="dxa"/>
            <w:gridSpan w:val="3"/>
            <w:tcBorders>
              <w:top w:val="single" w:sz="8" w:space="0" w:color="0092D1"/>
              <w:bottom w:val="single" w:sz="8" w:space="0" w:color="0092D1"/>
            </w:tcBorders>
            <w:shd w:val="clear" w:color="auto" w:fill="auto"/>
          </w:tcPr>
          <w:p w:rsidR="00016726" w:rsidRDefault="00EE6CFA">
            <w:pPr>
              <w:rPr>
                <w:b/>
                <w:sz w:val="18"/>
                <w:szCs w:val="18"/>
              </w:rPr>
            </w:pPr>
            <w:r>
              <w:rPr>
                <w:b/>
                <w:sz w:val="18"/>
                <w:szCs w:val="18"/>
              </w:rPr>
              <w:t>Other critical considerations:</w:t>
            </w:r>
          </w:p>
          <w:p w:rsidR="00016726" w:rsidRDefault="00016726">
            <w:pPr>
              <w:pBdr>
                <w:top w:val="nil"/>
                <w:left w:val="nil"/>
                <w:bottom w:val="nil"/>
                <w:right w:val="nil"/>
                <w:between w:val="nil"/>
              </w:pBdr>
              <w:rPr>
                <w:sz w:val="24"/>
                <w:szCs w:val="24"/>
              </w:rPr>
            </w:pPr>
          </w:p>
          <w:p w:rsidR="00016726" w:rsidRDefault="00EE6CFA">
            <w:pPr>
              <w:numPr>
                <w:ilvl w:val="0"/>
                <w:numId w:val="3"/>
              </w:numPr>
              <w:pBdr>
                <w:top w:val="nil"/>
                <w:left w:val="nil"/>
                <w:bottom w:val="nil"/>
                <w:right w:val="nil"/>
                <w:between w:val="nil"/>
              </w:pBdr>
              <w:spacing w:after="204"/>
              <w:rPr>
                <w:sz w:val="18"/>
                <w:szCs w:val="18"/>
              </w:rPr>
            </w:pPr>
            <w:r>
              <w:rPr>
                <w:sz w:val="18"/>
                <w:szCs w:val="18"/>
              </w:rPr>
              <w:t xml:space="preserve">No sub-agreements with other entities </w:t>
            </w:r>
            <w:proofErr w:type="gramStart"/>
            <w:r>
              <w:rPr>
                <w:sz w:val="18"/>
                <w:szCs w:val="18"/>
              </w:rPr>
              <w:t>are allowed</w:t>
            </w:r>
            <w:proofErr w:type="gramEnd"/>
            <w:r>
              <w:rPr>
                <w:sz w:val="18"/>
                <w:szCs w:val="18"/>
              </w:rPr>
              <w:t xml:space="preserve"> under the global grant except with grantee partners who are identified and approved to receive SGP planning and full grants.</w:t>
            </w:r>
          </w:p>
          <w:p w:rsidR="00016726" w:rsidRDefault="00EE6CFA">
            <w:pPr>
              <w:numPr>
                <w:ilvl w:val="0"/>
                <w:numId w:val="3"/>
              </w:numPr>
              <w:pBdr>
                <w:top w:val="nil"/>
                <w:left w:val="nil"/>
                <w:bottom w:val="nil"/>
                <w:right w:val="nil"/>
                <w:between w:val="nil"/>
              </w:pBdr>
              <w:spacing w:after="204"/>
              <w:rPr>
                <w:sz w:val="18"/>
                <w:szCs w:val="18"/>
              </w:rPr>
            </w:pPr>
            <w:r>
              <w:rPr>
                <w:sz w:val="18"/>
                <w:szCs w:val="18"/>
              </w:rPr>
              <w:t xml:space="preserve">Past performance with SGP </w:t>
            </w:r>
            <w:proofErr w:type="gramStart"/>
            <w:r>
              <w:rPr>
                <w:sz w:val="18"/>
                <w:szCs w:val="18"/>
              </w:rPr>
              <w:t>will be strongly considered</w:t>
            </w:r>
            <w:proofErr w:type="gramEnd"/>
            <w:r>
              <w:rPr>
                <w:sz w:val="18"/>
                <w:szCs w:val="18"/>
              </w:rPr>
              <w:t xml:space="preserve"> when selecting the most suitable proposal.</w:t>
            </w:r>
          </w:p>
          <w:p w:rsidR="00016726" w:rsidRDefault="00EE6CFA">
            <w:pPr>
              <w:numPr>
                <w:ilvl w:val="0"/>
                <w:numId w:val="3"/>
              </w:numPr>
              <w:pBdr>
                <w:top w:val="nil"/>
                <w:left w:val="nil"/>
                <w:bottom w:val="nil"/>
                <w:right w:val="nil"/>
                <w:between w:val="nil"/>
              </w:pBdr>
              <w:spacing w:after="204"/>
              <w:rPr>
                <w:sz w:val="18"/>
                <w:szCs w:val="18"/>
              </w:rPr>
            </w:pPr>
            <w:r>
              <w:rPr>
                <w:sz w:val="18"/>
                <w:szCs w:val="18"/>
              </w:rPr>
              <w:t xml:space="preserve">Proof of satisfactory audited accounts in the past financial years. </w:t>
            </w:r>
          </w:p>
          <w:p w:rsidR="00016726" w:rsidRDefault="00EE6CFA">
            <w:pPr>
              <w:numPr>
                <w:ilvl w:val="0"/>
                <w:numId w:val="3"/>
              </w:numPr>
              <w:pBdr>
                <w:top w:val="nil"/>
                <w:left w:val="nil"/>
                <w:bottom w:val="nil"/>
                <w:right w:val="nil"/>
                <w:between w:val="nil"/>
              </w:pBdr>
              <w:spacing w:after="204"/>
              <w:rPr>
                <w:sz w:val="18"/>
                <w:szCs w:val="18"/>
              </w:rPr>
            </w:pPr>
            <w:r>
              <w:rPr>
                <w:sz w:val="18"/>
                <w:szCs w:val="18"/>
              </w:rPr>
              <w:t xml:space="preserve">This entity must subscribe to the UN values. </w:t>
            </w:r>
          </w:p>
          <w:p w:rsidR="00016726" w:rsidRDefault="00016726">
            <w:pPr>
              <w:pBdr>
                <w:top w:val="nil"/>
                <w:left w:val="nil"/>
                <w:bottom w:val="nil"/>
                <w:right w:val="nil"/>
                <w:between w:val="nil"/>
              </w:pBdr>
              <w:rPr>
                <w:sz w:val="18"/>
                <w:szCs w:val="18"/>
              </w:rPr>
            </w:pPr>
          </w:p>
        </w:tc>
      </w:tr>
    </w:tbl>
    <w:p w:rsidR="00016726" w:rsidRDefault="00016726">
      <w:pPr>
        <w:rPr>
          <w:rFonts w:ascii="Arial" w:eastAsia="Arial" w:hAnsi="Arial" w:cs="Arial"/>
          <w:b/>
          <w:sz w:val="18"/>
          <w:szCs w:val="18"/>
        </w:rPr>
      </w:pPr>
    </w:p>
    <w:tbl>
      <w:tblPr>
        <w:tblStyle w:val="af"/>
        <w:tblW w:w="9360" w:type="dxa"/>
        <w:tblInd w:w="105" w:type="dxa"/>
        <w:tblBorders>
          <w:top w:val="single" w:sz="8" w:space="0" w:color="4EC3E0"/>
          <w:left w:val="single" w:sz="8" w:space="0" w:color="4EC3E0"/>
          <w:bottom w:val="single" w:sz="8" w:space="0" w:color="4EC3E0"/>
          <w:right w:val="single" w:sz="8" w:space="0" w:color="4EC3E0"/>
          <w:insideH w:val="single" w:sz="6" w:space="0" w:color="FFFFFF"/>
          <w:insideV w:val="dashed" w:sz="4" w:space="0" w:color="0092D1"/>
        </w:tblBorders>
        <w:tblLayout w:type="fixed"/>
        <w:tblLook w:val="0420" w:firstRow="1" w:lastRow="0" w:firstColumn="0" w:lastColumn="0" w:noHBand="0" w:noVBand="1"/>
      </w:tblPr>
      <w:tblGrid>
        <w:gridCol w:w="6090"/>
        <w:gridCol w:w="1470"/>
        <w:gridCol w:w="1800"/>
      </w:tblGrid>
      <w:tr w:rsidR="00016726" w:rsidTr="00016726">
        <w:trPr>
          <w:cnfStyle w:val="100000000000" w:firstRow="1" w:lastRow="0" w:firstColumn="0" w:lastColumn="0" w:oddVBand="0" w:evenVBand="0" w:oddHBand="0" w:evenHBand="0" w:firstRowFirstColumn="0" w:firstRowLastColumn="0" w:lastRowFirstColumn="0" w:lastRowLastColumn="0"/>
          <w:trHeight w:val="380"/>
        </w:trPr>
        <w:tc>
          <w:tcPr>
            <w:tcW w:w="6090" w:type="dxa"/>
          </w:tcPr>
          <w:p w:rsidR="00016726" w:rsidRDefault="00EE6CFA">
            <w:pPr>
              <w:numPr>
                <w:ilvl w:val="0"/>
                <w:numId w:val="4"/>
              </w:numPr>
              <w:ind w:left="360"/>
              <w:rPr>
                <w:sz w:val="18"/>
                <w:szCs w:val="18"/>
              </w:rPr>
            </w:pPr>
            <w:r>
              <w:rPr>
                <w:rFonts w:ascii="Arial" w:eastAsia="Arial" w:hAnsi="Arial" w:cs="Arial"/>
                <w:sz w:val="18"/>
                <w:szCs w:val="18"/>
              </w:rPr>
              <w:lastRenderedPageBreak/>
              <w:t xml:space="preserve">Description of scope of work  </w:t>
            </w:r>
          </w:p>
        </w:tc>
        <w:tc>
          <w:tcPr>
            <w:tcW w:w="1470" w:type="dxa"/>
          </w:tcPr>
          <w:p w:rsidR="00016726" w:rsidRDefault="00016726">
            <w:pPr>
              <w:rPr>
                <w:i/>
                <w:color w:val="646B6E"/>
                <w:sz w:val="18"/>
                <w:szCs w:val="18"/>
              </w:rPr>
            </w:pPr>
          </w:p>
        </w:tc>
        <w:tc>
          <w:tcPr>
            <w:tcW w:w="1800" w:type="dxa"/>
          </w:tcPr>
          <w:p w:rsidR="00016726" w:rsidRDefault="00016726">
            <w:pPr>
              <w:rPr>
                <w:sz w:val="18"/>
                <w:szCs w:val="18"/>
              </w:rPr>
            </w:pPr>
          </w:p>
        </w:tc>
      </w:tr>
      <w:tr w:rsidR="00016726" w:rsidTr="00016726">
        <w:trPr>
          <w:cnfStyle w:val="000000100000" w:firstRow="0" w:lastRow="0" w:firstColumn="0" w:lastColumn="0" w:oddVBand="0" w:evenVBand="0" w:oddHBand="1" w:evenHBand="0" w:firstRowFirstColumn="0" w:firstRowLastColumn="0" w:lastRowFirstColumn="0" w:lastRowLastColumn="0"/>
          <w:trHeight w:val="380"/>
        </w:trPr>
        <w:tc>
          <w:tcPr>
            <w:tcW w:w="9360" w:type="dxa"/>
            <w:gridSpan w:val="3"/>
            <w:tcBorders>
              <w:bottom w:val="single" w:sz="8" w:space="0" w:color="0092D1"/>
            </w:tcBorders>
            <w:shd w:val="clear" w:color="auto" w:fill="auto"/>
          </w:tcPr>
          <w:p w:rsidR="00016726" w:rsidRDefault="00EE6CFA">
            <w:pPr>
              <w:rPr>
                <w:b/>
                <w:sz w:val="18"/>
                <w:szCs w:val="18"/>
              </w:rPr>
            </w:pPr>
            <w:r>
              <w:rPr>
                <w:b/>
                <w:sz w:val="18"/>
                <w:szCs w:val="18"/>
              </w:rPr>
              <w:t>Overall sector/Area of work</w:t>
            </w:r>
          </w:p>
          <w:p w:rsidR="00016726" w:rsidRDefault="00016726">
            <w:pPr>
              <w:rPr>
                <w:b/>
                <w:sz w:val="18"/>
                <w:szCs w:val="18"/>
              </w:rPr>
            </w:pPr>
          </w:p>
          <w:p w:rsidR="00016726" w:rsidRDefault="00EE6CFA">
            <w:pPr>
              <w:rPr>
                <w:b/>
                <w:sz w:val="18"/>
                <w:szCs w:val="18"/>
              </w:rPr>
            </w:pPr>
            <w:r>
              <w:rPr>
                <w:b/>
                <w:sz w:val="18"/>
                <w:szCs w:val="18"/>
              </w:rPr>
              <w:t>Overall Sector:</w:t>
            </w:r>
          </w:p>
          <w:p w:rsidR="00016726" w:rsidRDefault="00EE6CFA">
            <w:pPr>
              <w:spacing w:before="60" w:after="60"/>
              <w:rPr>
                <w:sz w:val="18"/>
                <w:szCs w:val="18"/>
              </w:rPr>
            </w:pPr>
            <w:r>
              <w:rPr>
                <w:sz w:val="18"/>
                <w:szCs w:val="18"/>
              </w:rPr>
              <w:t>Environment, natural resource management, sustainable development, capacity building and institutional strengthening, community-based development</w:t>
            </w:r>
          </w:p>
          <w:p w:rsidR="00016726" w:rsidRDefault="00016726">
            <w:pPr>
              <w:spacing w:before="60" w:after="60"/>
              <w:jc w:val="both"/>
              <w:rPr>
                <w:sz w:val="18"/>
                <w:szCs w:val="18"/>
              </w:rPr>
            </w:pPr>
          </w:p>
        </w:tc>
      </w:tr>
      <w:tr w:rsidR="00016726" w:rsidTr="00016726">
        <w:trPr>
          <w:cnfStyle w:val="000000010000" w:firstRow="0" w:lastRow="0" w:firstColumn="0" w:lastColumn="0" w:oddVBand="0" w:evenVBand="0" w:oddHBand="0" w:evenHBand="1" w:firstRowFirstColumn="0" w:firstRowLastColumn="0" w:lastRowFirstColumn="0" w:lastRowLastColumn="0"/>
          <w:trHeight w:val="637"/>
        </w:trPr>
        <w:tc>
          <w:tcPr>
            <w:tcW w:w="9360" w:type="dxa"/>
            <w:gridSpan w:val="3"/>
            <w:tcBorders>
              <w:top w:val="single" w:sz="8" w:space="0" w:color="0092D1"/>
              <w:bottom w:val="single" w:sz="8" w:space="0" w:color="0092D1"/>
            </w:tcBorders>
            <w:shd w:val="clear" w:color="auto" w:fill="auto"/>
          </w:tcPr>
          <w:p w:rsidR="00016726" w:rsidRDefault="00016726">
            <w:pPr>
              <w:rPr>
                <w:b/>
                <w:sz w:val="18"/>
                <w:szCs w:val="18"/>
              </w:rPr>
            </w:pPr>
          </w:p>
          <w:p w:rsidR="00016726" w:rsidRDefault="00EE6CFA">
            <w:pPr>
              <w:rPr>
                <w:b/>
                <w:sz w:val="18"/>
                <w:szCs w:val="18"/>
              </w:rPr>
            </w:pPr>
            <w:r>
              <w:rPr>
                <w:b/>
                <w:sz w:val="18"/>
                <w:szCs w:val="18"/>
              </w:rPr>
              <w:t xml:space="preserve">Specific activities to </w:t>
            </w:r>
            <w:proofErr w:type="gramStart"/>
            <w:r>
              <w:rPr>
                <w:b/>
                <w:sz w:val="18"/>
                <w:szCs w:val="18"/>
              </w:rPr>
              <w:t>be funded</w:t>
            </w:r>
            <w:proofErr w:type="gramEnd"/>
            <w:r>
              <w:rPr>
                <w:b/>
                <w:sz w:val="18"/>
                <w:szCs w:val="18"/>
              </w:rPr>
              <w:t xml:space="preserve">. </w:t>
            </w:r>
          </w:p>
          <w:p w:rsidR="00016726" w:rsidRDefault="00016726">
            <w:pPr>
              <w:rPr>
                <w:b/>
                <w:sz w:val="18"/>
                <w:szCs w:val="18"/>
              </w:rPr>
            </w:pPr>
          </w:p>
          <w:p w:rsidR="00016726" w:rsidRDefault="00EE6CFA">
            <w:pPr>
              <w:spacing w:after="240"/>
              <w:jc w:val="both"/>
              <w:rPr>
                <w:sz w:val="18"/>
                <w:szCs w:val="18"/>
              </w:rPr>
            </w:pPr>
            <w:r>
              <w:rPr>
                <w:sz w:val="18"/>
                <w:szCs w:val="18"/>
              </w:rPr>
              <w:t>The activities will be designed and implemented in close collaboration with the established SGP Tuvalu National Steering Committee (NSC):</w:t>
            </w:r>
          </w:p>
          <w:p w:rsidR="00016726" w:rsidRDefault="00EE6CFA">
            <w:pPr>
              <w:numPr>
                <w:ilvl w:val="0"/>
                <w:numId w:val="2"/>
              </w:numPr>
              <w:pBdr>
                <w:top w:val="nil"/>
                <w:left w:val="nil"/>
                <w:bottom w:val="nil"/>
                <w:right w:val="nil"/>
                <w:between w:val="nil"/>
              </w:pBdr>
              <w:spacing w:line="288" w:lineRule="auto"/>
              <w:rPr>
                <w:rFonts w:ascii="Open Sans" w:eastAsia="Open Sans" w:hAnsi="Open Sans" w:cs="Open Sans"/>
                <w:sz w:val="18"/>
                <w:szCs w:val="18"/>
              </w:rPr>
            </w:pPr>
            <w:r>
              <w:rPr>
                <w:rFonts w:ascii="Open Sans" w:eastAsia="Open Sans" w:hAnsi="Open Sans" w:cs="Open Sans"/>
                <w:b/>
                <w:sz w:val="18"/>
                <w:szCs w:val="18"/>
              </w:rPr>
              <w:t>SGP awareness raising and capacity building workshops-</w:t>
            </w:r>
            <w:r>
              <w:rPr>
                <w:rFonts w:ascii="Open Sans" w:eastAsia="Open Sans" w:hAnsi="Open Sans" w:cs="Open Sans"/>
                <w:sz w:val="18"/>
                <w:szCs w:val="18"/>
              </w:rPr>
              <w:t xml:space="preserve"> </w:t>
            </w:r>
            <w:proofErr w:type="gramStart"/>
            <w:r>
              <w:rPr>
                <w:rFonts w:ascii="Open Sans" w:eastAsia="Open Sans" w:hAnsi="Open Sans" w:cs="Open Sans"/>
                <w:sz w:val="18"/>
                <w:szCs w:val="18"/>
              </w:rPr>
              <w:t>should be conducted</w:t>
            </w:r>
            <w:proofErr w:type="gramEnd"/>
            <w:r>
              <w:rPr>
                <w:rFonts w:ascii="Open Sans" w:eastAsia="Open Sans" w:hAnsi="Open Sans" w:cs="Open Sans"/>
                <w:sz w:val="18"/>
                <w:szCs w:val="18"/>
              </w:rPr>
              <w:t xml:space="preserve"> to sensitize local communities and CSOs on the SGP OP7 implementation in Tuvalu- aligned to the approved OP7 Country </w:t>
            </w:r>
            <w:proofErr w:type="spellStart"/>
            <w:r>
              <w:rPr>
                <w:rFonts w:ascii="Open Sans" w:eastAsia="Open Sans" w:hAnsi="Open Sans" w:cs="Open Sans"/>
                <w:sz w:val="18"/>
                <w:szCs w:val="18"/>
              </w:rPr>
              <w:t>Programme</w:t>
            </w:r>
            <w:proofErr w:type="spellEnd"/>
            <w:r>
              <w:rPr>
                <w:rFonts w:ascii="Open Sans" w:eastAsia="Open Sans" w:hAnsi="Open Sans" w:cs="Open Sans"/>
                <w:sz w:val="18"/>
                <w:szCs w:val="18"/>
              </w:rPr>
              <w:t xml:space="preserve"> Strategy. These workshops should provide sensitization and training on the OP7 Strategic Initiatives as aligned to national priorities; provide examples of activities/projects that are eligible for SGP OP7 funding; provide CSOs and communities with guidance on how to submit proposals and complete the SGP concept note and proposals template; provide guidance on project implementation, M&amp;E and grant reporting. It is expected that these </w:t>
            </w:r>
            <w:proofErr w:type="gramStart"/>
            <w:r>
              <w:rPr>
                <w:rFonts w:ascii="Open Sans" w:eastAsia="Open Sans" w:hAnsi="Open Sans" w:cs="Open Sans"/>
                <w:sz w:val="18"/>
                <w:szCs w:val="18"/>
              </w:rPr>
              <w:t>awareness raising</w:t>
            </w:r>
            <w:proofErr w:type="gramEnd"/>
            <w:r>
              <w:rPr>
                <w:rFonts w:ascii="Open Sans" w:eastAsia="Open Sans" w:hAnsi="Open Sans" w:cs="Open Sans"/>
                <w:sz w:val="18"/>
                <w:szCs w:val="18"/>
              </w:rPr>
              <w:t xml:space="preserve"> workshops will be conducted regularly- based on community and grantee-partner needs and planned national SGP CFPs.</w:t>
            </w:r>
          </w:p>
          <w:p w:rsidR="00016726" w:rsidRDefault="00EE6CFA">
            <w:pPr>
              <w:numPr>
                <w:ilvl w:val="0"/>
                <w:numId w:val="2"/>
              </w:numPr>
              <w:pBdr>
                <w:top w:val="nil"/>
                <w:left w:val="nil"/>
                <w:bottom w:val="nil"/>
                <w:right w:val="nil"/>
                <w:between w:val="nil"/>
              </w:pBdr>
              <w:spacing w:line="288" w:lineRule="auto"/>
              <w:rPr>
                <w:rFonts w:ascii="Open Sans" w:eastAsia="Open Sans" w:hAnsi="Open Sans" w:cs="Open Sans"/>
                <w:sz w:val="18"/>
                <w:szCs w:val="18"/>
              </w:rPr>
            </w:pPr>
            <w:r>
              <w:rPr>
                <w:rFonts w:ascii="Open Sans" w:eastAsia="Open Sans" w:hAnsi="Open Sans" w:cs="Open Sans"/>
                <w:b/>
                <w:sz w:val="18"/>
                <w:szCs w:val="18"/>
              </w:rPr>
              <w:t xml:space="preserve">SGP Call for Proposals- </w:t>
            </w:r>
            <w:proofErr w:type="gramStart"/>
            <w:r>
              <w:rPr>
                <w:rFonts w:ascii="Open Sans" w:eastAsia="Open Sans" w:hAnsi="Open Sans" w:cs="Open Sans"/>
                <w:sz w:val="18"/>
                <w:szCs w:val="18"/>
              </w:rPr>
              <w:t>should be issued</w:t>
            </w:r>
            <w:proofErr w:type="gramEnd"/>
            <w:r>
              <w:rPr>
                <w:rFonts w:ascii="Open Sans" w:eastAsia="Open Sans" w:hAnsi="Open Sans" w:cs="Open Sans"/>
                <w:sz w:val="18"/>
                <w:szCs w:val="18"/>
              </w:rPr>
              <w:t xml:space="preserve"> at least once per year to solicit applications from CSOs and local communities.</w:t>
            </w:r>
            <w:r>
              <w:rPr>
                <w:rFonts w:ascii="Open Sans" w:eastAsia="Open Sans" w:hAnsi="Open Sans" w:cs="Open Sans"/>
                <w:b/>
                <w:sz w:val="18"/>
                <w:szCs w:val="18"/>
              </w:rPr>
              <w:t xml:space="preserve"> </w:t>
            </w:r>
            <w:r>
              <w:rPr>
                <w:rFonts w:ascii="Open Sans" w:eastAsia="Open Sans" w:hAnsi="Open Sans" w:cs="Open Sans"/>
                <w:sz w:val="18"/>
                <w:szCs w:val="18"/>
              </w:rPr>
              <w:t xml:space="preserve">Calls can be general or thematic and </w:t>
            </w:r>
            <w:proofErr w:type="gramStart"/>
            <w:r>
              <w:rPr>
                <w:rFonts w:ascii="Open Sans" w:eastAsia="Open Sans" w:hAnsi="Open Sans" w:cs="Open Sans"/>
                <w:sz w:val="18"/>
                <w:szCs w:val="18"/>
              </w:rPr>
              <w:t>should be guided</w:t>
            </w:r>
            <w:proofErr w:type="gramEnd"/>
            <w:r>
              <w:rPr>
                <w:rFonts w:ascii="Open Sans" w:eastAsia="Open Sans" w:hAnsi="Open Sans" w:cs="Open Sans"/>
                <w:sz w:val="18"/>
                <w:szCs w:val="18"/>
              </w:rPr>
              <w:t xml:space="preserve"> by SGP resource allocation and commitment deadlines.</w:t>
            </w:r>
          </w:p>
          <w:p w:rsidR="00016726" w:rsidRDefault="00EE6CFA">
            <w:pPr>
              <w:numPr>
                <w:ilvl w:val="0"/>
                <w:numId w:val="2"/>
              </w:numPr>
              <w:pBdr>
                <w:top w:val="nil"/>
                <w:left w:val="nil"/>
                <w:bottom w:val="nil"/>
                <w:right w:val="nil"/>
                <w:between w:val="nil"/>
              </w:pBdr>
              <w:spacing w:line="288" w:lineRule="auto"/>
              <w:rPr>
                <w:rFonts w:ascii="Open Sans" w:eastAsia="Open Sans" w:hAnsi="Open Sans" w:cs="Open Sans"/>
                <w:sz w:val="18"/>
                <w:szCs w:val="18"/>
              </w:rPr>
            </w:pPr>
            <w:r>
              <w:rPr>
                <w:rFonts w:ascii="Open Sans" w:eastAsia="Open Sans" w:hAnsi="Open Sans" w:cs="Open Sans"/>
                <w:b/>
                <w:sz w:val="18"/>
                <w:szCs w:val="18"/>
              </w:rPr>
              <w:t>Proposal development assistance-</w:t>
            </w:r>
            <w:r>
              <w:rPr>
                <w:rFonts w:ascii="Open Sans" w:eastAsia="Open Sans" w:hAnsi="Open Sans" w:cs="Open Sans"/>
                <w:sz w:val="18"/>
                <w:szCs w:val="18"/>
              </w:rPr>
              <w:t xml:space="preserve"> the entity </w:t>
            </w:r>
            <w:proofErr w:type="gramStart"/>
            <w:r>
              <w:rPr>
                <w:rFonts w:ascii="Open Sans" w:eastAsia="Open Sans" w:hAnsi="Open Sans" w:cs="Open Sans"/>
                <w:sz w:val="18"/>
                <w:szCs w:val="18"/>
              </w:rPr>
              <w:t>is expected</w:t>
            </w:r>
            <w:proofErr w:type="gramEnd"/>
            <w:r>
              <w:rPr>
                <w:rFonts w:ascii="Open Sans" w:eastAsia="Open Sans" w:hAnsi="Open Sans" w:cs="Open Sans"/>
                <w:sz w:val="18"/>
                <w:szCs w:val="18"/>
              </w:rPr>
              <w:t xml:space="preserve"> to provide the relevant guidance and training to CSOs and community groups on project identification, proposals writing, development of log frames, timelines, and M&amp;E plans as aligned to the approved CPS. Proposals should also address SGP’s social inclusion, resource mobilization and co-financing requirements.</w:t>
            </w:r>
          </w:p>
          <w:p w:rsidR="00016726" w:rsidRDefault="00EE6CFA">
            <w:pPr>
              <w:numPr>
                <w:ilvl w:val="0"/>
                <w:numId w:val="2"/>
              </w:numPr>
              <w:pBdr>
                <w:top w:val="nil"/>
                <w:left w:val="nil"/>
                <w:bottom w:val="nil"/>
                <w:right w:val="nil"/>
                <w:between w:val="nil"/>
              </w:pBdr>
              <w:spacing w:line="288" w:lineRule="auto"/>
              <w:rPr>
                <w:rFonts w:ascii="Open Sans" w:eastAsia="Open Sans" w:hAnsi="Open Sans" w:cs="Open Sans"/>
                <w:sz w:val="18"/>
                <w:szCs w:val="18"/>
              </w:rPr>
            </w:pPr>
            <w:r>
              <w:rPr>
                <w:rFonts w:ascii="Open Sans" w:eastAsia="Open Sans" w:hAnsi="Open Sans" w:cs="Open Sans"/>
                <w:b/>
                <w:sz w:val="18"/>
                <w:szCs w:val="18"/>
              </w:rPr>
              <w:t>NSC</w:t>
            </w:r>
            <w:r>
              <w:rPr>
                <w:rFonts w:ascii="Open Sans" w:eastAsia="Open Sans" w:hAnsi="Open Sans" w:cs="Open Sans"/>
                <w:sz w:val="18"/>
                <w:szCs w:val="18"/>
              </w:rPr>
              <w:t xml:space="preserve">- meetings </w:t>
            </w:r>
            <w:proofErr w:type="gramStart"/>
            <w:r>
              <w:rPr>
                <w:rFonts w:ascii="Open Sans" w:eastAsia="Open Sans" w:hAnsi="Open Sans" w:cs="Open Sans"/>
                <w:sz w:val="18"/>
                <w:szCs w:val="18"/>
              </w:rPr>
              <w:t>should be conducted</w:t>
            </w:r>
            <w:proofErr w:type="gramEnd"/>
            <w:r>
              <w:rPr>
                <w:rFonts w:ascii="Open Sans" w:eastAsia="Open Sans" w:hAnsi="Open Sans" w:cs="Open Sans"/>
                <w:sz w:val="18"/>
                <w:szCs w:val="18"/>
              </w:rPr>
              <w:t xml:space="preserve"> on a regular basis, and frequency will be determined based on </w:t>
            </w:r>
            <w:proofErr w:type="spellStart"/>
            <w:r>
              <w:rPr>
                <w:rFonts w:ascii="Open Sans" w:eastAsia="Open Sans" w:hAnsi="Open Sans" w:cs="Open Sans"/>
                <w:sz w:val="18"/>
                <w:szCs w:val="18"/>
              </w:rPr>
              <w:t>programme</w:t>
            </w:r>
            <w:proofErr w:type="spellEnd"/>
            <w:r>
              <w:rPr>
                <w:rFonts w:ascii="Open Sans" w:eastAsia="Open Sans" w:hAnsi="Open Sans" w:cs="Open Sans"/>
                <w:sz w:val="18"/>
                <w:szCs w:val="18"/>
              </w:rPr>
              <w:t xml:space="preserve"> needs, key deliverables and CFP process. NSC members </w:t>
            </w:r>
            <w:proofErr w:type="gramStart"/>
            <w:r>
              <w:rPr>
                <w:rFonts w:ascii="Open Sans" w:eastAsia="Open Sans" w:hAnsi="Open Sans" w:cs="Open Sans"/>
                <w:sz w:val="18"/>
                <w:szCs w:val="18"/>
              </w:rPr>
              <w:t>should be rotated</w:t>
            </w:r>
            <w:proofErr w:type="gramEnd"/>
            <w:r>
              <w:rPr>
                <w:rFonts w:ascii="Open Sans" w:eastAsia="Open Sans" w:hAnsi="Open Sans" w:cs="Open Sans"/>
                <w:sz w:val="18"/>
                <w:szCs w:val="18"/>
              </w:rPr>
              <w:t xml:space="preserve"> as guided by the SGP NSC Terms of Reference.</w:t>
            </w:r>
          </w:p>
          <w:p w:rsidR="00016726" w:rsidRDefault="00EE6CFA">
            <w:pPr>
              <w:numPr>
                <w:ilvl w:val="0"/>
                <w:numId w:val="2"/>
              </w:numPr>
              <w:pBdr>
                <w:top w:val="nil"/>
                <w:left w:val="nil"/>
                <w:bottom w:val="nil"/>
                <w:right w:val="nil"/>
                <w:between w:val="nil"/>
              </w:pBdr>
              <w:spacing w:line="288" w:lineRule="auto"/>
              <w:rPr>
                <w:rFonts w:ascii="Open Sans" w:eastAsia="Open Sans" w:hAnsi="Open Sans" w:cs="Open Sans"/>
                <w:sz w:val="18"/>
                <w:szCs w:val="18"/>
              </w:rPr>
            </w:pPr>
            <w:r>
              <w:rPr>
                <w:rFonts w:ascii="Open Sans" w:eastAsia="Open Sans" w:hAnsi="Open Sans" w:cs="Open Sans"/>
                <w:b/>
                <w:sz w:val="18"/>
                <w:szCs w:val="18"/>
              </w:rPr>
              <w:t>Monitoring and Evaluation</w:t>
            </w:r>
            <w:r>
              <w:rPr>
                <w:rFonts w:ascii="Open Sans" w:eastAsia="Open Sans" w:hAnsi="Open Sans" w:cs="Open Sans"/>
                <w:sz w:val="18"/>
                <w:szCs w:val="18"/>
              </w:rPr>
              <w:t xml:space="preserve">- SGP projects </w:t>
            </w:r>
            <w:proofErr w:type="gramStart"/>
            <w:r>
              <w:rPr>
                <w:rFonts w:ascii="Open Sans" w:eastAsia="Open Sans" w:hAnsi="Open Sans" w:cs="Open Sans"/>
                <w:sz w:val="18"/>
                <w:szCs w:val="18"/>
              </w:rPr>
              <w:t>should be visited</w:t>
            </w:r>
            <w:proofErr w:type="gramEnd"/>
            <w:r>
              <w:rPr>
                <w:rFonts w:ascii="Open Sans" w:eastAsia="Open Sans" w:hAnsi="Open Sans" w:cs="Open Sans"/>
                <w:sz w:val="18"/>
                <w:szCs w:val="18"/>
              </w:rPr>
              <w:t xml:space="preserve"> at least once during implementation to verify activities, progress and reporting. </w:t>
            </w:r>
            <w:proofErr w:type="gramStart"/>
            <w:r>
              <w:rPr>
                <w:rFonts w:ascii="Open Sans" w:eastAsia="Open Sans" w:hAnsi="Open Sans" w:cs="Open Sans"/>
                <w:sz w:val="18"/>
                <w:szCs w:val="18"/>
              </w:rPr>
              <w:t>M&amp;E should be guided by the SGP Global M&amp;E Strategy</w:t>
            </w:r>
            <w:proofErr w:type="gramEnd"/>
            <w:r>
              <w:rPr>
                <w:rFonts w:ascii="Open Sans" w:eastAsia="Open Sans" w:hAnsi="Open Sans" w:cs="Open Sans"/>
                <w:sz w:val="18"/>
                <w:szCs w:val="18"/>
              </w:rPr>
              <w:t>. NSC members can also attend site visits to support with verification and to provide technical/capacity guidance as needed.</w:t>
            </w:r>
          </w:p>
          <w:p w:rsidR="00016726" w:rsidRDefault="00EE6CFA">
            <w:pPr>
              <w:numPr>
                <w:ilvl w:val="0"/>
                <w:numId w:val="2"/>
              </w:numPr>
              <w:pBdr>
                <w:top w:val="nil"/>
                <w:left w:val="nil"/>
                <w:bottom w:val="nil"/>
                <w:right w:val="nil"/>
                <w:between w:val="nil"/>
              </w:pBdr>
              <w:spacing w:line="288" w:lineRule="auto"/>
              <w:rPr>
                <w:rFonts w:ascii="Open Sans" w:eastAsia="Open Sans" w:hAnsi="Open Sans" w:cs="Open Sans"/>
                <w:sz w:val="18"/>
                <w:szCs w:val="18"/>
              </w:rPr>
            </w:pPr>
            <w:r>
              <w:rPr>
                <w:rFonts w:ascii="Open Sans" w:eastAsia="Open Sans" w:hAnsi="Open Sans" w:cs="Open Sans"/>
                <w:b/>
                <w:sz w:val="18"/>
                <w:szCs w:val="18"/>
              </w:rPr>
              <w:t>Knowledge Management and Communication</w:t>
            </w:r>
            <w:r>
              <w:rPr>
                <w:rFonts w:ascii="Open Sans" w:eastAsia="Open Sans" w:hAnsi="Open Sans" w:cs="Open Sans"/>
                <w:sz w:val="18"/>
                <w:szCs w:val="18"/>
              </w:rPr>
              <w:t>- it is expected that at least one knowledge product (fact sheet, article, brochure, video etc.) is produced for each SGP project under implementation. These projects should raise awareness of SGP activities on the ground, share best practices and lessons learnt to facilitate knowledge transfer and broader adoption.</w:t>
            </w:r>
          </w:p>
          <w:p w:rsidR="00016726" w:rsidRDefault="00EE6CFA">
            <w:pPr>
              <w:numPr>
                <w:ilvl w:val="0"/>
                <w:numId w:val="2"/>
              </w:numPr>
              <w:pBdr>
                <w:top w:val="nil"/>
                <w:left w:val="nil"/>
                <w:bottom w:val="nil"/>
                <w:right w:val="nil"/>
                <w:between w:val="nil"/>
              </w:pBdr>
              <w:spacing w:line="288" w:lineRule="auto"/>
              <w:rPr>
                <w:rFonts w:ascii="Open Sans" w:eastAsia="Open Sans" w:hAnsi="Open Sans" w:cs="Open Sans"/>
                <w:sz w:val="18"/>
                <w:szCs w:val="18"/>
              </w:rPr>
            </w:pPr>
            <w:r>
              <w:rPr>
                <w:rFonts w:ascii="Open Sans" w:eastAsia="Open Sans" w:hAnsi="Open Sans" w:cs="Open Sans"/>
                <w:b/>
                <w:sz w:val="18"/>
                <w:szCs w:val="18"/>
              </w:rPr>
              <w:t>CSO- Government Dialogue Platforms</w:t>
            </w:r>
            <w:r>
              <w:rPr>
                <w:rFonts w:ascii="Open Sans" w:eastAsia="Open Sans" w:hAnsi="Open Sans" w:cs="Open Sans"/>
                <w:sz w:val="18"/>
                <w:szCs w:val="18"/>
              </w:rPr>
              <w:t xml:space="preserve">- </w:t>
            </w:r>
            <w:proofErr w:type="gramStart"/>
            <w:r>
              <w:rPr>
                <w:rFonts w:ascii="Open Sans" w:eastAsia="Open Sans" w:hAnsi="Open Sans" w:cs="Open Sans"/>
                <w:sz w:val="18"/>
                <w:szCs w:val="18"/>
              </w:rPr>
              <w:t>should be conducted</w:t>
            </w:r>
            <w:proofErr w:type="gramEnd"/>
            <w:r>
              <w:rPr>
                <w:rFonts w:ascii="Open Sans" w:eastAsia="Open Sans" w:hAnsi="Open Sans" w:cs="Open Sans"/>
                <w:sz w:val="18"/>
                <w:szCs w:val="18"/>
              </w:rPr>
              <w:t xml:space="preserve"> at least once during the global grant and in consultation with the NSC. This should bring together key national partners, private sector, academia, communities, CSOs and SGP grantee-partners and other national stakeholders to discuss topics relevant to SGP, community priorities and national sustainable development issues. The </w:t>
            </w:r>
            <w:r>
              <w:rPr>
                <w:rFonts w:ascii="Open Sans" w:eastAsia="Open Sans" w:hAnsi="Open Sans" w:cs="Open Sans"/>
                <w:sz w:val="18"/>
                <w:szCs w:val="18"/>
              </w:rPr>
              <w:lastRenderedPageBreak/>
              <w:t>dialogues should facilitate interaction and discussion among the various local actors and specifically provide an opportunity for local communities and CSOs to contribute to the national development agenda and related discussions.</w:t>
            </w:r>
          </w:p>
          <w:p w:rsidR="00016726" w:rsidRDefault="00EE6CFA">
            <w:pPr>
              <w:numPr>
                <w:ilvl w:val="0"/>
                <w:numId w:val="2"/>
              </w:numPr>
              <w:pBdr>
                <w:top w:val="nil"/>
                <w:left w:val="nil"/>
                <w:bottom w:val="nil"/>
                <w:right w:val="nil"/>
                <w:between w:val="nil"/>
              </w:pBdr>
              <w:spacing w:line="288" w:lineRule="auto"/>
              <w:rPr>
                <w:rFonts w:ascii="Open Sans" w:eastAsia="Open Sans" w:hAnsi="Open Sans" w:cs="Open Sans"/>
                <w:sz w:val="18"/>
                <w:szCs w:val="18"/>
              </w:rPr>
            </w:pPr>
            <w:r>
              <w:rPr>
                <w:rFonts w:ascii="Open Sans" w:eastAsia="Open Sans" w:hAnsi="Open Sans" w:cs="Open Sans"/>
                <w:b/>
                <w:sz w:val="18"/>
                <w:szCs w:val="18"/>
              </w:rPr>
              <w:t>SGP Global Reporting and Requests</w:t>
            </w:r>
            <w:r>
              <w:rPr>
                <w:rFonts w:ascii="Open Sans" w:eastAsia="Open Sans" w:hAnsi="Open Sans" w:cs="Open Sans"/>
                <w:sz w:val="18"/>
                <w:szCs w:val="18"/>
              </w:rPr>
              <w:t xml:space="preserve">- the SGP Annual Monitoring Reporting exercise </w:t>
            </w:r>
            <w:proofErr w:type="gramStart"/>
            <w:r>
              <w:rPr>
                <w:rFonts w:ascii="Open Sans" w:eastAsia="Open Sans" w:hAnsi="Open Sans" w:cs="Open Sans"/>
                <w:sz w:val="18"/>
                <w:szCs w:val="18"/>
              </w:rPr>
              <w:t>will be completed</w:t>
            </w:r>
            <w:proofErr w:type="gramEnd"/>
            <w:r>
              <w:rPr>
                <w:rFonts w:ascii="Open Sans" w:eastAsia="Open Sans" w:hAnsi="Open Sans" w:cs="Open Sans"/>
                <w:sz w:val="18"/>
                <w:szCs w:val="18"/>
              </w:rPr>
              <w:t xml:space="preserve"> every year with timely submissions as requested by CPMT. All other requests from CPMT </w:t>
            </w:r>
            <w:proofErr w:type="gramStart"/>
            <w:r>
              <w:rPr>
                <w:rFonts w:ascii="Open Sans" w:eastAsia="Open Sans" w:hAnsi="Open Sans" w:cs="Open Sans"/>
                <w:sz w:val="18"/>
                <w:szCs w:val="18"/>
              </w:rPr>
              <w:t>will also be addressed</w:t>
            </w:r>
            <w:proofErr w:type="gramEnd"/>
            <w:r>
              <w:rPr>
                <w:rFonts w:ascii="Open Sans" w:eastAsia="Open Sans" w:hAnsi="Open Sans" w:cs="Open Sans"/>
                <w:sz w:val="18"/>
                <w:szCs w:val="18"/>
              </w:rPr>
              <w:t xml:space="preserve"> in a timely manner.</w:t>
            </w:r>
          </w:p>
          <w:p w:rsidR="00016726" w:rsidRDefault="00EE6CFA">
            <w:pPr>
              <w:numPr>
                <w:ilvl w:val="0"/>
                <w:numId w:val="2"/>
              </w:numPr>
              <w:pBdr>
                <w:top w:val="nil"/>
                <w:left w:val="nil"/>
                <w:bottom w:val="nil"/>
                <w:right w:val="nil"/>
                <w:between w:val="nil"/>
              </w:pBdr>
              <w:spacing w:after="240" w:line="288" w:lineRule="auto"/>
              <w:rPr>
                <w:rFonts w:ascii="Open Sans" w:eastAsia="Open Sans" w:hAnsi="Open Sans" w:cs="Open Sans"/>
                <w:sz w:val="18"/>
                <w:szCs w:val="18"/>
              </w:rPr>
            </w:pPr>
            <w:r>
              <w:rPr>
                <w:rFonts w:ascii="Open Sans" w:eastAsia="Open Sans" w:hAnsi="Open Sans" w:cs="Open Sans"/>
                <w:b/>
                <w:sz w:val="18"/>
                <w:szCs w:val="18"/>
              </w:rPr>
              <w:t>Global grant reporting and management</w:t>
            </w:r>
            <w:r>
              <w:rPr>
                <w:rFonts w:ascii="Open Sans" w:eastAsia="Open Sans" w:hAnsi="Open Sans" w:cs="Open Sans"/>
                <w:sz w:val="18"/>
                <w:szCs w:val="18"/>
              </w:rPr>
              <w:t xml:space="preserve">- the entity will maintain acceptable project and </w:t>
            </w:r>
            <w:proofErr w:type="spellStart"/>
            <w:r>
              <w:rPr>
                <w:rFonts w:ascii="Open Sans" w:eastAsia="Open Sans" w:hAnsi="Open Sans" w:cs="Open Sans"/>
                <w:sz w:val="18"/>
                <w:szCs w:val="18"/>
              </w:rPr>
              <w:t>programme</w:t>
            </w:r>
            <w:proofErr w:type="spellEnd"/>
            <w:r>
              <w:rPr>
                <w:rFonts w:ascii="Open Sans" w:eastAsia="Open Sans" w:hAnsi="Open Sans" w:cs="Open Sans"/>
                <w:sz w:val="18"/>
                <w:szCs w:val="18"/>
              </w:rPr>
              <w:t xml:space="preserve"> level progress (financial and narrative) reports and prepare a final evaluation report (s) as outlined in the global grant agreement. Regular communication </w:t>
            </w:r>
            <w:proofErr w:type="gramStart"/>
            <w:r>
              <w:rPr>
                <w:rFonts w:ascii="Open Sans" w:eastAsia="Open Sans" w:hAnsi="Open Sans" w:cs="Open Sans"/>
                <w:sz w:val="18"/>
                <w:szCs w:val="18"/>
              </w:rPr>
              <w:t>will be maintained</w:t>
            </w:r>
            <w:proofErr w:type="gramEnd"/>
            <w:r>
              <w:rPr>
                <w:rFonts w:ascii="Open Sans" w:eastAsia="Open Sans" w:hAnsi="Open Sans" w:cs="Open Sans"/>
                <w:sz w:val="18"/>
                <w:szCs w:val="18"/>
              </w:rPr>
              <w:t xml:space="preserve"> with UNOPS and the CPMT Pacific Regional Focal Point.</w:t>
            </w:r>
          </w:p>
          <w:p w:rsidR="00016726" w:rsidRDefault="00EE6CFA">
            <w:pPr>
              <w:spacing w:before="120" w:after="120"/>
              <w:rPr>
                <w:sz w:val="18"/>
                <w:szCs w:val="18"/>
              </w:rPr>
            </w:pPr>
            <w:r>
              <w:rPr>
                <w:sz w:val="18"/>
                <w:szCs w:val="18"/>
              </w:rPr>
              <w:t xml:space="preserve"> Applicants for the Capacity Development and grant implementation projects will be able to propose a management and service provision cost based on the identified tasks and </w:t>
            </w:r>
            <w:proofErr w:type="gramStart"/>
            <w:r>
              <w:rPr>
                <w:sz w:val="18"/>
                <w:szCs w:val="18"/>
              </w:rPr>
              <w:t>deliverables which</w:t>
            </w:r>
            <w:proofErr w:type="gramEnd"/>
            <w:r>
              <w:rPr>
                <w:sz w:val="18"/>
                <w:szCs w:val="18"/>
              </w:rPr>
              <w:t xml:space="preserve"> will not be more than 25% of the overall costs. Entities </w:t>
            </w:r>
            <w:proofErr w:type="gramStart"/>
            <w:r>
              <w:rPr>
                <w:sz w:val="18"/>
                <w:szCs w:val="18"/>
              </w:rPr>
              <w:t>are expected</w:t>
            </w:r>
            <w:proofErr w:type="gramEnd"/>
            <w:r>
              <w:rPr>
                <w:sz w:val="18"/>
                <w:szCs w:val="18"/>
              </w:rPr>
              <w:t xml:space="preserve"> to have a demonstrated management capacity backed up by relevant technical staff and financial management skills as well as show value for money for the proposed actions and ensure this is reflected in the requested fee</w:t>
            </w:r>
            <w:r w:rsidR="00BB7C1B">
              <w:rPr>
                <w:sz w:val="18"/>
                <w:szCs w:val="18"/>
              </w:rPr>
              <w:t>.</w:t>
            </w:r>
          </w:p>
          <w:p w:rsidR="00BB7C1B" w:rsidRDefault="00BB7C1B">
            <w:pPr>
              <w:spacing w:before="120" w:after="120"/>
              <w:rPr>
                <w:sz w:val="18"/>
                <w:szCs w:val="18"/>
              </w:rPr>
            </w:pPr>
          </w:p>
          <w:p w:rsidR="00BB7C1B" w:rsidRPr="00BB7C1B" w:rsidRDefault="00BB7C1B" w:rsidP="00BB7C1B">
            <w:pPr>
              <w:spacing w:before="120" w:after="120"/>
              <w:rPr>
                <w:b/>
                <w:i/>
                <w:sz w:val="18"/>
                <w:szCs w:val="18"/>
              </w:rPr>
            </w:pPr>
            <w:r w:rsidRPr="00BB7C1B">
              <w:rPr>
                <w:b/>
                <w:i/>
                <w:sz w:val="18"/>
                <w:szCs w:val="18"/>
              </w:rPr>
              <w:t>*Your Proposal should cover a 24-month period starting Sep 2022.</w:t>
            </w:r>
          </w:p>
        </w:tc>
      </w:tr>
    </w:tbl>
    <w:p w:rsidR="00016726" w:rsidRDefault="00016726">
      <w:pPr>
        <w:rPr>
          <w:rFonts w:ascii="Arial" w:eastAsia="Arial" w:hAnsi="Arial" w:cs="Arial"/>
          <w:b/>
          <w:sz w:val="18"/>
          <w:szCs w:val="18"/>
        </w:rPr>
      </w:pPr>
    </w:p>
    <w:p w:rsidR="00016726" w:rsidRDefault="00016726">
      <w:pPr>
        <w:rPr>
          <w:rFonts w:ascii="Arial" w:eastAsia="Arial" w:hAnsi="Arial" w:cs="Arial"/>
          <w:b/>
          <w:sz w:val="18"/>
          <w:szCs w:val="18"/>
        </w:rPr>
      </w:pPr>
    </w:p>
    <w:tbl>
      <w:tblPr>
        <w:tblStyle w:val="af0"/>
        <w:tblW w:w="9345" w:type="dxa"/>
        <w:tblInd w:w="120" w:type="dxa"/>
        <w:tblBorders>
          <w:top w:val="single" w:sz="8" w:space="0" w:color="4EC3E0"/>
          <w:left w:val="single" w:sz="8" w:space="0" w:color="4EC3E0"/>
          <w:bottom w:val="single" w:sz="8" w:space="0" w:color="4EC3E0"/>
          <w:right w:val="single" w:sz="8" w:space="0" w:color="4EC3E0"/>
          <w:insideH w:val="single" w:sz="6" w:space="0" w:color="FFFFFF"/>
          <w:insideV w:val="dashed" w:sz="4" w:space="0" w:color="0092D1"/>
        </w:tblBorders>
        <w:tblLayout w:type="fixed"/>
        <w:tblLook w:val="0420" w:firstRow="1" w:lastRow="0" w:firstColumn="0" w:lastColumn="0" w:noHBand="0" w:noVBand="1"/>
      </w:tblPr>
      <w:tblGrid>
        <w:gridCol w:w="6075"/>
        <w:gridCol w:w="1470"/>
        <w:gridCol w:w="1800"/>
      </w:tblGrid>
      <w:tr w:rsidR="00016726" w:rsidTr="00016726">
        <w:trPr>
          <w:cnfStyle w:val="100000000000" w:firstRow="1" w:lastRow="0" w:firstColumn="0" w:lastColumn="0" w:oddVBand="0" w:evenVBand="0" w:oddHBand="0" w:evenHBand="0" w:firstRowFirstColumn="0" w:firstRowLastColumn="0" w:lastRowFirstColumn="0" w:lastRowLastColumn="0"/>
          <w:trHeight w:val="380"/>
        </w:trPr>
        <w:tc>
          <w:tcPr>
            <w:tcW w:w="6075" w:type="dxa"/>
          </w:tcPr>
          <w:p w:rsidR="00016726" w:rsidRDefault="00EE6CFA">
            <w:pPr>
              <w:numPr>
                <w:ilvl w:val="0"/>
                <w:numId w:val="4"/>
              </w:numPr>
              <w:ind w:left="360"/>
              <w:rPr>
                <w:sz w:val="18"/>
                <w:szCs w:val="18"/>
              </w:rPr>
            </w:pPr>
            <w:r>
              <w:rPr>
                <w:rFonts w:ascii="Arial" w:eastAsia="Arial" w:hAnsi="Arial" w:cs="Arial"/>
                <w:sz w:val="18"/>
                <w:szCs w:val="18"/>
              </w:rPr>
              <w:t>Evaluation process</w:t>
            </w:r>
          </w:p>
        </w:tc>
        <w:tc>
          <w:tcPr>
            <w:tcW w:w="1470" w:type="dxa"/>
          </w:tcPr>
          <w:p w:rsidR="00016726" w:rsidRDefault="00016726">
            <w:pPr>
              <w:rPr>
                <w:i/>
                <w:color w:val="646B6E"/>
                <w:sz w:val="18"/>
                <w:szCs w:val="18"/>
              </w:rPr>
            </w:pPr>
          </w:p>
        </w:tc>
        <w:tc>
          <w:tcPr>
            <w:tcW w:w="1800" w:type="dxa"/>
          </w:tcPr>
          <w:p w:rsidR="00016726" w:rsidRDefault="00016726">
            <w:pPr>
              <w:rPr>
                <w:sz w:val="18"/>
                <w:szCs w:val="18"/>
              </w:rPr>
            </w:pPr>
          </w:p>
        </w:tc>
      </w:tr>
      <w:tr w:rsidR="00016726" w:rsidTr="00016726">
        <w:trPr>
          <w:cnfStyle w:val="000000100000" w:firstRow="0" w:lastRow="0" w:firstColumn="0" w:lastColumn="0" w:oddVBand="0" w:evenVBand="0" w:oddHBand="1" w:evenHBand="0" w:firstRowFirstColumn="0" w:firstRowLastColumn="0" w:lastRowFirstColumn="0" w:lastRowLastColumn="0"/>
          <w:trHeight w:val="380"/>
        </w:trPr>
        <w:tc>
          <w:tcPr>
            <w:tcW w:w="9345" w:type="dxa"/>
            <w:gridSpan w:val="3"/>
            <w:tcBorders>
              <w:bottom w:val="single" w:sz="8" w:space="0" w:color="0092D1"/>
            </w:tcBorders>
            <w:shd w:val="clear" w:color="auto" w:fill="auto"/>
          </w:tcPr>
          <w:p w:rsidR="00016726" w:rsidRDefault="00EE6CFA">
            <w:pPr>
              <w:rPr>
                <w:sz w:val="18"/>
                <w:szCs w:val="18"/>
              </w:rPr>
            </w:pPr>
            <w:r>
              <w:rPr>
                <w:sz w:val="18"/>
                <w:szCs w:val="18"/>
              </w:rPr>
              <w:t xml:space="preserve">In line with UNOPS evaluation principles of fairness, transparency and integrity, an independent Grant Evaluation and Selection Committee will be responsible for the review of proposals and the Grantee selection. The review is based on the criteria outlined in the ‘Call for Proposals’ (CFP) and includes an assessment of the grant proposal’s formal, technical and financial aspects. The review should usually include at least two (2) ‘substantially compliant’ proposals and result in the selection of the lowest priced, substantially compliant proposal. Any non-compliant proposal </w:t>
            </w:r>
            <w:proofErr w:type="gramStart"/>
            <w:r>
              <w:rPr>
                <w:sz w:val="18"/>
                <w:szCs w:val="18"/>
              </w:rPr>
              <w:t>may automatically be eliminated</w:t>
            </w:r>
            <w:proofErr w:type="gramEnd"/>
            <w:r>
              <w:rPr>
                <w:sz w:val="18"/>
                <w:szCs w:val="18"/>
              </w:rPr>
              <w:t xml:space="preserve"> from the evaluation process. </w:t>
            </w:r>
          </w:p>
          <w:p w:rsidR="00016726" w:rsidRDefault="00016726">
            <w:pPr>
              <w:rPr>
                <w:sz w:val="18"/>
                <w:szCs w:val="18"/>
              </w:rPr>
            </w:pPr>
          </w:p>
        </w:tc>
      </w:tr>
    </w:tbl>
    <w:p w:rsidR="00016726" w:rsidRDefault="00016726">
      <w:pPr>
        <w:rPr>
          <w:rFonts w:ascii="Arial" w:eastAsia="Arial" w:hAnsi="Arial" w:cs="Arial"/>
          <w:b/>
          <w:sz w:val="18"/>
          <w:szCs w:val="18"/>
        </w:rPr>
      </w:pPr>
    </w:p>
    <w:tbl>
      <w:tblPr>
        <w:tblStyle w:val="af1"/>
        <w:tblW w:w="9345" w:type="dxa"/>
        <w:tblInd w:w="105" w:type="dxa"/>
        <w:tblBorders>
          <w:top w:val="single" w:sz="8" w:space="0" w:color="4EC3E0"/>
          <w:left w:val="single" w:sz="8" w:space="0" w:color="4EC3E0"/>
          <w:bottom w:val="single" w:sz="8" w:space="0" w:color="4EC3E0"/>
          <w:right w:val="single" w:sz="8" w:space="0" w:color="4EC3E0"/>
          <w:insideH w:val="single" w:sz="6" w:space="0" w:color="FFFFFF"/>
          <w:insideV w:val="dashed" w:sz="4" w:space="0" w:color="0092D1"/>
        </w:tblBorders>
        <w:tblLayout w:type="fixed"/>
        <w:tblLook w:val="0420" w:firstRow="1" w:lastRow="0" w:firstColumn="0" w:lastColumn="0" w:noHBand="0" w:noVBand="1"/>
      </w:tblPr>
      <w:tblGrid>
        <w:gridCol w:w="6090"/>
        <w:gridCol w:w="1470"/>
        <w:gridCol w:w="1785"/>
      </w:tblGrid>
      <w:tr w:rsidR="00016726" w:rsidTr="00016726">
        <w:trPr>
          <w:cnfStyle w:val="100000000000" w:firstRow="1" w:lastRow="0" w:firstColumn="0" w:lastColumn="0" w:oddVBand="0" w:evenVBand="0" w:oddHBand="0" w:evenHBand="0" w:firstRowFirstColumn="0" w:firstRowLastColumn="0" w:lastRowFirstColumn="0" w:lastRowLastColumn="0"/>
          <w:trHeight w:val="380"/>
        </w:trPr>
        <w:tc>
          <w:tcPr>
            <w:tcW w:w="6090" w:type="dxa"/>
          </w:tcPr>
          <w:p w:rsidR="00016726" w:rsidRDefault="00EE6CFA">
            <w:pPr>
              <w:numPr>
                <w:ilvl w:val="0"/>
                <w:numId w:val="4"/>
              </w:numPr>
              <w:ind w:left="360"/>
              <w:rPr>
                <w:sz w:val="18"/>
                <w:szCs w:val="18"/>
              </w:rPr>
            </w:pPr>
            <w:r>
              <w:rPr>
                <w:rFonts w:ascii="Arial" w:eastAsia="Arial" w:hAnsi="Arial" w:cs="Arial"/>
                <w:sz w:val="18"/>
                <w:szCs w:val="18"/>
              </w:rPr>
              <w:t xml:space="preserve">UNOPS Grant Support Agreement </w:t>
            </w:r>
          </w:p>
        </w:tc>
        <w:tc>
          <w:tcPr>
            <w:tcW w:w="1470" w:type="dxa"/>
          </w:tcPr>
          <w:p w:rsidR="00016726" w:rsidRDefault="00016726">
            <w:pPr>
              <w:rPr>
                <w:i/>
                <w:color w:val="646B6E"/>
                <w:sz w:val="18"/>
                <w:szCs w:val="18"/>
              </w:rPr>
            </w:pPr>
          </w:p>
        </w:tc>
        <w:tc>
          <w:tcPr>
            <w:tcW w:w="1785" w:type="dxa"/>
          </w:tcPr>
          <w:p w:rsidR="00016726" w:rsidRDefault="00016726">
            <w:pPr>
              <w:rPr>
                <w:sz w:val="18"/>
                <w:szCs w:val="18"/>
              </w:rPr>
            </w:pPr>
          </w:p>
        </w:tc>
      </w:tr>
      <w:tr w:rsidR="00016726" w:rsidTr="00016726">
        <w:trPr>
          <w:cnfStyle w:val="000000100000" w:firstRow="0" w:lastRow="0" w:firstColumn="0" w:lastColumn="0" w:oddVBand="0" w:evenVBand="0" w:oddHBand="1" w:evenHBand="0" w:firstRowFirstColumn="0" w:firstRowLastColumn="0" w:lastRowFirstColumn="0" w:lastRowLastColumn="0"/>
          <w:trHeight w:val="380"/>
        </w:trPr>
        <w:tc>
          <w:tcPr>
            <w:tcW w:w="9345" w:type="dxa"/>
            <w:gridSpan w:val="3"/>
            <w:tcBorders>
              <w:bottom w:val="single" w:sz="8" w:space="0" w:color="0092D1"/>
            </w:tcBorders>
            <w:shd w:val="clear" w:color="auto" w:fill="auto"/>
          </w:tcPr>
          <w:p w:rsidR="00016726" w:rsidRDefault="00EE6CFA">
            <w:pPr>
              <w:rPr>
                <w:sz w:val="18"/>
                <w:szCs w:val="18"/>
              </w:rPr>
            </w:pPr>
            <w:r>
              <w:rPr>
                <w:sz w:val="18"/>
                <w:szCs w:val="18"/>
              </w:rPr>
              <w:t>The UNOPS Standard Grant Support Agreement (GSA) containing UNOPS General Conditions for Grant Support</w:t>
            </w:r>
          </w:p>
          <w:p w:rsidR="00016726" w:rsidRDefault="00EE6CFA">
            <w:pPr>
              <w:rPr>
                <w:sz w:val="18"/>
                <w:szCs w:val="18"/>
              </w:rPr>
            </w:pPr>
            <w:r>
              <w:rPr>
                <w:sz w:val="18"/>
                <w:szCs w:val="18"/>
              </w:rPr>
              <w:t>Agreements (Annex D of the UNOPS Grant Support Agreement template). The GSA constitutes an integral part</w:t>
            </w:r>
          </w:p>
          <w:p w:rsidR="00016726" w:rsidRDefault="00EE6CFA">
            <w:pPr>
              <w:rPr>
                <w:sz w:val="18"/>
                <w:szCs w:val="18"/>
              </w:rPr>
            </w:pPr>
            <w:proofErr w:type="gramStart"/>
            <w:r>
              <w:rPr>
                <w:sz w:val="18"/>
                <w:szCs w:val="18"/>
              </w:rPr>
              <w:t>of</w:t>
            </w:r>
            <w:proofErr w:type="gramEnd"/>
            <w:r>
              <w:rPr>
                <w:sz w:val="18"/>
                <w:szCs w:val="18"/>
              </w:rPr>
              <w:t xml:space="preserve"> this CFP as it is mandatory to accept this agreement with its conditions before submitting a proposal.</w:t>
            </w:r>
          </w:p>
          <w:p w:rsidR="00016726" w:rsidRDefault="00016726">
            <w:pPr>
              <w:rPr>
                <w:sz w:val="18"/>
                <w:szCs w:val="18"/>
              </w:rPr>
            </w:pPr>
          </w:p>
        </w:tc>
      </w:tr>
    </w:tbl>
    <w:p w:rsidR="00016726" w:rsidRDefault="00016726">
      <w:pPr>
        <w:rPr>
          <w:rFonts w:ascii="Arial" w:eastAsia="Arial" w:hAnsi="Arial" w:cs="Arial"/>
          <w:b/>
          <w:sz w:val="18"/>
          <w:szCs w:val="18"/>
        </w:rPr>
      </w:pPr>
    </w:p>
    <w:p w:rsidR="00016726" w:rsidRDefault="00016726">
      <w:pPr>
        <w:rPr>
          <w:rFonts w:ascii="Arial" w:eastAsia="Arial" w:hAnsi="Arial" w:cs="Arial"/>
          <w:b/>
          <w:sz w:val="18"/>
          <w:szCs w:val="18"/>
        </w:rPr>
      </w:pPr>
    </w:p>
    <w:p w:rsidR="00016726" w:rsidRDefault="00016726">
      <w:pPr>
        <w:rPr>
          <w:rFonts w:ascii="Arial" w:eastAsia="Arial" w:hAnsi="Arial" w:cs="Arial"/>
          <w:b/>
          <w:sz w:val="18"/>
          <w:szCs w:val="18"/>
        </w:rPr>
      </w:pPr>
    </w:p>
    <w:p w:rsidR="00016726" w:rsidRDefault="00016726">
      <w:pPr>
        <w:rPr>
          <w:rFonts w:ascii="Arial" w:eastAsia="Arial" w:hAnsi="Arial" w:cs="Arial"/>
          <w:b/>
          <w:sz w:val="18"/>
          <w:szCs w:val="18"/>
        </w:rPr>
      </w:pPr>
    </w:p>
    <w:p w:rsidR="00016726" w:rsidRDefault="00016726">
      <w:pPr>
        <w:rPr>
          <w:rFonts w:ascii="Arial" w:eastAsia="Arial" w:hAnsi="Arial" w:cs="Arial"/>
          <w:b/>
          <w:sz w:val="18"/>
          <w:szCs w:val="18"/>
        </w:rPr>
      </w:pPr>
    </w:p>
    <w:p w:rsidR="00016726" w:rsidRDefault="00016726">
      <w:pPr>
        <w:rPr>
          <w:rFonts w:ascii="Arial" w:eastAsia="Arial" w:hAnsi="Arial" w:cs="Arial"/>
          <w:b/>
          <w:sz w:val="18"/>
          <w:szCs w:val="18"/>
        </w:rPr>
      </w:pPr>
    </w:p>
    <w:p w:rsidR="00016726" w:rsidRDefault="00016726">
      <w:pPr>
        <w:rPr>
          <w:rFonts w:ascii="Arial" w:eastAsia="Arial" w:hAnsi="Arial" w:cs="Arial"/>
          <w:b/>
          <w:sz w:val="18"/>
          <w:szCs w:val="18"/>
        </w:rPr>
      </w:pPr>
    </w:p>
    <w:p w:rsidR="00016726" w:rsidRDefault="00016726">
      <w:pPr>
        <w:rPr>
          <w:rFonts w:ascii="Arial" w:eastAsia="Arial" w:hAnsi="Arial" w:cs="Arial"/>
          <w:b/>
          <w:sz w:val="18"/>
          <w:szCs w:val="18"/>
        </w:rPr>
      </w:pPr>
    </w:p>
    <w:p w:rsidR="00016726" w:rsidRDefault="00016726">
      <w:pPr>
        <w:rPr>
          <w:rFonts w:ascii="Arial" w:eastAsia="Arial" w:hAnsi="Arial" w:cs="Arial"/>
          <w:b/>
          <w:sz w:val="18"/>
          <w:szCs w:val="18"/>
        </w:rPr>
      </w:pPr>
    </w:p>
    <w:p w:rsidR="00016726" w:rsidRDefault="00016726">
      <w:pPr>
        <w:rPr>
          <w:rFonts w:ascii="Arial" w:eastAsia="Arial" w:hAnsi="Arial" w:cs="Arial"/>
          <w:b/>
          <w:sz w:val="18"/>
          <w:szCs w:val="18"/>
        </w:rPr>
      </w:pPr>
    </w:p>
    <w:p w:rsidR="00016726" w:rsidRDefault="00016726">
      <w:pPr>
        <w:rPr>
          <w:rFonts w:ascii="Arial" w:eastAsia="Arial" w:hAnsi="Arial" w:cs="Arial"/>
          <w:b/>
          <w:sz w:val="18"/>
          <w:szCs w:val="18"/>
        </w:rPr>
      </w:pPr>
    </w:p>
    <w:p w:rsidR="00016726" w:rsidRDefault="00016726">
      <w:pPr>
        <w:rPr>
          <w:rFonts w:ascii="Arial" w:eastAsia="Arial" w:hAnsi="Arial" w:cs="Arial"/>
          <w:b/>
          <w:sz w:val="18"/>
          <w:szCs w:val="18"/>
        </w:rPr>
      </w:pPr>
    </w:p>
    <w:p w:rsidR="00016726" w:rsidRDefault="00016726">
      <w:pPr>
        <w:rPr>
          <w:rFonts w:ascii="Arial" w:eastAsia="Arial" w:hAnsi="Arial" w:cs="Arial"/>
          <w:b/>
          <w:sz w:val="18"/>
          <w:szCs w:val="18"/>
        </w:rPr>
      </w:pPr>
    </w:p>
    <w:p w:rsidR="00016726" w:rsidRDefault="00016726">
      <w:pPr>
        <w:rPr>
          <w:rFonts w:ascii="Arial" w:eastAsia="Arial" w:hAnsi="Arial" w:cs="Arial"/>
          <w:b/>
          <w:sz w:val="18"/>
          <w:szCs w:val="18"/>
        </w:rPr>
      </w:pPr>
    </w:p>
    <w:p w:rsidR="00016726" w:rsidRDefault="00016726">
      <w:pPr>
        <w:rPr>
          <w:rFonts w:ascii="Arial" w:eastAsia="Arial" w:hAnsi="Arial" w:cs="Arial"/>
          <w:b/>
          <w:sz w:val="18"/>
          <w:szCs w:val="18"/>
        </w:rPr>
      </w:pPr>
    </w:p>
    <w:p w:rsidR="00016726" w:rsidRDefault="00016726">
      <w:pPr>
        <w:rPr>
          <w:rFonts w:ascii="Arial" w:eastAsia="Arial" w:hAnsi="Arial" w:cs="Arial"/>
          <w:b/>
          <w:sz w:val="18"/>
          <w:szCs w:val="18"/>
        </w:rPr>
      </w:pPr>
    </w:p>
    <w:p w:rsidR="00016726" w:rsidRDefault="00016726">
      <w:pPr>
        <w:rPr>
          <w:rFonts w:ascii="Arial" w:eastAsia="Arial" w:hAnsi="Arial" w:cs="Arial"/>
          <w:b/>
          <w:sz w:val="18"/>
          <w:szCs w:val="18"/>
        </w:rPr>
      </w:pPr>
    </w:p>
    <w:tbl>
      <w:tblPr>
        <w:tblStyle w:val="af2"/>
        <w:tblW w:w="9345" w:type="dxa"/>
        <w:tblInd w:w="120" w:type="dxa"/>
        <w:tblBorders>
          <w:top w:val="single" w:sz="8" w:space="0" w:color="4EC3E0"/>
          <w:left w:val="single" w:sz="8" w:space="0" w:color="4EC3E0"/>
          <w:bottom w:val="single" w:sz="8" w:space="0" w:color="4EC3E0"/>
          <w:right w:val="single" w:sz="8" w:space="0" w:color="4EC3E0"/>
          <w:insideH w:val="single" w:sz="6" w:space="0" w:color="FFFFFF"/>
          <w:insideV w:val="dashed" w:sz="4" w:space="0" w:color="0092D1"/>
        </w:tblBorders>
        <w:tblLayout w:type="fixed"/>
        <w:tblLook w:val="0420" w:firstRow="1" w:lastRow="0" w:firstColumn="0" w:lastColumn="0" w:noHBand="0" w:noVBand="1"/>
      </w:tblPr>
      <w:tblGrid>
        <w:gridCol w:w="6075"/>
        <w:gridCol w:w="1470"/>
        <w:gridCol w:w="1800"/>
      </w:tblGrid>
      <w:tr w:rsidR="00016726" w:rsidTr="00016726">
        <w:trPr>
          <w:cnfStyle w:val="100000000000" w:firstRow="1" w:lastRow="0" w:firstColumn="0" w:lastColumn="0" w:oddVBand="0" w:evenVBand="0" w:oddHBand="0" w:evenHBand="0" w:firstRowFirstColumn="0" w:firstRowLastColumn="0" w:lastRowFirstColumn="0" w:lastRowLastColumn="0"/>
          <w:trHeight w:val="380"/>
        </w:trPr>
        <w:tc>
          <w:tcPr>
            <w:tcW w:w="6075" w:type="dxa"/>
          </w:tcPr>
          <w:p w:rsidR="00016726" w:rsidRDefault="00EE6CFA">
            <w:pPr>
              <w:numPr>
                <w:ilvl w:val="0"/>
                <w:numId w:val="4"/>
              </w:numPr>
              <w:ind w:left="360"/>
              <w:rPr>
                <w:sz w:val="18"/>
                <w:szCs w:val="18"/>
              </w:rPr>
            </w:pPr>
            <w:r>
              <w:rPr>
                <w:rFonts w:ascii="Arial" w:eastAsia="Arial" w:hAnsi="Arial" w:cs="Arial"/>
                <w:sz w:val="18"/>
                <w:szCs w:val="18"/>
              </w:rPr>
              <w:t>Interest / Grantee Application template</w:t>
            </w:r>
          </w:p>
        </w:tc>
        <w:tc>
          <w:tcPr>
            <w:tcW w:w="1470" w:type="dxa"/>
          </w:tcPr>
          <w:p w:rsidR="00016726" w:rsidRDefault="00016726">
            <w:pPr>
              <w:rPr>
                <w:i/>
                <w:color w:val="646B6E"/>
                <w:sz w:val="18"/>
                <w:szCs w:val="18"/>
              </w:rPr>
            </w:pPr>
          </w:p>
        </w:tc>
        <w:tc>
          <w:tcPr>
            <w:tcW w:w="1800" w:type="dxa"/>
          </w:tcPr>
          <w:p w:rsidR="00016726" w:rsidRDefault="00016726">
            <w:pPr>
              <w:rPr>
                <w:sz w:val="18"/>
                <w:szCs w:val="18"/>
              </w:rPr>
            </w:pPr>
          </w:p>
        </w:tc>
      </w:tr>
      <w:tr w:rsidR="00016726" w:rsidTr="00016726">
        <w:trPr>
          <w:cnfStyle w:val="000000100000" w:firstRow="0" w:lastRow="0" w:firstColumn="0" w:lastColumn="0" w:oddVBand="0" w:evenVBand="0" w:oddHBand="1" w:evenHBand="0" w:firstRowFirstColumn="0" w:firstRowLastColumn="0" w:lastRowFirstColumn="0" w:lastRowLastColumn="0"/>
          <w:trHeight w:val="380"/>
        </w:trPr>
        <w:tc>
          <w:tcPr>
            <w:tcW w:w="9345" w:type="dxa"/>
            <w:gridSpan w:val="3"/>
            <w:tcBorders>
              <w:bottom w:val="single" w:sz="8" w:space="0" w:color="0092D1"/>
            </w:tcBorders>
            <w:shd w:val="clear" w:color="auto" w:fill="auto"/>
          </w:tcPr>
          <w:p w:rsidR="00016726" w:rsidRDefault="00EE6CFA">
            <w:pPr>
              <w:rPr>
                <w:sz w:val="18"/>
                <w:szCs w:val="18"/>
              </w:rPr>
            </w:pPr>
            <w:r>
              <w:rPr>
                <w:sz w:val="18"/>
                <w:szCs w:val="18"/>
              </w:rPr>
              <w:t>If your organization is interested in submitting a grant proposal in response to this CFP, please kindly prepare/submit a short ‘Expression of Interest’ statement (as below) prior to completing/submitting the Grantee Application template (</w:t>
            </w:r>
            <w:r>
              <w:rPr>
                <w:sz w:val="18"/>
                <w:szCs w:val="18"/>
                <w:u w:val="single"/>
              </w:rPr>
              <w:t>herewith attached to UNGM post</w:t>
            </w:r>
            <w:r>
              <w:rPr>
                <w:sz w:val="18"/>
                <w:szCs w:val="18"/>
              </w:rPr>
              <w:t>).</w:t>
            </w:r>
          </w:p>
          <w:p w:rsidR="00016726" w:rsidRDefault="00016726">
            <w:pPr>
              <w:rPr>
                <w:sz w:val="18"/>
                <w:szCs w:val="18"/>
              </w:rPr>
            </w:pPr>
          </w:p>
        </w:tc>
      </w:tr>
    </w:tbl>
    <w:p w:rsidR="00016726" w:rsidRDefault="00016726">
      <w:pPr>
        <w:rPr>
          <w:rFonts w:ascii="Arial" w:eastAsia="Arial" w:hAnsi="Arial" w:cs="Arial"/>
          <w:sz w:val="18"/>
          <w:szCs w:val="18"/>
        </w:rPr>
      </w:pPr>
    </w:p>
    <w:p w:rsidR="00016726" w:rsidRDefault="00016726">
      <w:pPr>
        <w:rPr>
          <w:rFonts w:ascii="Arial" w:eastAsia="Arial" w:hAnsi="Arial" w:cs="Arial"/>
          <w:sz w:val="18"/>
          <w:szCs w:val="18"/>
        </w:rPr>
      </w:pPr>
    </w:p>
    <w:tbl>
      <w:tblPr>
        <w:tblStyle w:val="af3"/>
        <w:tblW w:w="9375" w:type="dxa"/>
        <w:tblInd w:w="120" w:type="dxa"/>
        <w:tblBorders>
          <w:top w:val="single" w:sz="8" w:space="0" w:color="0092D1"/>
          <w:left w:val="single" w:sz="8" w:space="0" w:color="0092D1"/>
          <w:bottom w:val="single" w:sz="8" w:space="0" w:color="0092D1"/>
          <w:right w:val="single" w:sz="8" w:space="0" w:color="0092D1"/>
          <w:insideH w:val="single" w:sz="8" w:space="0" w:color="0092D1"/>
          <w:insideV w:val="single" w:sz="8" w:space="0" w:color="0092D1"/>
        </w:tblBorders>
        <w:tblLayout w:type="fixed"/>
        <w:tblLook w:val="0400" w:firstRow="0" w:lastRow="0" w:firstColumn="0" w:lastColumn="0" w:noHBand="0" w:noVBand="1"/>
      </w:tblPr>
      <w:tblGrid>
        <w:gridCol w:w="2100"/>
        <w:gridCol w:w="7275"/>
      </w:tblGrid>
      <w:tr w:rsidR="00016726" w:rsidTr="00016726">
        <w:trPr>
          <w:cnfStyle w:val="000000100000" w:firstRow="0" w:lastRow="0" w:firstColumn="0" w:lastColumn="0" w:oddVBand="0" w:evenVBand="0" w:oddHBand="1" w:evenHBand="0" w:firstRowFirstColumn="0" w:firstRowLastColumn="0" w:lastRowFirstColumn="0" w:lastRowLastColumn="0"/>
          <w:trHeight w:val="240"/>
        </w:trPr>
        <w:tc>
          <w:tcPr>
            <w:tcW w:w="9375" w:type="dxa"/>
            <w:gridSpan w:val="2"/>
            <w:tcBorders>
              <w:top w:val="single" w:sz="8" w:space="0" w:color="0092D1"/>
              <w:left w:val="single" w:sz="8" w:space="0" w:color="0092D1"/>
              <w:bottom w:val="single" w:sz="8" w:space="0" w:color="0092D1"/>
              <w:right w:val="single" w:sz="8" w:space="0" w:color="0092D1"/>
            </w:tcBorders>
            <w:shd w:val="clear" w:color="auto" w:fill="auto"/>
            <w:vAlign w:val="center"/>
          </w:tcPr>
          <w:p w:rsidR="00016726" w:rsidRDefault="00EE6CFA">
            <w:pPr>
              <w:rPr>
                <w:sz w:val="18"/>
                <w:szCs w:val="18"/>
              </w:rPr>
            </w:pPr>
            <w:r>
              <w:rPr>
                <w:sz w:val="18"/>
                <w:szCs w:val="18"/>
              </w:rPr>
              <w:br/>
            </w:r>
            <w:proofErr w:type="gramStart"/>
            <w:r>
              <w:rPr>
                <w:sz w:val="18"/>
                <w:szCs w:val="18"/>
              </w:rPr>
              <w:t>My organization _____________ is hereby formally interested in the advertised grant program/component and will submit a proposal within the established timeframe.</w:t>
            </w:r>
            <w:proofErr w:type="gramEnd"/>
            <w:r>
              <w:rPr>
                <w:sz w:val="18"/>
                <w:szCs w:val="18"/>
              </w:rPr>
              <w:br/>
            </w:r>
          </w:p>
        </w:tc>
      </w:tr>
      <w:tr w:rsidR="00016726" w:rsidTr="00016726">
        <w:trPr>
          <w:cnfStyle w:val="000000010000" w:firstRow="0" w:lastRow="0" w:firstColumn="0" w:lastColumn="0" w:oddVBand="0" w:evenVBand="0" w:oddHBand="0" w:evenHBand="1" w:firstRowFirstColumn="0" w:firstRowLastColumn="0" w:lastRowFirstColumn="0" w:lastRowLastColumn="0"/>
          <w:trHeight w:val="480"/>
        </w:trPr>
        <w:tc>
          <w:tcPr>
            <w:tcW w:w="2100" w:type="dxa"/>
            <w:tcBorders>
              <w:top w:val="single" w:sz="8" w:space="0" w:color="0092D1"/>
              <w:left w:val="single" w:sz="8" w:space="0" w:color="0092D1"/>
              <w:bottom w:val="single" w:sz="8" w:space="0" w:color="0092D1"/>
              <w:right w:val="single" w:sz="8" w:space="0" w:color="0092D1"/>
            </w:tcBorders>
            <w:shd w:val="clear" w:color="auto" w:fill="0092D1"/>
            <w:vAlign w:val="center"/>
          </w:tcPr>
          <w:p w:rsidR="00016726" w:rsidRDefault="00EE6CFA">
            <w:pPr>
              <w:rPr>
                <w:b/>
                <w:color w:val="FFFFFF"/>
                <w:sz w:val="18"/>
                <w:szCs w:val="18"/>
              </w:rPr>
            </w:pPr>
            <w:r>
              <w:rPr>
                <w:b/>
                <w:color w:val="FFFFFF"/>
                <w:sz w:val="18"/>
                <w:szCs w:val="18"/>
              </w:rPr>
              <w:t>Authorized signature:</w:t>
            </w:r>
          </w:p>
        </w:tc>
        <w:tc>
          <w:tcPr>
            <w:tcW w:w="7275" w:type="dxa"/>
            <w:tcBorders>
              <w:top w:val="single" w:sz="8" w:space="0" w:color="0092D1"/>
              <w:left w:val="single" w:sz="8" w:space="0" w:color="0092D1"/>
              <w:bottom w:val="single" w:sz="8" w:space="0" w:color="0092D1"/>
              <w:right w:val="dashed" w:sz="8" w:space="0" w:color="0092D1"/>
            </w:tcBorders>
            <w:vAlign w:val="center"/>
          </w:tcPr>
          <w:p w:rsidR="00016726" w:rsidRDefault="00016726">
            <w:pPr>
              <w:rPr>
                <w:sz w:val="18"/>
                <w:szCs w:val="18"/>
              </w:rPr>
            </w:pPr>
          </w:p>
        </w:tc>
      </w:tr>
      <w:tr w:rsidR="00016726" w:rsidTr="00016726">
        <w:trPr>
          <w:cnfStyle w:val="000000100000" w:firstRow="0" w:lastRow="0" w:firstColumn="0" w:lastColumn="0" w:oddVBand="0" w:evenVBand="0" w:oddHBand="1" w:evenHBand="0" w:firstRowFirstColumn="0" w:firstRowLastColumn="0" w:lastRowFirstColumn="0" w:lastRowLastColumn="0"/>
          <w:trHeight w:val="380"/>
        </w:trPr>
        <w:tc>
          <w:tcPr>
            <w:tcW w:w="2100" w:type="dxa"/>
            <w:tcBorders>
              <w:top w:val="single" w:sz="8" w:space="0" w:color="0092D1"/>
              <w:left w:val="single" w:sz="8" w:space="0" w:color="0092D1"/>
              <w:bottom w:val="single" w:sz="8" w:space="0" w:color="0092D1"/>
              <w:right w:val="single" w:sz="8" w:space="0" w:color="0092D1"/>
            </w:tcBorders>
            <w:shd w:val="clear" w:color="auto" w:fill="0092D1"/>
            <w:vAlign w:val="center"/>
          </w:tcPr>
          <w:p w:rsidR="00016726" w:rsidRDefault="00EE6CFA">
            <w:pPr>
              <w:rPr>
                <w:b/>
                <w:color w:val="FFFFFF"/>
                <w:sz w:val="18"/>
                <w:szCs w:val="18"/>
              </w:rPr>
            </w:pPr>
            <w:r>
              <w:rPr>
                <w:b/>
                <w:color w:val="FFFFFF"/>
                <w:sz w:val="18"/>
                <w:szCs w:val="18"/>
              </w:rPr>
              <w:t>Title:</w:t>
            </w:r>
            <w:r>
              <w:rPr>
                <w:b/>
                <w:color w:val="FFFFFF"/>
                <w:sz w:val="18"/>
                <w:szCs w:val="18"/>
              </w:rPr>
              <w:tab/>
            </w:r>
          </w:p>
        </w:tc>
        <w:tc>
          <w:tcPr>
            <w:tcW w:w="7275" w:type="dxa"/>
            <w:tcBorders>
              <w:top w:val="single" w:sz="8" w:space="0" w:color="0092D1"/>
              <w:left w:val="single" w:sz="8" w:space="0" w:color="0092D1"/>
              <w:bottom w:val="single" w:sz="8" w:space="0" w:color="0092D1"/>
              <w:right w:val="single" w:sz="8" w:space="0" w:color="0092D1"/>
            </w:tcBorders>
            <w:vAlign w:val="center"/>
          </w:tcPr>
          <w:p w:rsidR="00016726" w:rsidRDefault="00016726">
            <w:pPr>
              <w:rPr>
                <w:sz w:val="18"/>
                <w:szCs w:val="18"/>
              </w:rPr>
            </w:pPr>
          </w:p>
        </w:tc>
      </w:tr>
      <w:tr w:rsidR="00016726" w:rsidTr="00016726">
        <w:trPr>
          <w:cnfStyle w:val="000000010000" w:firstRow="0" w:lastRow="0" w:firstColumn="0" w:lastColumn="0" w:oddVBand="0" w:evenVBand="0" w:oddHBand="0" w:evenHBand="1" w:firstRowFirstColumn="0" w:firstRowLastColumn="0" w:lastRowFirstColumn="0" w:lastRowLastColumn="0"/>
          <w:trHeight w:val="380"/>
        </w:trPr>
        <w:tc>
          <w:tcPr>
            <w:tcW w:w="2100" w:type="dxa"/>
            <w:tcBorders>
              <w:top w:val="single" w:sz="8" w:space="0" w:color="0092D1"/>
              <w:left w:val="single" w:sz="8" w:space="0" w:color="0092D1"/>
              <w:bottom w:val="single" w:sz="8" w:space="0" w:color="0092D1"/>
              <w:right w:val="single" w:sz="8" w:space="0" w:color="0092D1"/>
            </w:tcBorders>
            <w:shd w:val="clear" w:color="auto" w:fill="0092D1"/>
            <w:vAlign w:val="center"/>
          </w:tcPr>
          <w:p w:rsidR="00016726" w:rsidRDefault="00EE6CFA">
            <w:pPr>
              <w:rPr>
                <w:b/>
                <w:color w:val="FFFFFF"/>
                <w:sz w:val="18"/>
                <w:szCs w:val="18"/>
              </w:rPr>
            </w:pPr>
            <w:r>
              <w:rPr>
                <w:b/>
                <w:color w:val="FFFFFF"/>
                <w:sz w:val="18"/>
                <w:szCs w:val="18"/>
              </w:rPr>
              <w:t>Date:</w:t>
            </w:r>
            <w:r>
              <w:rPr>
                <w:b/>
                <w:color w:val="FFFFFF"/>
                <w:sz w:val="18"/>
                <w:szCs w:val="18"/>
              </w:rPr>
              <w:tab/>
            </w:r>
          </w:p>
        </w:tc>
        <w:tc>
          <w:tcPr>
            <w:tcW w:w="7275" w:type="dxa"/>
            <w:tcBorders>
              <w:top w:val="single" w:sz="8" w:space="0" w:color="0092D1"/>
              <w:left w:val="single" w:sz="8" w:space="0" w:color="0092D1"/>
              <w:bottom w:val="single" w:sz="8" w:space="0" w:color="0092D1"/>
              <w:right w:val="single" w:sz="8" w:space="0" w:color="0092D1"/>
            </w:tcBorders>
            <w:vAlign w:val="center"/>
          </w:tcPr>
          <w:p w:rsidR="00016726" w:rsidRDefault="00016726">
            <w:pPr>
              <w:rPr>
                <w:color w:val="FF0000"/>
                <w:sz w:val="18"/>
                <w:szCs w:val="18"/>
              </w:rPr>
            </w:pPr>
          </w:p>
        </w:tc>
      </w:tr>
    </w:tbl>
    <w:p w:rsidR="00016726" w:rsidRDefault="00016726">
      <w:pPr>
        <w:pStyle w:val="Heading1"/>
        <w:widowControl w:val="0"/>
        <w:spacing w:line="276" w:lineRule="auto"/>
        <w:rPr>
          <w:rFonts w:ascii="Arial" w:eastAsia="Arial" w:hAnsi="Arial" w:cs="Arial"/>
          <w:sz w:val="18"/>
          <w:szCs w:val="18"/>
        </w:rPr>
      </w:pPr>
      <w:bookmarkStart w:id="3" w:name="_heading=h.1fob9te" w:colFirst="0" w:colLast="0"/>
      <w:bookmarkEnd w:id="3"/>
    </w:p>
    <w:sectPr w:rsidR="00016726">
      <w:headerReference w:type="default" r:id="rId12"/>
      <w:footerReference w:type="default" r:id="rId13"/>
      <w:pgSz w:w="12240" w:h="15840"/>
      <w:pgMar w:top="1440" w:right="1440" w:bottom="1440" w:left="1440" w:header="0" w:footer="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6283A" w:rsidRDefault="0006283A">
      <w:pPr>
        <w:spacing w:line="240" w:lineRule="auto"/>
      </w:pPr>
      <w:r>
        <w:separator/>
      </w:r>
    </w:p>
  </w:endnote>
  <w:endnote w:type="continuationSeparator" w:id="0">
    <w:p w:rsidR="0006283A" w:rsidRDefault="0006283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Open Sans">
    <w:panose1 w:val="020B0606030504020204"/>
    <w:charset w:val="00"/>
    <w:family w:val="swiss"/>
    <w:pitch w:val="variable"/>
    <w:sig w:usb0="E00002EF" w:usb1="4000205B" w:usb2="00000028" w:usb3="00000000" w:csb0="0000019F" w:csb1="00000000"/>
  </w:font>
  <w:font w:name="Open Sans Extrabold">
    <w:panose1 w:val="020B0906030804020204"/>
    <w:charset w:val="00"/>
    <w:family w:val="swiss"/>
    <w:pitch w:val="variable"/>
    <w:sig w:usb0="E00002EF" w:usb1="4000205B" w:usb2="00000028" w:usb3="00000000" w:csb0="0000019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16726" w:rsidRDefault="00016726">
    <w:pPr>
      <w:jc w:val="both"/>
      <w:rPr>
        <w:b/>
        <w:sz w:val="14"/>
        <w:szCs w:val="14"/>
      </w:rPr>
    </w:pPr>
  </w:p>
  <w:tbl>
    <w:tblPr>
      <w:tblStyle w:val="af4"/>
      <w:tblW w:w="9345" w:type="dxa"/>
      <w:jc w:val="center"/>
      <w:tblLayout w:type="fixed"/>
      <w:tblLook w:val="0600" w:firstRow="0" w:lastRow="0" w:firstColumn="0" w:lastColumn="0" w:noHBand="1" w:noVBand="1"/>
    </w:tblPr>
    <w:tblGrid>
      <w:gridCol w:w="3570"/>
      <w:gridCol w:w="2085"/>
      <w:gridCol w:w="3690"/>
    </w:tblGrid>
    <w:tr w:rsidR="00016726">
      <w:trPr>
        <w:trHeight w:val="180"/>
        <w:jc w:val="center"/>
      </w:trPr>
      <w:tc>
        <w:tcPr>
          <w:tcW w:w="3570" w:type="dxa"/>
          <w:shd w:val="clear" w:color="auto" w:fill="auto"/>
          <w:tcMar>
            <w:top w:w="100" w:type="dxa"/>
            <w:left w:w="100" w:type="dxa"/>
            <w:bottom w:w="100" w:type="dxa"/>
            <w:right w:w="100" w:type="dxa"/>
          </w:tcMar>
          <w:vAlign w:val="center"/>
        </w:tcPr>
        <w:p w:rsidR="00016726" w:rsidRDefault="00EE6CFA">
          <w:pPr>
            <w:rPr>
              <w:b/>
              <w:sz w:val="14"/>
              <w:szCs w:val="14"/>
            </w:rPr>
          </w:pPr>
          <w:r>
            <w:rPr>
              <w:color w:val="0092D1"/>
              <w:sz w:val="14"/>
              <w:szCs w:val="14"/>
            </w:rPr>
            <w:t>STANDARD CFP</w:t>
          </w:r>
        </w:p>
      </w:tc>
      <w:tc>
        <w:tcPr>
          <w:tcW w:w="2085" w:type="dxa"/>
          <w:shd w:val="clear" w:color="auto" w:fill="auto"/>
          <w:tcMar>
            <w:top w:w="100" w:type="dxa"/>
            <w:left w:w="100" w:type="dxa"/>
            <w:bottom w:w="100" w:type="dxa"/>
            <w:right w:w="100" w:type="dxa"/>
          </w:tcMar>
          <w:vAlign w:val="center"/>
        </w:tcPr>
        <w:p w:rsidR="00016726" w:rsidRDefault="00EE6CFA">
          <w:pPr>
            <w:widowControl w:val="0"/>
            <w:jc w:val="center"/>
            <w:rPr>
              <w:b/>
              <w:sz w:val="14"/>
              <w:szCs w:val="14"/>
            </w:rPr>
          </w:pPr>
          <w:r>
            <w:rPr>
              <w:b/>
              <w:sz w:val="14"/>
              <w:szCs w:val="14"/>
            </w:rPr>
            <w:fldChar w:fldCharType="begin"/>
          </w:r>
          <w:r>
            <w:rPr>
              <w:b/>
              <w:sz w:val="14"/>
              <w:szCs w:val="14"/>
            </w:rPr>
            <w:instrText>PAGE</w:instrText>
          </w:r>
          <w:r>
            <w:rPr>
              <w:b/>
              <w:sz w:val="14"/>
              <w:szCs w:val="14"/>
            </w:rPr>
            <w:fldChar w:fldCharType="separate"/>
          </w:r>
          <w:r w:rsidR="00563B76">
            <w:rPr>
              <w:b/>
              <w:noProof/>
              <w:sz w:val="14"/>
              <w:szCs w:val="14"/>
            </w:rPr>
            <w:t>5</w:t>
          </w:r>
          <w:r>
            <w:rPr>
              <w:b/>
              <w:sz w:val="14"/>
              <w:szCs w:val="14"/>
            </w:rPr>
            <w:fldChar w:fldCharType="end"/>
          </w:r>
          <w:r>
            <w:rPr>
              <w:b/>
              <w:sz w:val="14"/>
              <w:szCs w:val="14"/>
            </w:rPr>
            <w:t xml:space="preserve"> of </w:t>
          </w:r>
          <w:r>
            <w:rPr>
              <w:b/>
              <w:sz w:val="14"/>
              <w:szCs w:val="14"/>
            </w:rPr>
            <w:fldChar w:fldCharType="begin"/>
          </w:r>
          <w:r>
            <w:rPr>
              <w:b/>
              <w:sz w:val="14"/>
              <w:szCs w:val="14"/>
            </w:rPr>
            <w:instrText>NUMPAGES</w:instrText>
          </w:r>
          <w:r>
            <w:rPr>
              <w:b/>
              <w:sz w:val="14"/>
              <w:szCs w:val="14"/>
            </w:rPr>
            <w:fldChar w:fldCharType="separate"/>
          </w:r>
          <w:r w:rsidR="00563B76">
            <w:rPr>
              <w:b/>
              <w:noProof/>
              <w:sz w:val="14"/>
              <w:szCs w:val="14"/>
            </w:rPr>
            <w:t>5</w:t>
          </w:r>
          <w:r>
            <w:rPr>
              <w:b/>
              <w:sz w:val="14"/>
              <w:szCs w:val="14"/>
            </w:rPr>
            <w:fldChar w:fldCharType="end"/>
          </w:r>
        </w:p>
      </w:tc>
      <w:tc>
        <w:tcPr>
          <w:tcW w:w="3690" w:type="dxa"/>
          <w:shd w:val="clear" w:color="auto" w:fill="auto"/>
          <w:tcMar>
            <w:top w:w="100" w:type="dxa"/>
            <w:left w:w="100" w:type="dxa"/>
            <w:bottom w:w="100" w:type="dxa"/>
            <w:right w:w="100" w:type="dxa"/>
          </w:tcMar>
          <w:vAlign w:val="center"/>
        </w:tcPr>
        <w:p w:rsidR="00016726" w:rsidRDefault="00EE6CFA">
          <w:pPr>
            <w:spacing w:after="60"/>
            <w:ind w:left="720"/>
            <w:jc w:val="right"/>
            <w:rPr>
              <w:b/>
              <w:color w:val="646B6E"/>
              <w:sz w:val="14"/>
              <w:szCs w:val="14"/>
            </w:rPr>
          </w:pPr>
          <w:r>
            <w:rPr>
              <w:color w:val="646B6E"/>
              <w:sz w:val="14"/>
              <w:szCs w:val="14"/>
            </w:rPr>
            <w:t>IPMG 2019</w:t>
          </w:r>
        </w:p>
      </w:tc>
    </w:tr>
  </w:tbl>
  <w:p w:rsidR="00016726" w:rsidRDefault="00016726">
    <w:pPr>
      <w:rPr>
        <w:b/>
        <w:sz w:val="14"/>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6283A" w:rsidRDefault="0006283A">
      <w:pPr>
        <w:spacing w:line="240" w:lineRule="auto"/>
      </w:pPr>
      <w:r>
        <w:separator/>
      </w:r>
    </w:p>
  </w:footnote>
  <w:footnote w:type="continuationSeparator" w:id="0">
    <w:p w:rsidR="0006283A" w:rsidRDefault="0006283A">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16726" w:rsidRDefault="00016726">
    <w:pPr>
      <w:spacing w:after="60" w:line="240" w:lineRule="auto"/>
      <w:ind w:left="720"/>
      <w:jc w:val="right"/>
      <w:rPr>
        <w:color w:val="646B6E"/>
        <w:sz w:val="14"/>
        <w:szCs w:val="14"/>
      </w:rPr>
    </w:pPr>
  </w:p>
  <w:p w:rsidR="00016726" w:rsidRDefault="00016726">
    <w:pPr>
      <w:spacing w:after="60" w:line="240" w:lineRule="auto"/>
      <w:ind w:left="720"/>
      <w:jc w:val="right"/>
      <w:rPr>
        <w:color w:val="646B6E"/>
        <w:sz w:val="14"/>
        <w:szCs w:val="14"/>
      </w:rPr>
    </w:pPr>
  </w:p>
  <w:p w:rsidR="00016726" w:rsidRDefault="00EE6CFA">
    <w:pPr>
      <w:spacing w:after="60" w:line="240" w:lineRule="auto"/>
      <w:jc w:val="right"/>
      <w:rPr>
        <w:color w:val="646B6E"/>
        <w:sz w:val="14"/>
        <w:szCs w:val="14"/>
      </w:rPr>
    </w:pPr>
    <w:r>
      <w:rPr>
        <w:noProof/>
        <w:lang w:val="en-US"/>
      </w:rPr>
      <w:drawing>
        <wp:anchor distT="0" distB="0" distL="0" distR="0" simplePos="0" relativeHeight="251658240" behindDoc="0" locked="0" layoutInCell="1" hidden="0" allowOverlap="1">
          <wp:simplePos x="0" y="0"/>
          <wp:positionH relativeFrom="column">
            <wp:posOffset>-85721</wp:posOffset>
          </wp:positionH>
          <wp:positionV relativeFrom="paragraph">
            <wp:posOffset>158750</wp:posOffset>
          </wp:positionV>
          <wp:extent cx="1512000" cy="225687"/>
          <wp:effectExtent l="0" t="0" r="0" b="0"/>
          <wp:wrapSquare wrapText="bothSides" distT="0" distB="0" distL="0" distR="0"/>
          <wp:docPr id="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512000" cy="225687"/>
                  </a:xfrm>
                  <a:prstGeom prst="rect">
                    <a:avLst/>
                  </a:prstGeom>
                  <a:ln/>
                </pic:spPr>
              </pic:pic>
            </a:graphicData>
          </a:graphic>
        </wp:anchor>
      </w:drawing>
    </w:r>
  </w:p>
  <w:p w:rsidR="00016726" w:rsidRDefault="00016726">
    <w:pPr>
      <w:spacing w:after="60" w:line="240" w:lineRule="auto"/>
      <w:jc w:val="right"/>
      <w:rPr>
        <w:color w:val="646B6E"/>
        <w:sz w:val="14"/>
        <w:szCs w:val="14"/>
      </w:rPr>
    </w:pPr>
  </w:p>
  <w:p w:rsidR="00016726" w:rsidRDefault="00EE6CFA">
    <w:pPr>
      <w:spacing w:after="60" w:line="240" w:lineRule="auto"/>
      <w:jc w:val="right"/>
      <w:rPr>
        <w:color w:val="0092D1"/>
        <w:sz w:val="20"/>
        <w:szCs w:val="20"/>
      </w:rPr>
    </w:pPr>
    <w:r>
      <w:rPr>
        <w:color w:val="0092D1"/>
        <w:sz w:val="20"/>
        <w:szCs w:val="20"/>
      </w:rPr>
      <w:t>ID–21970-007</w:t>
    </w:r>
  </w:p>
  <w:p w:rsidR="00016726" w:rsidRDefault="00EE6CFA">
    <w:pPr>
      <w:spacing w:after="60" w:line="240" w:lineRule="auto"/>
      <w:jc w:val="right"/>
      <w:rPr>
        <w:color w:val="0092D1"/>
        <w:sz w:val="20"/>
        <w:szCs w:val="20"/>
      </w:rPr>
    </w:pPr>
    <w:r>
      <w:rPr>
        <w:color w:val="0092D1"/>
        <w:sz w:val="20"/>
        <w:szCs w:val="20"/>
      </w:rPr>
      <w:t>CFP/SGP/Tuvalu/2022</w:t>
    </w:r>
  </w:p>
  <w:p w:rsidR="00016726" w:rsidRDefault="00016726"/>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EC6A23"/>
    <w:multiLevelType w:val="multilevel"/>
    <w:tmpl w:val="39E0B7C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2F6622F9"/>
    <w:multiLevelType w:val="multilevel"/>
    <w:tmpl w:val="B64C1E4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31315C41"/>
    <w:multiLevelType w:val="multilevel"/>
    <w:tmpl w:val="DD52201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602B0D66"/>
    <w:multiLevelType w:val="multilevel"/>
    <w:tmpl w:val="6216652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6726"/>
    <w:rsid w:val="00016726"/>
    <w:rsid w:val="0006283A"/>
    <w:rsid w:val="00563B76"/>
    <w:rsid w:val="00BB7C1B"/>
    <w:rsid w:val="00EE6C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2A4E34"/>
  <w15:docId w15:val="{960A3325-1EEB-453C-83D9-098EC4AA92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Open Sans" w:eastAsia="Open Sans" w:hAnsi="Open Sans" w:cs="Open Sans"/>
        <w:sz w:val="17"/>
        <w:szCs w:val="17"/>
        <w:lang w:val="en" w:eastAsia="en-US" w:bidi="ar-SA"/>
      </w:rPr>
    </w:rPrDefault>
    <w:pPrDefault>
      <w:pPr>
        <w:spacing w:line="288"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uiPriority w:val="9"/>
    <w:qFormat/>
    <w:pPr>
      <w:keepNext/>
      <w:keepLines/>
      <w:spacing w:before="480" w:after="240" w:line="240" w:lineRule="auto"/>
      <w:outlineLvl w:val="0"/>
    </w:pPr>
    <w:rPr>
      <w:rFonts w:ascii="Open Sans Extrabold" w:eastAsia="Open Sans Extrabold" w:hAnsi="Open Sans Extrabold" w:cs="Open Sans Extrabold"/>
      <w:color w:val="0092D1"/>
      <w:sz w:val="36"/>
      <w:szCs w:val="36"/>
    </w:rPr>
  </w:style>
  <w:style w:type="paragraph" w:styleId="Heading2">
    <w:name w:val="heading 2"/>
    <w:basedOn w:val="Normal"/>
    <w:next w:val="Normal"/>
    <w:uiPriority w:val="9"/>
    <w:semiHidden/>
    <w:unhideWhenUsed/>
    <w:qFormat/>
    <w:pPr>
      <w:keepNext/>
      <w:keepLines/>
      <w:spacing w:before="120" w:after="120"/>
      <w:ind w:left="576"/>
      <w:outlineLvl w:val="1"/>
    </w:pPr>
    <w:rPr>
      <w:rFonts w:ascii="Open Sans Extrabold" w:eastAsia="Open Sans Extrabold" w:hAnsi="Open Sans Extrabold" w:cs="Open Sans Extrabold"/>
      <w:sz w:val="28"/>
      <w:szCs w:val="28"/>
    </w:rPr>
  </w:style>
  <w:style w:type="paragraph" w:styleId="Heading3">
    <w:name w:val="heading 3"/>
    <w:basedOn w:val="Normal"/>
    <w:next w:val="Normal"/>
    <w:uiPriority w:val="9"/>
    <w:semiHidden/>
    <w:unhideWhenUsed/>
    <w:qFormat/>
    <w:pPr>
      <w:keepNext/>
      <w:keepLines/>
      <w:spacing w:before="200" w:after="60"/>
      <w:ind w:left="720"/>
      <w:outlineLvl w:val="2"/>
    </w:pPr>
    <w:rPr>
      <w:sz w:val="24"/>
      <w:szCs w:val="24"/>
    </w:rPr>
  </w:style>
  <w:style w:type="paragraph" w:styleId="Heading4">
    <w:name w:val="heading 4"/>
    <w:basedOn w:val="Normal"/>
    <w:next w:val="Normal"/>
    <w:uiPriority w:val="9"/>
    <w:semiHidden/>
    <w:unhideWhenUsed/>
    <w:qFormat/>
    <w:pPr>
      <w:keepNext/>
      <w:keepLines/>
      <w:spacing w:before="200" w:after="40"/>
      <w:outlineLvl w:val="3"/>
    </w:pPr>
    <w:rPr>
      <w:rFonts w:ascii="Arial" w:eastAsia="Arial" w:hAnsi="Arial" w:cs="Arial"/>
      <w:b/>
      <w:sz w:val="20"/>
      <w:szCs w:val="20"/>
    </w:rPr>
  </w:style>
  <w:style w:type="paragraph" w:styleId="Heading5">
    <w:name w:val="heading 5"/>
    <w:basedOn w:val="Normal"/>
    <w:next w:val="Normal"/>
    <w:uiPriority w:val="9"/>
    <w:semiHidden/>
    <w:unhideWhenUsed/>
    <w:qFormat/>
    <w:pPr>
      <w:keepNext/>
      <w:keepLines/>
      <w:spacing w:after="20"/>
      <w:outlineLvl w:val="4"/>
    </w:pPr>
    <w:rPr>
      <w:rFonts w:ascii="Arial" w:eastAsia="Arial" w:hAnsi="Arial" w:cs="Arial"/>
      <w:b/>
    </w:rPr>
  </w:style>
  <w:style w:type="paragraph" w:styleId="Heading6">
    <w:name w:val="heading 6"/>
    <w:basedOn w:val="Normal"/>
    <w:next w:val="Normal"/>
    <w:uiPriority w:val="9"/>
    <w:semiHidden/>
    <w:unhideWhenUsed/>
    <w:qFormat/>
    <w:pPr>
      <w:keepNext/>
      <w:keepLines/>
      <w:spacing w:before="200"/>
      <w:outlineLvl w:val="5"/>
    </w:pPr>
    <w:rPr>
      <w:i/>
      <w:color w:val="4040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200" w:after="400"/>
      <w:jc w:val="center"/>
    </w:pPr>
    <w:rPr>
      <w:rFonts w:ascii="Open Sans Extrabold" w:eastAsia="Open Sans Extrabold" w:hAnsi="Open Sans Extrabold" w:cs="Open Sans Extrabold"/>
      <w:color w:val="0092D1"/>
      <w:sz w:val="60"/>
      <w:szCs w:val="60"/>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pPr>
      <w:spacing w:line="240" w:lineRule="auto"/>
    </w:pPr>
    <w:rPr>
      <w:rFonts w:ascii="Arial" w:eastAsia="Arial" w:hAnsi="Arial" w:cs="Arial"/>
      <w:color w:val="000000"/>
    </w:rPr>
    <w:tblPr>
      <w:tblStyleRowBandSize w:val="1"/>
      <w:tblStyleColBandSize w:val="1"/>
      <w:tblCellMar>
        <w:left w:w="115" w:type="dxa"/>
        <w:right w:w="115" w:type="dxa"/>
      </w:tblCellMar>
    </w:tblPr>
    <w:tcPr>
      <w:shd w:val="clear" w:color="auto" w:fill="FFFFFF"/>
    </w:tcPr>
  </w:style>
  <w:style w:type="table" w:customStyle="1" w:styleId="a0">
    <w:basedOn w:val="TableNormal"/>
    <w:pPr>
      <w:spacing w:line="240" w:lineRule="auto"/>
    </w:pPr>
    <w:rPr>
      <w:rFonts w:ascii="Arial" w:eastAsia="Arial" w:hAnsi="Arial" w:cs="Arial"/>
      <w:color w:val="000000"/>
    </w:rPr>
    <w:tblPr>
      <w:tblStyleRowBandSize w:val="1"/>
      <w:tblStyleColBandSize w:val="1"/>
      <w:tblCellMar>
        <w:left w:w="115" w:type="dxa"/>
        <w:right w:w="115" w:type="dxa"/>
      </w:tblCellMar>
    </w:tblPr>
    <w:tcPr>
      <w:shd w:val="clear" w:color="auto" w:fill="FFFFFF"/>
    </w:tcPr>
  </w:style>
  <w:style w:type="table" w:customStyle="1" w:styleId="a1">
    <w:basedOn w:val="TableNormal"/>
    <w:pPr>
      <w:spacing w:line="240" w:lineRule="auto"/>
    </w:pPr>
    <w:rPr>
      <w:rFonts w:ascii="Arial" w:eastAsia="Arial" w:hAnsi="Arial" w:cs="Arial"/>
      <w:color w:val="000000"/>
    </w:rPr>
    <w:tblPr>
      <w:tblStyleRowBandSize w:val="1"/>
      <w:tblStyleColBandSize w:val="1"/>
      <w:tblCellMar>
        <w:left w:w="115" w:type="dxa"/>
        <w:right w:w="115" w:type="dxa"/>
      </w:tblCellMar>
    </w:tblPr>
    <w:tcPr>
      <w:shd w:val="clear" w:color="auto" w:fill="FFFFFF"/>
    </w:tcPr>
  </w:style>
  <w:style w:type="table" w:customStyle="1" w:styleId="a2">
    <w:basedOn w:val="TableNormal"/>
    <w:pPr>
      <w:spacing w:line="240" w:lineRule="auto"/>
    </w:pPr>
    <w:rPr>
      <w:rFonts w:ascii="Arial" w:eastAsia="Arial" w:hAnsi="Arial" w:cs="Arial"/>
      <w:color w:val="000000"/>
    </w:rPr>
    <w:tblPr>
      <w:tblStyleRowBandSize w:val="1"/>
      <w:tblStyleColBandSize w:val="1"/>
      <w:tblCellMar>
        <w:left w:w="115" w:type="dxa"/>
        <w:right w:w="115" w:type="dxa"/>
      </w:tblCellMar>
    </w:tblPr>
    <w:tcPr>
      <w:shd w:val="clear" w:color="auto" w:fill="FFFFFF"/>
    </w:tcPr>
    <w:tblStylePr w:type="firstRow">
      <w:rPr>
        <w:rFonts w:ascii="Open Sans" w:eastAsia="Open Sans" w:hAnsi="Open Sans" w:cs="Open Sans"/>
        <w:b/>
        <w:color w:val="0092D1"/>
        <w:sz w:val="17"/>
        <w:szCs w:val="17"/>
      </w:rPr>
      <w:tblPr/>
      <w:tcPr>
        <w:tcBorders>
          <w:top w:val="nil"/>
          <w:left w:val="nil"/>
          <w:bottom w:val="single" w:sz="24" w:space="0" w:color="0092D1"/>
          <w:right w:val="nil"/>
          <w:insideH w:val="nil"/>
          <w:insideV w:val="nil"/>
        </w:tcBorders>
        <w:shd w:val="clear" w:color="auto" w:fill="FFFFFF"/>
      </w:tcPr>
    </w:tblStylePr>
    <w:tblStylePr w:type="firstCol">
      <w:tblPr/>
      <w:tcPr>
        <w:tcBorders>
          <w:top w:val="nil"/>
          <w:left w:val="nil"/>
          <w:bottom w:val="single" w:sz="4" w:space="0" w:color="0092D1"/>
          <w:right w:val="nil"/>
          <w:insideH w:val="nil"/>
          <w:insideV w:val="nil"/>
        </w:tcBorders>
        <w:shd w:val="clear" w:color="auto" w:fill="EFF1F0"/>
      </w:tcPr>
    </w:tblStylePr>
    <w:tblStylePr w:type="band1Vert">
      <w:tblPr/>
      <w:tcPr>
        <w:shd w:val="clear" w:color="auto" w:fill="FFFFFF"/>
      </w:tcPr>
    </w:tblStylePr>
    <w:tblStylePr w:type="band2Vert">
      <w:tblPr/>
      <w:tcPr>
        <w:tcBorders>
          <w:right w:val="single" w:sz="4" w:space="0" w:color="EFF1F0"/>
        </w:tcBorders>
        <w:shd w:val="clear" w:color="auto" w:fill="FFFFFF"/>
      </w:tcPr>
    </w:tblStylePr>
    <w:tblStylePr w:type="band1Horz">
      <w:tblPr/>
      <w:tcPr>
        <w:shd w:val="clear" w:color="auto" w:fill="F2F2F2"/>
      </w:tcPr>
    </w:tblStylePr>
    <w:tblStylePr w:type="band2Horz">
      <w:tblPr/>
      <w:tcPr>
        <w:shd w:val="clear" w:color="auto" w:fill="FFFFFF"/>
      </w:tcPr>
    </w:tblStylePr>
  </w:style>
  <w:style w:type="table" w:customStyle="1" w:styleId="a3">
    <w:basedOn w:val="TableNormal"/>
    <w:pPr>
      <w:spacing w:line="240" w:lineRule="auto"/>
    </w:pPr>
    <w:rPr>
      <w:rFonts w:ascii="Arial" w:eastAsia="Arial" w:hAnsi="Arial" w:cs="Arial"/>
      <w:color w:val="000000"/>
    </w:rPr>
    <w:tblPr>
      <w:tblStyleRowBandSize w:val="1"/>
      <w:tblStyleColBandSize w:val="1"/>
      <w:tblCellMar>
        <w:left w:w="115" w:type="dxa"/>
        <w:right w:w="115" w:type="dxa"/>
      </w:tblCellMar>
    </w:tblPr>
    <w:tcPr>
      <w:shd w:val="clear" w:color="auto" w:fill="FFFFFF"/>
    </w:tcPr>
    <w:tblStylePr w:type="firstRow">
      <w:rPr>
        <w:rFonts w:ascii="Open Sans" w:eastAsia="Open Sans" w:hAnsi="Open Sans" w:cs="Open Sans"/>
        <w:b/>
        <w:color w:val="0092D1"/>
        <w:sz w:val="17"/>
        <w:szCs w:val="17"/>
      </w:rPr>
      <w:tblPr/>
      <w:tcPr>
        <w:tcBorders>
          <w:top w:val="nil"/>
          <w:left w:val="nil"/>
          <w:bottom w:val="single" w:sz="24" w:space="0" w:color="0092D1"/>
          <w:right w:val="nil"/>
          <w:insideH w:val="nil"/>
          <w:insideV w:val="nil"/>
        </w:tcBorders>
        <w:shd w:val="clear" w:color="auto" w:fill="FFFFFF"/>
      </w:tcPr>
    </w:tblStylePr>
    <w:tblStylePr w:type="firstCol">
      <w:tblPr/>
      <w:tcPr>
        <w:tcBorders>
          <w:top w:val="nil"/>
          <w:left w:val="nil"/>
          <w:bottom w:val="single" w:sz="4" w:space="0" w:color="0092D1"/>
          <w:right w:val="nil"/>
          <w:insideH w:val="nil"/>
          <w:insideV w:val="nil"/>
        </w:tcBorders>
        <w:shd w:val="clear" w:color="auto" w:fill="EFF1F0"/>
      </w:tcPr>
    </w:tblStylePr>
    <w:tblStylePr w:type="band1Vert">
      <w:tblPr/>
      <w:tcPr>
        <w:shd w:val="clear" w:color="auto" w:fill="FFFFFF"/>
      </w:tcPr>
    </w:tblStylePr>
    <w:tblStylePr w:type="band2Vert">
      <w:tblPr/>
      <w:tcPr>
        <w:tcBorders>
          <w:right w:val="single" w:sz="4" w:space="0" w:color="EFF1F0"/>
        </w:tcBorders>
        <w:shd w:val="clear" w:color="auto" w:fill="FFFFFF"/>
      </w:tcPr>
    </w:tblStylePr>
    <w:tblStylePr w:type="band1Horz">
      <w:tblPr/>
      <w:tcPr>
        <w:shd w:val="clear" w:color="auto" w:fill="F2F2F2"/>
      </w:tcPr>
    </w:tblStylePr>
    <w:tblStylePr w:type="band2Horz">
      <w:tblPr/>
      <w:tcPr>
        <w:shd w:val="clear" w:color="auto" w:fill="FFFFFF"/>
      </w:tcPr>
    </w:tblStylePr>
  </w:style>
  <w:style w:type="table" w:customStyle="1" w:styleId="a4">
    <w:basedOn w:val="TableNormal"/>
    <w:pPr>
      <w:spacing w:line="240" w:lineRule="auto"/>
    </w:pPr>
    <w:rPr>
      <w:rFonts w:ascii="Arial" w:eastAsia="Arial" w:hAnsi="Arial" w:cs="Arial"/>
      <w:color w:val="000000"/>
    </w:rPr>
    <w:tblPr>
      <w:tblStyleRowBandSize w:val="1"/>
      <w:tblStyleColBandSize w:val="1"/>
      <w:tblCellMar>
        <w:left w:w="115" w:type="dxa"/>
        <w:right w:w="115" w:type="dxa"/>
      </w:tblCellMar>
    </w:tblPr>
    <w:tcPr>
      <w:shd w:val="clear" w:color="auto" w:fill="FFFFFF"/>
    </w:tcPr>
    <w:tblStylePr w:type="firstRow">
      <w:rPr>
        <w:rFonts w:ascii="Open Sans" w:eastAsia="Open Sans" w:hAnsi="Open Sans" w:cs="Open Sans"/>
        <w:b/>
        <w:color w:val="0092D1"/>
        <w:sz w:val="17"/>
        <w:szCs w:val="17"/>
      </w:rPr>
      <w:tblPr/>
      <w:tcPr>
        <w:tcBorders>
          <w:top w:val="nil"/>
          <w:left w:val="nil"/>
          <w:bottom w:val="single" w:sz="24" w:space="0" w:color="0092D1"/>
          <w:right w:val="nil"/>
          <w:insideH w:val="nil"/>
          <w:insideV w:val="nil"/>
        </w:tcBorders>
        <w:shd w:val="clear" w:color="auto" w:fill="FFFFFF"/>
      </w:tcPr>
    </w:tblStylePr>
    <w:tblStylePr w:type="firstCol">
      <w:tblPr/>
      <w:tcPr>
        <w:tcBorders>
          <w:top w:val="nil"/>
          <w:left w:val="nil"/>
          <w:bottom w:val="single" w:sz="4" w:space="0" w:color="0092D1"/>
          <w:right w:val="nil"/>
          <w:insideH w:val="nil"/>
          <w:insideV w:val="nil"/>
        </w:tcBorders>
        <w:shd w:val="clear" w:color="auto" w:fill="EFF1F0"/>
      </w:tcPr>
    </w:tblStylePr>
    <w:tblStylePr w:type="band1Vert">
      <w:tblPr/>
      <w:tcPr>
        <w:shd w:val="clear" w:color="auto" w:fill="FFFFFF"/>
      </w:tcPr>
    </w:tblStylePr>
    <w:tblStylePr w:type="band2Vert">
      <w:tblPr/>
      <w:tcPr>
        <w:tcBorders>
          <w:right w:val="single" w:sz="4" w:space="0" w:color="EFF1F0"/>
        </w:tcBorders>
        <w:shd w:val="clear" w:color="auto" w:fill="FFFFFF"/>
      </w:tcPr>
    </w:tblStylePr>
    <w:tblStylePr w:type="band1Horz">
      <w:tblPr/>
      <w:tcPr>
        <w:shd w:val="clear" w:color="auto" w:fill="F2F2F2"/>
      </w:tcPr>
    </w:tblStylePr>
    <w:tblStylePr w:type="band2Horz">
      <w:tblPr/>
      <w:tcPr>
        <w:shd w:val="clear" w:color="auto" w:fill="FFFFFF"/>
      </w:tcPr>
    </w:tblStylePr>
  </w:style>
  <w:style w:type="table" w:customStyle="1" w:styleId="a5">
    <w:basedOn w:val="TableNormal"/>
    <w:pPr>
      <w:spacing w:line="240" w:lineRule="auto"/>
    </w:pPr>
    <w:rPr>
      <w:rFonts w:ascii="Arial" w:eastAsia="Arial" w:hAnsi="Arial" w:cs="Arial"/>
      <w:color w:val="000000"/>
    </w:rPr>
    <w:tblPr>
      <w:tblStyleRowBandSize w:val="1"/>
      <w:tblStyleColBandSize w:val="1"/>
      <w:tblCellMar>
        <w:left w:w="115" w:type="dxa"/>
        <w:right w:w="115" w:type="dxa"/>
      </w:tblCellMar>
    </w:tblPr>
    <w:tcPr>
      <w:shd w:val="clear" w:color="auto" w:fill="FFFFFF"/>
    </w:tcPr>
    <w:tblStylePr w:type="firstRow">
      <w:rPr>
        <w:rFonts w:ascii="Open Sans" w:eastAsia="Open Sans" w:hAnsi="Open Sans" w:cs="Open Sans"/>
        <w:b/>
        <w:color w:val="0092D1"/>
        <w:sz w:val="17"/>
        <w:szCs w:val="17"/>
      </w:rPr>
      <w:tblPr/>
      <w:tcPr>
        <w:tcBorders>
          <w:top w:val="nil"/>
          <w:left w:val="nil"/>
          <w:bottom w:val="single" w:sz="24" w:space="0" w:color="0092D1"/>
          <w:right w:val="nil"/>
          <w:insideH w:val="nil"/>
          <w:insideV w:val="nil"/>
        </w:tcBorders>
        <w:shd w:val="clear" w:color="auto" w:fill="FFFFFF"/>
      </w:tcPr>
    </w:tblStylePr>
    <w:tblStylePr w:type="firstCol">
      <w:tblPr/>
      <w:tcPr>
        <w:tcBorders>
          <w:top w:val="nil"/>
          <w:left w:val="nil"/>
          <w:bottom w:val="single" w:sz="4" w:space="0" w:color="0092D1"/>
          <w:right w:val="nil"/>
          <w:insideH w:val="nil"/>
          <w:insideV w:val="nil"/>
        </w:tcBorders>
        <w:shd w:val="clear" w:color="auto" w:fill="EFF1F0"/>
      </w:tcPr>
    </w:tblStylePr>
    <w:tblStylePr w:type="band1Vert">
      <w:tblPr/>
      <w:tcPr>
        <w:shd w:val="clear" w:color="auto" w:fill="FFFFFF"/>
      </w:tcPr>
    </w:tblStylePr>
    <w:tblStylePr w:type="band2Vert">
      <w:tblPr/>
      <w:tcPr>
        <w:tcBorders>
          <w:right w:val="single" w:sz="4" w:space="0" w:color="EFF1F0"/>
        </w:tcBorders>
        <w:shd w:val="clear" w:color="auto" w:fill="FFFFFF"/>
      </w:tcPr>
    </w:tblStylePr>
    <w:tblStylePr w:type="band1Horz">
      <w:tblPr/>
      <w:tcPr>
        <w:shd w:val="clear" w:color="auto" w:fill="F2F2F2"/>
      </w:tcPr>
    </w:tblStylePr>
    <w:tblStylePr w:type="band2Horz">
      <w:tblPr/>
      <w:tcPr>
        <w:shd w:val="clear" w:color="auto" w:fill="FFFFFF"/>
      </w:tcPr>
    </w:tblStylePr>
  </w:style>
  <w:style w:type="table" w:customStyle="1" w:styleId="a6">
    <w:basedOn w:val="TableNormal"/>
    <w:pPr>
      <w:spacing w:line="240" w:lineRule="auto"/>
    </w:pPr>
    <w:rPr>
      <w:rFonts w:ascii="Arial" w:eastAsia="Arial" w:hAnsi="Arial" w:cs="Arial"/>
      <w:color w:val="000000"/>
    </w:rPr>
    <w:tblPr>
      <w:tblStyleRowBandSize w:val="1"/>
      <w:tblStyleColBandSize w:val="1"/>
      <w:tblCellMar>
        <w:left w:w="115" w:type="dxa"/>
        <w:right w:w="115" w:type="dxa"/>
      </w:tblCellMar>
    </w:tblPr>
    <w:tcPr>
      <w:shd w:val="clear" w:color="auto" w:fill="FFFFFF"/>
    </w:tcPr>
    <w:tblStylePr w:type="firstRow">
      <w:rPr>
        <w:rFonts w:ascii="Open Sans" w:eastAsia="Open Sans" w:hAnsi="Open Sans" w:cs="Open Sans"/>
        <w:b/>
        <w:color w:val="0092D1"/>
        <w:sz w:val="17"/>
        <w:szCs w:val="17"/>
      </w:rPr>
      <w:tblPr/>
      <w:tcPr>
        <w:tcBorders>
          <w:top w:val="nil"/>
          <w:left w:val="nil"/>
          <w:bottom w:val="single" w:sz="24" w:space="0" w:color="0092D1"/>
          <w:right w:val="nil"/>
          <w:insideH w:val="nil"/>
          <w:insideV w:val="nil"/>
        </w:tcBorders>
        <w:shd w:val="clear" w:color="auto" w:fill="FFFFFF"/>
      </w:tcPr>
    </w:tblStylePr>
    <w:tblStylePr w:type="firstCol">
      <w:tblPr/>
      <w:tcPr>
        <w:tcBorders>
          <w:top w:val="nil"/>
          <w:left w:val="nil"/>
          <w:bottom w:val="single" w:sz="4" w:space="0" w:color="0092D1"/>
          <w:right w:val="nil"/>
          <w:insideH w:val="nil"/>
          <w:insideV w:val="nil"/>
        </w:tcBorders>
        <w:shd w:val="clear" w:color="auto" w:fill="EFF1F0"/>
      </w:tcPr>
    </w:tblStylePr>
    <w:tblStylePr w:type="band1Vert">
      <w:tblPr/>
      <w:tcPr>
        <w:shd w:val="clear" w:color="auto" w:fill="FFFFFF"/>
      </w:tcPr>
    </w:tblStylePr>
    <w:tblStylePr w:type="band2Vert">
      <w:tblPr/>
      <w:tcPr>
        <w:tcBorders>
          <w:right w:val="single" w:sz="4" w:space="0" w:color="EFF1F0"/>
        </w:tcBorders>
        <w:shd w:val="clear" w:color="auto" w:fill="FFFFFF"/>
      </w:tcPr>
    </w:tblStylePr>
    <w:tblStylePr w:type="band1Horz">
      <w:tblPr/>
      <w:tcPr>
        <w:shd w:val="clear" w:color="auto" w:fill="F2F2F2"/>
      </w:tcPr>
    </w:tblStylePr>
    <w:tblStylePr w:type="band2Horz">
      <w:tblPr/>
      <w:tcPr>
        <w:shd w:val="clear" w:color="auto" w:fill="FFFFFF"/>
      </w:tcPr>
    </w:tblStylePr>
  </w:style>
  <w:style w:type="table" w:customStyle="1" w:styleId="a7">
    <w:basedOn w:val="TableNormal"/>
    <w:pPr>
      <w:spacing w:line="240" w:lineRule="auto"/>
    </w:pPr>
    <w:rPr>
      <w:rFonts w:ascii="Arial" w:eastAsia="Arial" w:hAnsi="Arial" w:cs="Arial"/>
      <w:color w:val="000000"/>
    </w:rPr>
    <w:tblPr>
      <w:tblStyleRowBandSize w:val="1"/>
      <w:tblStyleColBandSize w:val="1"/>
      <w:tblCellMar>
        <w:left w:w="115" w:type="dxa"/>
        <w:right w:w="115" w:type="dxa"/>
      </w:tblCellMar>
    </w:tblPr>
    <w:tcPr>
      <w:shd w:val="clear" w:color="auto" w:fill="FFFFFF"/>
    </w:tcPr>
    <w:tblStylePr w:type="firstRow">
      <w:rPr>
        <w:rFonts w:ascii="Open Sans" w:eastAsia="Open Sans" w:hAnsi="Open Sans" w:cs="Open Sans"/>
        <w:b/>
        <w:color w:val="0092D1"/>
        <w:sz w:val="17"/>
        <w:szCs w:val="17"/>
      </w:rPr>
      <w:tblPr/>
      <w:tcPr>
        <w:tcBorders>
          <w:top w:val="nil"/>
          <w:left w:val="nil"/>
          <w:bottom w:val="single" w:sz="24" w:space="0" w:color="0092D1"/>
          <w:right w:val="nil"/>
          <w:insideH w:val="nil"/>
          <w:insideV w:val="nil"/>
        </w:tcBorders>
        <w:shd w:val="clear" w:color="auto" w:fill="FFFFFF"/>
      </w:tcPr>
    </w:tblStylePr>
    <w:tblStylePr w:type="firstCol">
      <w:tblPr/>
      <w:tcPr>
        <w:tcBorders>
          <w:top w:val="nil"/>
          <w:left w:val="nil"/>
          <w:bottom w:val="single" w:sz="4" w:space="0" w:color="0092D1"/>
          <w:right w:val="nil"/>
          <w:insideH w:val="nil"/>
          <w:insideV w:val="nil"/>
        </w:tcBorders>
        <w:shd w:val="clear" w:color="auto" w:fill="EFF1F0"/>
      </w:tcPr>
    </w:tblStylePr>
    <w:tblStylePr w:type="band1Vert">
      <w:tblPr/>
      <w:tcPr>
        <w:shd w:val="clear" w:color="auto" w:fill="FFFFFF"/>
      </w:tcPr>
    </w:tblStylePr>
    <w:tblStylePr w:type="band2Vert">
      <w:tblPr/>
      <w:tcPr>
        <w:tcBorders>
          <w:right w:val="single" w:sz="4" w:space="0" w:color="EFF1F0"/>
        </w:tcBorders>
        <w:shd w:val="clear" w:color="auto" w:fill="FFFFFF"/>
      </w:tcPr>
    </w:tblStylePr>
    <w:tblStylePr w:type="band1Horz">
      <w:tblPr/>
      <w:tcPr>
        <w:shd w:val="clear" w:color="auto" w:fill="F2F2F2"/>
      </w:tcPr>
    </w:tblStylePr>
    <w:tblStylePr w:type="band2Horz">
      <w:tblPr/>
      <w:tcPr>
        <w:shd w:val="clear" w:color="auto" w:fill="FFFFFF"/>
      </w:tcPr>
    </w:tblStylePr>
  </w:style>
  <w:style w:type="table" w:customStyle="1" w:styleId="a8">
    <w:basedOn w:val="TableNormal"/>
    <w:pPr>
      <w:spacing w:line="240" w:lineRule="auto"/>
    </w:pPr>
    <w:rPr>
      <w:rFonts w:ascii="Arial" w:eastAsia="Arial" w:hAnsi="Arial" w:cs="Arial"/>
      <w:color w:val="000000"/>
    </w:rPr>
    <w:tblPr>
      <w:tblStyleRowBandSize w:val="1"/>
      <w:tblStyleColBandSize w:val="1"/>
      <w:tblCellMar>
        <w:left w:w="115" w:type="dxa"/>
        <w:right w:w="115" w:type="dxa"/>
      </w:tblCellMar>
    </w:tblPr>
    <w:tcPr>
      <w:shd w:val="clear" w:color="auto" w:fill="FFFFFF"/>
    </w:tcPr>
    <w:tblStylePr w:type="firstRow">
      <w:rPr>
        <w:rFonts w:ascii="Open Sans" w:eastAsia="Open Sans" w:hAnsi="Open Sans" w:cs="Open Sans"/>
        <w:b/>
        <w:color w:val="0092D1"/>
        <w:sz w:val="17"/>
        <w:szCs w:val="17"/>
      </w:rPr>
      <w:tblPr/>
      <w:tcPr>
        <w:shd w:val="clear" w:color="auto" w:fill="FFFFFF"/>
      </w:tcPr>
    </w:tblStylePr>
    <w:tblStylePr w:type="firstCol">
      <w:tblPr/>
      <w:tcPr>
        <w:shd w:val="clear" w:color="auto" w:fill="EFF1F0"/>
      </w:tcPr>
    </w:tblStylePr>
    <w:tblStylePr w:type="band1Vert">
      <w:tblPr/>
      <w:tcPr>
        <w:shd w:val="clear" w:color="auto" w:fill="FFFFFF"/>
      </w:tcPr>
    </w:tblStylePr>
    <w:tblStylePr w:type="band2Vert">
      <w:tblPr/>
      <w:tcPr>
        <w:shd w:val="clear" w:color="auto" w:fill="FFFFFF"/>
      </w:tcPr>
    </w:tblStylePr>
    <w:tblStylePr w:type="band1Horz">
      <w:tblPr/>
      <w:tcPr>
        <w:shd w:val="clear" w:color="auto" w:fill="F2F2F2"/>
      </w:tcPr>
    </w:tblStylePr>
    <w:tblStylePr w:type="band2Horz">
      <w:tblPr/>
      <w:tcPr>
        <w:shd w:val="clear" w:color="auto" w:fill="FFFFFF"/>
      </w:tcPr>
    </w:tblStylePr>
  </w:style>
  <w:style w:type="table" w:customStyle="1" w:styleId="a9">
    <w:basedOn w:val="TableNormal"/>
    <w:pPr>
      <w:spacing w:line="240" w:lineRule="auto"/>
    </w:pPr>
    <w:rPr>
      <w:rFonts w:ascii="Arial" w:eastAsia="Arial" w:hAnsi="Arial" w:cs="Arial"/>
      <w:color w:val="000000"/>
    </w:rPr>
    <w:tblPr>
      <w:tblStyleRowBandSize w:val="1"/>
      <w:tblStyleColBandSize w:val="1"/>
      <w:tblCellMar>
        <w:left w:w="115" w:type="dxa"/>
        <w:right w:w="115" w:type="dxa"/>
      </w:tblCellMar>
    </w:tblPr>
    <w:tcPr>
      <w:shd w:val="clear" w:color="auto" w:fill="FFFFFF"/>
    </w:tcPr>
  </w:style>
  <w:style w:type="paragraph" w:styleId="Header">
    <w:name w:val="header"/>
    <w:basedOn w:val="Normal"/>
    <w:link w:val="HeaderChar"/>
    <w:uiPriority w:val="99"/>
    <w:unhideWhenUsed/>
    <w:rsid w:val="008A3788"/>
    <w:pPr>
      <w:tabs>
        <w:tab w:val="center" w:pos="4680"/>
        <w:tab w:val="right" w:pos="9360"/>
      </w:tabs>
      <w:spacing w:line="240" w:lineRule="auto"/>
    </w:pPr>
  </w:style>
  <w:style w:type="character" w:customStyle="1" w:styleId="HeaderChar">
    <w:name w:val="Header Char"/>
    <w:basedOn w:val="DefaultParagraphFont"/>
    <w:link w:val="Header"/>
    <w:uiPriority w:val="99"/>
    <w:rsid w:val="008A3788"/>
  </w:style>
  <w:style w:type="paragraph" w:styleId="Footer">
    <w:name w:val="footer"/>
    <w:basedOn w:val="Normal"/>
    <w:link w:val="FooterChar"/>
    <w:uiPriority w:val="99"/>
    <w:unhideWhenUsed/>
    <w:rsid w:val="008A3788"/>
    <w:pPr>
      <w:tabs>
        <w:tab w:val="center" w:pos="4680"/>
        <w:tab w:val="right" w:pos="9360"/>
      </w:tabs>
      <w:spacing w:line="240" w:lineRule="auto"/>
    </w:pPr>
  </w:style>
  <w:style w:type="character" w:customStyle="1" w:styleId="FooterChar">
    <w:name w:val="Footer Char"/>
    <w:basedOn w:val="DefaultParagraphFont"/>
    <w:link w:val="Footer"/>
    <w:uiPriority w:val="99"/>
    <w:rsid w:val="008A3788"/>
  </w:style>
  <w:style w:type="paragraph" w:customStyle="1" w:styleId="Default">
    <w:name w:val="Default"/>
    <w:rsid w:val="00E1342C"/>
    <w:pPr>
      <w:autoSpaceDE w:val="0"/>
      <w:autoSpaceDN w:val="0"/>
      <w:adjustRightInd w:val="0"/>
      <w:spacing w:line="240" w:lineRule="auto"/>
    </w:pPr>
    <w:rPr>
      <w:rFonts w:ascii="Arial" w:hAnsi="Arial" w:cs="Arial"/>
      <w:color w:val="000000"/>
      <w:sz w:val="24"/>
      <w:szCs w:val="24"/>
      <w:lang w:val="en-US"/>
    </w:rPr>
  </w:style>
  <w:style w:type="character" w:styleId="Hyperlink">
    <w:name w:val="Hyperlink"/>
    <w:basedOn w:val="DefaultParagraphFont"/>
    <w:uiPriority w:val="99"/>
    <w:unhideWhenUsed/>
    <w:rsid w:val="00EB752A"/>
    <w:rPr>
      <w:color w:val="0000FF" w:themeColor="hyperlink"/>
      <w:u w:val="single"/>
    </w:rPr>
  </w:style>
  <w:style w:type="character" w:customStyle="1" w:styleId="UnresolvedMention">
    <w:name w:val="Unresolved Mention"/>
    <w:basedOn w:val="DefaultParagraphFont"/>
    <w:uiPriority w:val="99"/>
    <w:semiHidden/>
    <w:unhideWhenUsed/>
    <w:rsid w:val="00EB752A"/>
    <w:rPr>
      <w:color w:val="605E5C"/>
      <w:shd w:val="clear" w:color="auto" w:fill="E1DFDD"/>
    </w:rPr>
  </w:style>
  <w:style w:type="paragraph" w:styleId="ListParagraph">
    <w:name w:val="List Paragraph"/>
    <w:basedOn w:val="Normal"/>
    <w:uiPriority w:val="34"/>
    <w:qFormat/>
    <w:rsid w:val="00AC216A"/>
    <w:pPr>
      <w:ind w:left="720"/>
      <w:contextualSpacing/>
    </w:pPr>
  </w:style>
  <w:style w:type="character" w:styleId="CommentReference">
    <w:name w:val="annotation reference"/>
    <w:basedOn w:val="DefaultParagraphFont"/>
    <w:uiPriority w:val="99"/>
    <w:semiHidden/>
    <w:unhideWhenUsed/>
    <w:rsid w:val="00443C2E"/>
    <w:rPr>
      <w:sz w:val="16"/>
      <w:szCs w:val="16"/>
    </w:rPr>
  </w:style>
  <w:style w:type="paragraph" w:styleId="CommentText">
    <w:name w:val="annotation text"/>
    <w:basedOn w:val="Normal"/>
    <w:link w:val="CommentTextChar"/>
    <w:uiPriority w:val="99"/>
    <w:semiHidden/>
    <w:unhideWhenUsed/>
    <w:rsid w:val="00443C2E"/>
    <w:pPr>
      <w:spacing w:line="240" w:lineRule="auto"/>
    </w:pPr>
    <w:rPr>
      <w:sz w:val="20"/>
      <w:szCs w:val="20"/>
    </w:rPr>
  </w:style>
  <w:style w:type="character" w:customStyle="1" w:styleId="CommentTextChar">
    <w:name w:val="Comment Text Char"/>
    <w:basedOn w:val="DefaultParagraphFont"/>
    <w:link w:val="CommentText"/>
    <w:uiPriority w:val="99"/>
    <w:semiHidden/>
    <w:rsid w:val="00443C2E"/>
    <w:rPr>
      <w:sz w:val="20"/>
      <w:szCs w:val="20"/>
    </w:rPr>
  </w:style>
  <w:style w:type="paragraph" w:styleId="CommentSubject">
    <w:name w:val="annotation subject"/>
    <w:basedOn w:val="CommentText"/>
    <w:next w:val="CommentText"/>
    <w:link w:val="CommentSubjectChar"/>
    <w:uiPriority w:val="99"/>
    <w:semiHidden/>
    <w:unhideWhenUsed/>
    <w:rsid w:val="00443C2E"/>
    <w:rPr>
      <w:b/>
      <w:bCs/>
    </w:rPr>
  </w:style>
  <w:style w:type="character" w:customStyle="1" w:styleId="CommentSubjectChar">
    <w:name w:val="Comment Subject Char"/>
    <w:basedOn w:val="CommentTextChar"/>
    <w:link w:val="CommentSubject"/>
    <w:uiPriority w:val="99"/>
    <w:semiHidden/>
    <w:rsid w:val="00443C2E"/>
    <w:rPr>
      <w:b/>
      <w:bCs/>
      <w:sz w:val="20"/>
      <w:szCs w:val="20"/>
    </w:rPr>
  </w:style>
  <w:style w:type="table" w:customStyle="1" w:styleId="aa">
    <w:basedOn w:val="TableNormal"/>
    <w:pPr>
      <w:spacing w:line="240" w:lineRule="auto"/>
    </w:pPr>
    <w:rPr>
      <w:rFonts w:ascii="Arial" w:eastAsia="Arial" w:hAnsi="Arial" w:cs="Arial"/>
      <w:color w:val="000000"/>
    </w:rPr>
    <w:tblPr>
      <w:tblStyleRowBandSize w:val="1"/>
      <w:tblStyleColBandSize w:val="1"/>
      <w:tblCellMar>
        <w:left w:w="115" w:type="dxa"/>
        <w:right w:w="115" w:type="dxa"/>
      </w:tblCellMar>
    </w:tblPr>
    <w:tcPr>
      <w:shd w:val="clear" w:color="auto" w:fill="FFFFFF"/>
    </w:tcPr>
  </w:style>
  <w:style w:type="table" w:customStyle="1" w:styleId="ab">
    <w:basedOn w:val="TableNormal"/>
    <w:pPr>
      <w:spacing w:line="240" w:lineRule="auto"/>
    </w:pPr>
    <w:rPr>
      <w:rFonts w:ascii="Arial" w:eastAsia="Arial" w:hAnsi="Arial" w:cs="Arial"/>
      <w:color w:val="000000"/>
    </w:rPr>
    <w:tblPr>
      <w:tblStyleRowBandSize w:val="1"/>
      <w:tblStyleColBandSize w:val="1"/>
      <w:tblCellMar>
        <w:left w:w="115" w:type="dxa"/>
        <w:right w:w="115" w:type="dxa"/>
      </w:tblCellMar>
    </w:tblPr>
    <w:tcPr>
      <w:shd w:val="clear" w:color="auto" w:fill="FFFFFF"/>
    </w:tcPr>
  </w:style>
  <w:style w:type="table" w:customStyle="1" w:styleId="ac">
    <w:basedOn w:val="TableNormal"/>
    <w:pPr>
      <w:spacing w:line="240" w:lineRule="auto"/>
    </w:pPr>
    <w:rPr>
      <w:rFonts w:ascii="Arial" w:eastAsia="Arial" w:hAnsi="Arial" w:cs="Arial"/>
      <w:color w:val="000000"/>
    </w:rPr>
    <w:tblPr>
      <w:tblStyleRowBandSize w:val="1"/>
      <w:tblStyleColBandSize w:val="1"/>
      <w:tblCellMar>
        <w:left w:w="115" w:type="dxa"/>
        <w:right w:w="115" w:type="dxa"/>
      </w:tblCellMar>
    </w:tblPr>
    <w:tcPr>
      <w:shd w:val="clear" w:color="auto" w:fill="FFFFFF"/>
    </w:tcPr>
  </w:style>
  <w:style w:type="table" w:customStyle="1" w:styleId="ad">
    <w:basedOn w:val="TableNormal"/>
    <w:pPr>
      <w:spacing w:line="240" w:lineRule="auto"/>
    </w:pPr>
    <w:rPr>
      <w:rFonts w:ascii="Arial" w:eastAsia="Arial" w:hAnsi="Arial" w:cs="Arial"/>
      <w:color w:val="000000"/>
    </w:rPr>
    <w:tblPr>
      <w:tblStyleRowBandSize w:val="1"/>
      <w:tblStyleColBandSize w:val="1"/>
      <w:tblCellMar>
        <w:left w:w="115" w:type="dxa"/>
        <w:right w:w="115" w:type="dxa"/>
      </w:tblCellMar>
    </w:tblPr>
    <w:tcPr>
      <w:shd w:val="clear" w:color="auto" w:fill="FFFFFF"/>
    </w:tcPr>
    <w:tblStylePr w:type="firstRow">
      <w:rPr>
        <w:rFonts w:ascii="Open Sans" w:eastAsia="Open Sans" w:hAnsi="Open Sans" w:cs="Open Sans"/>
        <w:b/>
        <w:color w:val="0092D1"/>
        <w:sz w:val="17"/>
        <w:szCs w:val="17"/>
      </w:rPr>
      <w:tblPr/>
      <w:tcPr>
        <w:tcBorders>
          <w:top w:val="nil"/>
          <w:left w:val="nil"/>
          <w:bottom w:val="single" w:sz="24" w:space="0" w:color="0092D1"/>
          <w:right w:val="nil"/>
          <w:insideH w:val="nil"/>
          <w:insideV w:val="nil"/>
        </w:tcBorders>
        <w:shd w:val="clear" w:color="auto" w:fill="FFFFFF"/>
      </w:tcPr>
    </w:tblStylePr>
    <w:tblStylePr w:type="firstCol">
      <w:tblPr/>
      <w:tcPr>
        <w:tcBorders>
          <w:top w:val="nil"/>
          <w:left w:val="nil"/>
          <w:bottom w:val="single" w:sz="4" w:space="0" w:color="0092D1"/>
          <w:right w:val="nil"/>
          <w:insideH w:val="nil"/>
          <w:insideV w:val="nil"/>
        </w:tcBorders>
        <w:shd w:val="clear" w:color="auto" w:fill="EFF1F0"/>
      </w:tcPr>
    </w:tblStylePr>
    <w:tblStylePr w:type="band1Vert">
      <w:tblPr/>
      <w:tcPr>
        <w:shd w:val="clear" w:color="auto" w:fill="FFFFFF"/>
      </w:tcPr>
    </w:tblStylePr>
    <w:tblStylePr w:type="band2Vert">
      <w:tblPr/>
      <w:tcPr>
        <w:tcBorders>
          <w:right w:val="single" w:sz="4" w:space="0" w:color="EFF1F0"/>
        </w:tcBorders>
        <w:shd w:val="clear" w:color="auto" w:fill="FFFFFF"/>
      </w:tcPr>
    </w:tblStylePr>
    <w:tblStylePr w:type="band1Horz">
      <w:tblPr/>
      <w:tcPr>
        <w:shd w:val="clear" w:color="auto" w:fill="F2F2F2"/>
      </w:tcPr>
    </w:tblStylePr>
    <w:tblStylePr w:type="band2Horz">
      <w:tblPr/>
      <w:tcPr>
        <w:shd w:val="clear" w:color="auto" w:fill="FFFFFF"/>
      </w:tcPr>
    </w:tblStylePr>
  </w:style>
  <w:style w:type="table" w:customStyle="1" w:styleId="ae">
    <w:basedOn w:val="TableNormal"/>
    <w:pPr>
      <w:spacing w:line="240" w:lineRule="auto"/>
    </w:pPr>
    <w:rPr>
      <w:rFonts w:ascii="Arial" w:eastAsia="Arial" w:hAnsi="Arial" w:cs="Arial"/>
      <w:color w:val="000000"/>
    </w:rPr>
    <w:tblPr>
      <w:tblStyleRowBandSize w:val="1"/>
      <w:tblStyleColBandSize w:val="1"/>
      <w:tblCellMar>
        <w:left w:w="115" w:type="dxa"/>
        <w:right w:w="115" w:type="dxa"/>
      </w:tblCellMar>
    </w:tblPr>
    <w:tcPr>
      <w:shd w:val="clear" w:color="auto" w:fill="FFFFFF"/>
    </w:tcPr>
    <w:tblStylePr w:type="firstRow">
      <w:rPr>
        <w:rFonts w:ascii="Open Sans" w:eastAsia="Open Sans" w:hAnsi="Open Sans" w:cs="Open Sans"/>
        <w:b/>
        <w:color w:val="0092D1"/>
        <w:sz w:val="17"/>
        <w:szCs w:val="17"/>
      </w:rPr>
      <w:tblPr/>
      <w:tcPr>
        <w:tcBorders>
          <w:top w:val="nil"/>
          <w:left w:val="nil"/>
          <w:bottom w:val="single" w:sz="24" w:space="0" w:color="0092D1"/>
          <w:right w:val="nil"/>
          <w:insideH w:val="nil"/>
          <w:insideV w:val="nil"/>
        </w:tcBorders>
        <w:shd w:val="clear" w:color="auto" w:fill="FFFFFF"/>
      </w:tcPr>
    </w:tblStylePr>
    <w:tblStylePr w:type="firstCol">
      <w:tblPr/>
      <w:tcPr>
        <w:tcBorders>
          <w:top w:val="nil"/>
          <w:left w:val="nil"/>
          <w:bottom w:val="single" w:sz="4" w:space="0" w:color="0092D1"/>
          <w:right w:val="nil"/>
          <w:insideH w:val="nil"/>
          <w:insideV w:val="nil"/>
        </w:tcBorders>
        <w:shd w:val="clear" w:color="auto" w:fill="EFF1F0"/>
      </w:tcPr>
    </w:tblStylePr>
    <w:tblStylePr w:type="band1Vert">
      <w:tblPr/>
      <w:tcPr>
        <w:shd w:val="clear" w:color="auto" w:fill="FFFFFF"/>
      </w:tcPr>
    </w:tblStylePr>
    <w:tblStylePr w:type="band2Vert">
      <w:tblPr/>
      <w:tcPr>
        <w:tcBorders>
          <w:right w:val="single" w:sz="4" w:space="0" w:color="EFF1F0"/>
        </w:tcBorders>
        <w:shd w:val="clear" w:color="auto" w:fill="FFFFFF"/>
      </w:tcPr>
    </w:tblStylePr>
    <w:tblStylePr w:type="band1Horz">
      <w:tblPr/>
      <w:tcPr>
        <w:shd w:val="clear" w:color="auto" w:fill="F2F2F2"/>
      </w:tcPr>
    </w:tblStylePr>
    <w:tblStylePr w:type="band2Horz">
      <w:tblPr/>
      <w:tcPr>
        <w:shd w:val="clear" w:color="auto" w:fill="FFFFFF"/>
      </w:tcPr>
    </w:tblStylePr>
  </w:style>
  <w:style w:type="table" w:customStyle="1" w:styleId="af">
    <w:basedOn w:val="TableNormal"/>
    <w:pPr>
      <w:spacing w:line="240" w:lineRule="auto"/>
    </w:pPr>
    <w:rPr>
      <w:rFonts w:ascii="Arial" w:eastAsia="Arial" w:hAnsi="Arial" w:cs="Arial"/>
      <w:color w:val="000000"/>
    </w:rPr>
    <w:tblPr>
      <w:tblStyleRowBandSize w:val="1"/>
      <w:tblStyleColBandSize w:val="1"/>
      <w:tblCellMar>
        <w:left w:w="115" w:type="dxa"/>
        <w:right w:w="115" w:type="dxa"/>
      </w:tblCellMar>
    </w:tblPr>
    <w:tcPr>
      <w:shd w:val="clear" w:color="auto" w:fill="FFFFFF"/>
    </w:tcPr>
    <w:tblStylePr w:type="firstRow">
      <w:rPr>
        <w:rFonts w:ascii="Open Sans" w:eastAsia="Open Sans" w:hAnsi="Open Sans" w:cs="Open Sans"/>
        <w:b/>
        <w:color w:val="0092D1"/>
        <w:sz w:val="17"/>
        <w:szCs w:val="17"/>
      </w:rPr>
      <w:tblPr/>
      <w:tcPr>
        <w:tcBorders>
          <w:top w:val="nil"/>
          <w:left w:val="nil"/>
          <w:bottom w:val="single" w:sz="24" w:space="0" w:color="0092D1"/>
          <w:right w:val="nil"/>
          <w:insideH w:val="nil"/>
          <w:insideV w:val="nil"/>
        </w:tcBorders>
        <w:shd w:val="clear" w:color="auto" w:fill="FFFFFF"/>
      </w:tcPr>
    </w:tblStylePr>
    <w:tblStylePr w:type="firstCol">
      <w:tblPr/>
      <w:tcPr>
        <w:tcBorders>
          <w:top w:val="nil"/>
          <w:left w:val="nil"/>
          <w:bottom w:val="single" w:sz="4" w:space="0" w:color="0092D1"/>
          <w:right w:val="nil"/>
          <w:insideH w:val="nil"/>
          <w:insideV w:val="nil"/>
        </w:tcBorders>
        <w:shd w:val="clear" w:color="auto" w:fill="EFF1F0"/>
      </w:tcPr>
    </w:tblStylePr>
    <w:tblStylePr w:type="band1Vert">
      <w:tblPr/>
      <w:tcPr>
        <w:shd w:val="clear" w:color="auto" w:fill="FFFFFF"/>
      </w:tcPr>
    </w:tblStylePr>
    <w:tblStylePr w:type="band2Vert">
      <w:tblPr/>
      <w:tcPr>
        <w:tcBorders>
          <w:right w:val="single" w:sz="4" w:space="0" w:color="EFF1F0"/>
        </w:tcBorders>
        <w:shd w:val="clear" w:color="auto" w:fill="FFFFFF"/>
      </w:tcPr>
    </w:tblStylePr>
    <w:tblStylePr w:type="band1Horz">
      <w:tblPr/>
      <w:tcPr>
        <w:shd w:val="clear" w:color="auto" w:fill="F2F2F2"/>
      </w:tcPr>
    </w:tblStylePr>
    <w:tblStylePr w:type="band2Horz">
      <w:tblPr/>
      <w:tcPr>
        <w:shd w:val="clear" w:color="auto" w:fill="FFFFFF"/>
      </w:tcPr>
    </w:tblStylePr>
  </w:style>
  <w:style w:type="table" w:customStyle="1" w:styleId="af0">
    <w:basedOn w:val="TableNormal"/>
    <w:pPr>
      <w:spacing w:line="240" w:lineRule="auto"/>
    </w:pPr>
    <w:rPr>
      <w:rFonts w:ascii="Arial" w:eastAsia="Arial" w:hAnsi="Arial" w:cs="Arial"/>
      <w:color w:val="000000"/>
    </w:rPr>
    <w:tblPr>
      <w:tblStyleRowBandSize w:val="1"/>
      <w:tblStyleColBandSize w:val="1"/>
      <w:tblCellMar>
        <w:left w:w="115" w:type="dxa"/>
        <w:right w:w="115" w:type="dxa"/>
      </w:tblCellMar>
    </w:tblPr>
    <w:tcPr>
      <w:shd w:val="clear" w:color="auto" w:fill="FFFFFF"/>
    </w:tcPr>
    <w:tblStylePr w:type="firstRow">
      <w:rPr>
        <w:rFonts w:ascii="Open Sans" w:eastAsia="Open Sans" w:hAnsi="Open Sans" w:cs="Open Sans"/>
        <w:b/>
        <w:color w:val="0092D1"/>
        <w:sz w:val="17"/>
        <w:szCs w:val="17"/>
      </w:rPr>
      <w:tblPr/>
      <w:tcPr>
        <w:tcBorders>
          <w:top w:val="nil"/>
          <w:left w:val="nil"/>
          <w:bottom w:val="single" w:sz="24" w:space="0" w:color="0092D1"/>
          <w:right w:val="nil"/>
          <w:insideH w:val="nil"/>
          <w:insideV w:val="nil"/>
        </w:tcBorders>
        <w:shd w:val="clear" w:color="auto" w:fill="FFFFFF"/>
      </w:tcPr>
    </w:tblStylePr>
    <w:tblStylePr w:type="firstCol">
      <w:tblPr/>
      <w:tcPr>
        <w:tcBorders>
          <w:top w:val="nil"/>
          <w:left w:val="nil"/>
          <w:bottom w:val="single" w:sz="4" w:space="0" w:color="0092D1"/>
          <w:right w:val="nil"/>
          <w:insideH w:val="nil"/>
          <w:insideV w:val="nil"/>
        </w:tcBorders>
        <w:shd w:val="clear" w:color="auto" w:fill="EFF1F0"/>
      </w:tcPr>
    </w:tblStylePr>
    <w:tblStylePr w:type="band1Vert">
      <w:tblPr/>
      <w:tcPr>
        <w:shd w:val="clear" w:color="auto" w:fill="FFFFFF"/>
      </w:tcPr>
    </w:tblStylePr>
    <w:tblStylePr w:type="band2Vert">
      <w:tblPr/>
      <w:tcPr>
        <w:tcBorders>
          <w:right w:val="single" w:sz="4" w:space="0" w:color="EFF1F0"/>
        </w:tcBorders>
        <w:shd w:val="clear" w:color="auto" w:fill="FFFFFF"/>
      </w:tcPr>
    </w:tblStylePr>
    <w:tblStylePr w:type="band1Horz">
      <w:tblPr/>
      <w:tcPr>
        <w:shd w:val="clear" w:color="auto" w:fill="F2F2F2"/>
      </w:tcPr>
    </w:tblStylePr>
    <w:tblStylePr w:type="band2Horz">
      <w:tblPr/>
      <w:tcPr>
        <w:shd w:val="clear" w:color="auto" w:fill="FFFFFF"/>
      </w:tcPr>
    </w:tblStylePr>
  </w:style>
  <w:style w:type="table" w:customStyle="1" w:styleId="af1">
    <w:basedOn w:val="TableNormal"/>
    <w:pPr>
      <w:spacing w:line="240" w:lineRule="auto"/>
    </w:pPr>
    <w:rPr>
      <w:rFonts w:ascii="Arial" w:eastAsia="Arial" w:hAnsi="Arial" w:cs="Arial"/>
      <w:color w:val="000000"/>
    </w:rPr>
    <w:tblPr>
      <w:tblStyleRowBandSize w:val="1"/>
      <w:tblStyleColBandSize w:val="1"/>
      <w:tblCellMar>
        <w:left w:w="115" w:type="dxa"/>
        <w:right w:w="115" w:type="dxa"/>
      </w:tblCellMar>
    </w:tblPr>
    <w:tcPr>
      <w:shd w:val="clear" w:color="auto" w:fill="FFFFFF"/>
    </w:tcPr>
    <w:tblStylePr w:type="firstRow">
      <w:rPr>
        <w:rFonts w:ascii="Open Sans" w:eastAsia="Open Sans" w:hAnsi="Open Sans" w:cs="Open Sans"/>
        <w:b/>
        <w:color w:val="0092D1"/>
        <w:sz w:val="17"/>
        <w:szCs w:val="17"/>
      </w:rPr>
      <w:tblPr/>
      <w:tcPr>
        <w:tcBorders>
          <w:top w:val="nil"/>
          <w:left w:val="nil"/>
          <w:bottom w:val="single" w:sz="24" w:space="0" w:color="0092D1"/>
          <w:right w:val="nil"/>
          <w:insideH w:val="nil"/>
          <w:insideV w:val="nil"/>
        </w:tcBorders>
        <w:shd w:val="clear" w:color="auto" w:fill="FFFFFF"/>
      </w:tcPr>
    </w:tblStylePr>
    <w:tblStylePr w:type="firstCol">
      <w:tblPr/>
      <w:tcPr>
        <w:tcBorders>
          <w:top w:val="nil"/>
          <w:left w:val="nil"/>
          <w:bottom w:val="single" w:sz="4" w:space="0" w:color="0092D1"/>
          <w:right w:val="nil"/>
          <w:insideH w:val="nil"/>
          <w:insideV w:val="nil"/>
        </w:tcBorders>
        <w:shd w:val="clear" w:color="auto" w:fill="EFF1F0"/>
      </w:tcPr>
    </w:tblStylePr>
    <w:tblStylePr w:type="band1Vert">
      <w:tblPr/>
      <w:tcPr>
        <w:shd w:val="clear" w:color="auto" w:fill="FFFFFF"/>
      </w:tcPr>
    </w:tblStylePr>
    <w:tblStylePr w:type="band2Vert">
      <w:tblPr/>
      <w:tcPr>
        <w:tcBorders>
          <w:right w:val="single" w:sz="4" w:space="0" w:color="EFF1F0"/>
        </w:tcBorders>
        <w:shd w:val="clear" w:color="auto" w:fill="FFFFFF"/>
      </w:tcPr>
    </w:tblStylePr>
    <w:tblStylePr w:type="band1Horz">
      <w:tblPr/>
      <w:tcPr>
        <w:shd w:val="clear" w:color="auto" w:fill="F2F2F2"/>
      </w:tcPr>
    </w:tblStylePr>
    <w:tblStylePr w:type="band2Horz">
      <w:tblPr/>
      <w:tcPr>
        <w:shd w:val="clear" w:color="auto" w:fill="FFFFFF"/>
      </w:tcPr>
    </w:tblStylePr>
  </w:style>
  <w:style w:type="table" w:customStyle="1" w:styleId="af2">
    <w:basedOn w:val="TableNormal"/>
    <w:pPr>
      <w:spacing w:line="240" w:lineRule="auto"/>
    </w:pPr>
    <w:rPr>
      <w:rFonts w:ascii="Arial" w:eastAsia="Arial" w:hAnsi="Arial" w:cs="Arial"/>
      <w:color w:val="000000"/>
    </w:rPr>
    <w:tblPr>
      <w:tblStyleRowBandSize w:val="1"/>
      <w:tblStyleColBandSize w:val="1"/>
      <w:tblCellMar>
        <w:left w:w="115" w:type="dxa"/>
        <w:right w:w="115" w:type="dxa"/>
      </w:tblCellMar>
    </w:tblPr>
    <w:tcPr>
      <w:shd w:val="clear" w:color="auto" w:fill="FFFFFF"/>
    </w:tcPr>
    <w:tblStylePr w:type="firstRow">
      <w:rPr>
        <w:rFonts w:ascii="Open Sans" w:eastAsia="Open Sans" w:hAnsi="Open Sans" w:cs="Open Sans"/>
        <w:b/>
        <w:color w:val="0092D1"/>
        <w:sz w:val="17"/>
        <w:szCs w:val="17"/>
      </w:rPr>
      <w:tblPr/>
      <w:tcPr>
        <w:tcBorders>
          <w:top w:val="nil"/>
          <w:left w:val="nil"/>
          <w:bottom w:val="single" w:sz="24" w:space="0" w:color="0092D1"/>
          <w:right w:val="nil"/>
          <w:insideH w:val="nil"/>
          <w:insideV w:val="nil"/>
        </w:tcBorders>
        <w:shd w:val="clear" w:color="auto" w:fill="FFFFFF"/>
      </w:tcPr>
    </w:tblStylePr>
    <w:tblStylePr w:type="firstCol">
      <w:tblPr/>
      <w:tcPr>
        <w:tcBorders>
          <w:top w:val="nil"/>
          <w:left w:val="nil"/>
          <w:bottom w:val="single" w:sz="4" w:space="0" w:color="0092D1"/>
          <w:right w:val="nil"/>
          <w:insideH w:val="nil"/>
          <w:insideV w:val="nil"/>
        </w:tcBorders>
        <w:shd w:val="clear" w:color="auto" w:fill="EFF1F0"/>
      </w:tcPr>
    </w:tblStylePr>
    <w:tblStylePr w:type="band1Vert">
      <w:tblPr/>
      <w:tcPr>
        <w:shd w:val="clear" w:color="auto" w:fill="FFFFFF"/>
      </w:tcPr>
    </w:tblStylePr>
    <w:tblStylePr w:type="band2Vert">
      <w:tblPr/>
      <w:tcPr>
        <w:tcBorders>
          <w:right w:val="single" w:sz="4" w:space="0" w:color="EFF1F0"/>
        </w:tcBorders>
        <w:shd w:val="clear" w:color="auto" w:fill="FFFFFF"/>
      </w:tcPr>
    </w:tblStylePr>
    <w:tblStylePr w:type="band1Horz">
      <w:tblPr/>
      <w:tcPr>
        <w:shd w:val="clear" w:color="auto" w:fill="F2F2F2"/>
      </w:tcPr>
    </w:tblStylePr>
    <w:tblStylePr w:type="band2Horz">
      <w:tblPr/>
      <w:tcPr>
        <w:shd w:val="clear" w:color="auto" w:fill="FFFFFF"/>
      </w:tcPr>
    </w:tblStylePr>
  </w:style>
  <w:style w:type="table" w:customStyle="1" w:styleId="af3">
    <w:basedOn w:val="TableNormal"/>
    <w:pPr>
      <w:spacing w:line="240" w:lineRule="auto"/>
    </w:pPr>
    <w:rPr>
      <w:rFonts w:ascii="Arial" w:eastAsia="Arial" w:hAnsi="Arial" w:cs="Arial"/>
      <w:color w:val="000000"/>
    </w:rPr>
    <w:tblPr>
      <w:tblStyleRowBandSize w:val="1"/>
      <w:tblStyleColBandSize w:val="1"/>
      <w:tblCellMar>
        <w:left w:w="115" w:type="dxa"/>
        <w:right w:w="115" w:type="dxa"/>
      </w:tblCellMar>
    </w:tblPr>
    <w:tcPr>
      <w:shd w:val="clear" w:color="auto" w:fill="FFFFFF"/>
    </w:tcPr>
    <w:tblStylePr w:type="firstRow">
      <w:rPr>
        <w:rFonts w:ascii="Open Sans" w:eastAsia="Open Sans" w:hAnsi="Open Sans" w:cs="Open Sans"/>
        <w:b/>
        <w:color w:val="0092D1"/>
        <w:sz w:val="17"/>
        <w:szCs w:val="17"/>
      </w:rPr>
      <w:tblPr/>
      <w:tcPr>
        <w:shd w:val="clear" w:color="auto" w:fill="FFFFFF"/>
      </w:tcPr>
    </w:tblStylePr>
    <w:tblStylePr w:type="firstCol">
      <w:tblPr/>
      <w:tcPr>
        <w:shd w:val="clear" w:color="auto" w:fill="EFF1F0"/>
      </w:tcPr>
    </w:tblStylePr>
    <w:tblStylePr w:type="band1Vert">
      <w:tblPr/>
      <w:tcPr>
        <w:shd w:val="clear" w:color="auto" w:fill="FFFFFF"/>
      </w:tcPr>
    </w:tblStylePr>
    <w:tblStylePr w:type="band2Vert">
      <w:tblPr/>
      <w:tcPr>
        <w:shd w:val="clear" w:color="auto" w:fill="FFFFFF"/>
      </w:tcPr>
    </w:tblStylePr>
    <w:tblStylePr w:type="band1Horz">
      <w:tblPr/>
      <w:tcPr>
        <w:shd w:val="clear" w:color="auto" w:fill="F2F2F2"/>
      </w:tcPr>
    </w:tblStylePr>
    <w:tblStylePr w:type="band2Horz">
      <w:tblPr/>
      <w:tcPr>
        <w:shd w:val="clear" w:color="auto" w:fill="FFFFFF"/>
      </w:tcPr>
    </w:tblStylePr>
  </w:style>
  <w:style w:type="table" w:customStyle="1" w:styleId="af4">
    <w:basedOn w:val="TableNormal"/>
    <w:pPr>
      <w:spacing w:line="240" w:lineRule="auto"/>
    </w:pPr>
    <w:rPr>
      <w:rFonts w:ascii="Arial" w:eastAsia="Arial" w:hAnsi="Arial" w:cs="Arial"/>
      <w:color w:val="000000"/>
    </w:rPr>
    <w:tblPr>
      <w:tblStyleRowBandSize w:val="1"/>
      <w:tblStyleColBandSize w:val="1"/>
      <w:tblCellMar>
        <w:left w:w="115" w:type="dxa"/>
        <w:right w:w="115" w:type="dxa"/>
      </w:tblCellMar>
    </w:tblPr>
    <w:tcPr>
      <w:shd w:val="clear" w:color="auto" w:fill="FFFFFF"/>
    </w:tc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mailto:brianbk@unops.org"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brianbk@unops.org"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brianbk@unops.org" TargetMode="External"/><Relationship Id="rId4" Type="http://schemas.openxmlformats.org/officeDocument/2006/relationships/settings" Target="settings.xml"/><Relationship Id="rId9" Type="http://schemas.openxmlformats.org/officeDocument/2006/relationships/hyperlink" Target="mailto:rissa.edoo@undp.org"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ITFcalehRhaqT+njuDMKIXHi7Qg==">AMUW2mV627NYghdkd/zu7MNorCbn+HCPhW5sWLuLH9YsaMUVrRRj21NrgoDdVy8LEGKaGohkdnANypli1xz1eKKsIJUukL9hsy+3XhKwqqYtfMb3fbSOs+epE1PBr1CP3bg+00FdNUAuoiAwVjFMqcwy1i/QyMS5Pw==</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5</Pages>
  <Words>1751</Words>
  <Characters>9986</Characters>
  <Application>Microsoft Office Word</Application>
  <DocSecurity>0</DocSecurity>
  <Lines>83</Lines>
  <Paragraphs>23</Paragraphs>
  <ScaleCrop>false</ScaleCrop>
  <Company>UNOPS - United Nations Office of Project Services</Company>
  <LinksUpToDate>false</LinksUpToDate>
  <CharactersWithSpaces>11714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KamulegeyaB</dc:creator>
  <cp:lastModifiedBy>Kristoffer KAPPY</cp:lastModifiedBy>
  <cp:revision>3</cp:revision>
  <dcterms:created xsi:type="dcterms:W3CDTF">2022-06-27T13:57:00Z</dcterms:created>
  <dcterms:modified xsi:type="dcterms:W3CDTF">2022-07-19T08:40:00Z</dcterms:modified>
</cp:coreProperties>
</file>