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after="0" w:before="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48"/>
          <w:szCs w:val="48"/>
          <w:rtl w:val="0"/>
        </w:rPr>
        <w:t xml:space="preserve">Section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0" w:before="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48"/>
          <w:szCs w:val="48"/>
          <w:rtl w:val="0"/>
        </w:rPr>
        <w:t xml:space="preserve">Contract Forms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rtl w:val="0"/>
        </w:rPr>
        <w:t xml:space="preserve">Provision of training on EU integration 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518ecb"/>
          <w:sz w:val="48"/>
          <w:szCs w:val="48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rtl w:val="0"/>
        </w:rPr>
        <w:t xml:space="preserve">for journalists in North Macedonia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518ecb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rtl w:val="0"/>
        </w:rPr>
        <w:t xml:space="preserve">e-Sourcing reference: </w:t>
        <w:tab/>
      </w:r>
      <w:r w:rsidDel="00000000" w:rsidR="00000000" w:rsidRPr="00000000">
        <w:rPr>
          <w:rFonts w:ascii="Roboto" w:cs="Roboto" w:eastAsia="Roboto" w:hAnsi="Roboto"/>
          <w:color w:val="518ecb"/>
          <w:sz w:val="36"/>
          <w:szCs w:val="36"/>
          <w:rtl w:val="0"/>
        </w:rPr>
        <w:t xml:space="preserve">RFQ/2022/42542 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rtl w:val="0"/>
        </w:rPr>
        <w:t xml:space="preserve">UNOPS reference: </w:t>
        <w:tab/>
        <w:tab/>
      </w:r>
      <w:r w:rsidDel="00000000" w:rsidR="00000000" w:rsidRPr="00000000">
        <w:rPr>
          <w:rFonts w:ascii="Roboto" w:cs="Roboto" w:eastAsia="Roboto" w:hAnsi="Roboto"/>
          <w:color w:val="518ecb"/>
          <w:sz w:val="36"/>
          <w:szCs w:val="36"/>
          <w:rtl w:val="0"/>
        </w:rPr>
        <w:t xml:space="preserve">UNOPS-SIDAPRO-2022-S-004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center" w:pos="4320"/>
          <w:tab w:val="right" w:pos="8640"/>
          <w:tab w:val="left" w:pos="16775776"/>
          <w:tab w:val="left" w:pos="7200"/>
        </w:tabs>
        <w:ind w:left="142" w:firstLine="0"/>
        <w:rPr>
          <w:rFonts w:ascii="Roboto" w:cs="Roboto" w:eastAsia="Roboto" w:hAnsi="Roboto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6775776"/>
          <w:tab w:val="left" w:pos="7200"/>
        </w:tabs>
        <w:spacing w:after="0" w:line="240" w:lineRule="auto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 the event of a Contract, UNOPS General Conditions of Contract for the provision of Services </w:t>
      </w:r>
    </w:p>
    <w:p w:rsidR="00000000" w:rsidDel="00000000" w:rsidP="00000000" w:rsidRDefault="00000000" w:rsidRPr="00000000" w14:paraId="0000001A">
      <w:pPr>
        <w:tabs>
          <w:tab w:val="left" w:pos="16775776"/>
          <w:tab w:val="left" w:pos="7200"/>
        </w:tabs>
        <w:spacing w:after="0"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will apply: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431.99999999999994" w:footer="431.999999999999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color w:val="518ecb"/>
            </w:rPr>
          </w:pPr>
          <w:r w:rsidDel="00000000" w:rsidR="00000000" w:rsidRPr="00000000">
            <w:rPr>
              <w:rFonts w:ascii="Arial" w:cs="Arial" w:eastAsia="Arial" w:hAnsi="Arial"/>
              <w:color w:val="518ecb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center" w:pos="4320"/>
        <w:tab w:val="right" w:pos="8640"/>
      </w:tabs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18"/>
        <w:szCs w:val="18"/>
      </w:rPr>
      <w:drawing>
        <wp:inline distB="0" distT="0" distL="0" distR="0">
          <wp:extent cx="1130300" cy="190500"/>
          <wp:effectExtent b="0" l="0" r="0" t="0"/>
          <wp:docPr id="2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0300" cy="190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7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.1</w:t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99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4o435hTcIcoMHrqshnD14NS9Kw==">AMUW2mVlwjO0RecTnxhxhhXXKo6KutIvw7jMITFyJ2n9BViWc6O3qng0e/XuV0MF1hxXOxa5Jk8T5xjXFwIbSYeGkePqOI/J2l+WbyFzNpqWqRz4omeAyW8=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2019-04-04T14:51:00Z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