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color w:val="0092d1"/>
          <w:highlight w:val="lightGray"/>
        </w:rPr>
      </w:pPr>
      <w:r w:rsidDel="00000000" w:rsidR="00000000" w:rsidRPr="00000000">
        <w:rPr>
          <w:color w:val="0092d1"/>
          <w:rtl w:val="0"/>
        </w:rPr>
        <w:t xml:space="preserve">Contract for Professional Services RFP/2022/41644</w:t>
      </w:r>
      <w:r w:rsidDel="00000000" w:rsidR="00000000" w:rsidRPr="00000000">
        <w:rPr>
          <w:rtl w:val="0"/>
        </w:rPr>
      </w:r>
    </w:p>
    <w:p w:rsidR="00000000" w:rsidDel="00000000" w:rsidP="00000000" w:rsidRDefault="00000000" w:rsidRPr="00000000" w14:paraId="00000002">
      <w:pPr>
        <w:pStyle w:val="Heading1"/>
        <w:pageBreakBefore w:val="0"/>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w:t>
      </w:r>
      <w:r w:rsidDel="00000000" w:rsidR="00000000" w:rsidRPr="00000000">
        <w:rPr>
          <w:rFonts w:ascii="Arial" w:cs="Arial" w:eastAsia="Arial" w:hAnsi="Arial"/>
          <w:sz w:val="20"/>
          <w:szCs w:val="20"/>
          <w:rtl w:val="0"/>
        </w:rPr>
        <w:t xml:space="preserve">Provision of communication support services to SEA for the EU Accession process.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the services of the following key personnel:</w:t>
      </w:r>
      <w:r w:rsidDel="00000000" w:rsidR="00000000" w:rsidRPr="00000000">
        <w:rPr>
          <w:rtl w:val="0"/>
        </w:rPr>
      </w:r>
    </w:p>
    <w:p w:rsidR="00000000" w:rsidDel="00000000" w:rsidP="00000000" w:rsidRDefault="00000000" w:rsidRPr="00000000" w14:paraId="00000029">
      <w:pPr>
        <w:keepNext w:val="1"/>
        <w:pageBreakBefore w:val="0"/>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2A">
      <w:pPr>
        <w:keepNext w:val="1"/>
        <w:pageBreakBefore w:val="0"/>
        <w:ind w:left="709" w:firstLine="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B">
      <w:pPr>
        <w:keepNext w:val="1"/>
        <w:pageBreakBefore w:val="0"/>
        <w:ind w:left="709" w:firstLine="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changes in the above key personnel shall require prior written approval of the Director, [insert name of Director] RO/OC UNOPS.</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r w:rsidDel="00000000" w:rsidR="00000000" w:rsidRPr="00000000">
        <w:rPr>
          <w:rtl w:val="0"/>
        </w:rPr>
      </w:r>
    </w:p>
    <w:p w:rsidR="00000000" w:rsidDel="00000000" w:rsidP="00000000" w:rsidRDefault="00000000" w:rsidRPr="00000000" w14:paraId="00000032">
      <w:pPr>
        <w:spacing w:after="0" w:before="7" w:line="220" w:lineRule="auto"/>
        <w:rPr>
          <w:rFonts w:ascii="Open Sans" w:cs="Open Sans" w:eastAsia="Open Sans" w:hAnsi="Open Sans"/>
          <w:b w:val="1"/>
          <w:sz w:val="20"/>
          <w:szCs w:val="20"/>
        </w:rPr>
      </w:pPr>
      <w:r w:rsidDel="00000000" w:rsidR="00000000" w:rsidRPr="00000000">
        <w:rPr>
          <w:rtl w:val="0"/>
        </w:rPr>
      </w:r>
    </w:p>
    <w:tbl>
      <w:tblPr>
        <w:tblStyle w:val="Table1"/>
        <w:tblW w:w="89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8340"/>
        <w:tblGridChange w:id="0">
          <w:tblGrid>
            <w:gridCol w:w="630"/>
            <w:gridCol w:w="8340"/>
          </w:tblGrid>
        </w:tblGridChange>
      </w:tblGrid>
      <w:tr>
        <w:trPr>
          <w:cantSplit w:val="0"/>
          <w:tblHeader w:val="0"/>
        </w:trPr>
        <w:tc>
          <w:tcPr>
            <w:shd w:fill="d9d9d9" w:val="clear"/>
            <w:vAlign w:val="center"/>
          </w:tcPr>
          <w:p w:rsidR="00000000" w:rsidDel="00000000" w:rsidP="00000000" w:rsidRDefault="00000000" w:rsidRPr="00000000" w14:paraId="00000033">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34">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Deliverables</w:t>
            </w:r>
          </w:p>
        </w:tc>
      </w:tr>
      <w:tr>
        <w:trPr>
          <w:cantSplit w:val="0"/>
          <w:tblHeader w:val="0"/>
        </w:trPr>
        <w:tc>
          <w:tcPr>
            <w:vAlign w:val="center"/>
          </w:tcPr>
          <w:p w:rsidR="00000000" w:rsidDel="00000000" w:rsidP="00000000" w:rsidRDefault="00000000" w:rsidRPr="00000000" w14:paraId="00000035">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vAlign w:val="center"/>
          </w:tcPr>
          <w:p w:rsidR="00000000" w:rsidDel="00000000" w:rsidP="00000000" w:rsidRDefault="00000000" w:rsidRPr="00000000" w14:paraId="0000003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Inception Phase </w:t>
            </w:r>
          </w:p>
          <w:p w:rsidR="00000000" w:rsidDel="00000000" w:rsidP="00000000" w:rsidRDefault="00000000" w:rsidRPr="00000000" w14:paraId="00000037">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Inception Phase (Development and finalisation of an action plan).</w:t>
            </w:r>
          </w:p>
          <w:p w:rsidR="00000000" w:rsidDel="00000000" w:rsidP="00000000" w:rsidRDefault="00000000" w:rsidRPr="00000000" w14:paraId="00000038">
            <w:pPr>
              <w:spacing w:after="0" w:line="240" w:lineRule="auto"/>
              <w:rPr>
                <w:rFonts w:ascii="Arial" w:cs="Arial" w:eastAsia="Arial" w:hAnsi="Arial"/>
                <w:b w:val="1"/>
              </w:rPr>
            </w:pPr>
            <w:r w:rsidDel="00000000" w:rsidR="00000000" w:rsidRPr="00000000">
              <w:rPr>
                <w:rFonts w:ascii="Arial" w:cs="Arial" w:eastAsia="Arial" w:hAnsi="Arial"/>
                <w:rtl w:val="0"/>
              </w:rPr>
              <w:t xml:space="preserve">The Inception Narrative Report is submitted to and approved by the Nordic Support for Progress of North Macedonia Project</w:t>
            </w:r>
            <w:r w:rsidDel="00000000" w:rsidR="00000000" w:rsidRPr="00000000">
              <w:rPr>
                <w:rFonts w:ascii="Arial" w:cs="Arial" w:eastAsia="Arial" w:hAnsi="Arial"/>
                <w:b w:val="1"/>
                <w:rtl w:val="0"/>
              </w:rPr>
              <w:t xml:space="preserve"> </w:t>
            </w:r>
          </w:p>
          <w:p w:rsidR="00000000" w:rsidDel="00000000" w:rsidP="00000000" w:rsidRDefault="00000000" w:rsidRPr="00000000" w14:paraId="00000039">
            <w:pPr>
              <w:spacing w:after="0" w:line="240" w:lineRule="auto"/>
              <w:rPr>
                <w:rFonts w:ascii="Arial" w:cs="Arial" w:eastAsia="Arial" w:hAnsi="Arial"/>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vAlign w:val="center"/>
          </w:tcPr>
          <w:p w:rsidR="00000000" w:rsidDel="00000000" w:rsidP="00000000" w:rsidRDefault="00000000" w:rsidRPr="00000000" w14:paraId="0000003B">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Implementation Phase - 1st Progress Report</w:t>
            </w:r>
          </w:p>
          <w:p w:rsidR="00000000" w:rsidDel="00000000" w:rsidP="00000000" w:rsidRDefault="00000000" w:rsidRPr="00000000" w14:paraId="0000003C">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50% of the  activities of the Implementation Phase, in accordance with the milestones defined in the approved Inception Report. The 1st Progress Report is submitted to and approved by the Nordic Support for Progress of North Macedonia Project.</w:t>
            </w:r>
          </w:p>
          <w:p w:rsidR="00000000" w:rsidDel="00000000" w:rsidP="00000000" w:rsidRDefault="00000000" w:rsidRPr="00000000" w14:paraId="0000003D">
            <w:pPr>
              <w:spacing w:after="0" w:line="240" w:lineRule="auto"/>
              <w:rPr>
                <w:rFonts w:ascii="Arial" w:cs="Arial" w:eastAsia="Arial" w:hAnsi="Arial"/>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E">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r>
          </w:p>
        </w:tc>
        <w:tc>
          <w:tcPr>
            <w:vAlign w:val="center"/>
          </w:tcPr>
          <w:p w:rsidR="00000000" w:rsidDel="00000000" w:rsidP="00000000" w:rsidRDefault="00000000" w:rsidRPr="00000000" w14:paraId="0000003F">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Implementation Phase - 2nd Progress Report</w:t>
            </w:r>
          </w:p>
          <w:p w:rsidR="00000000" w:rsidDel="00000000" w:rsidP="00000000" w:rsidRDefault="00000000" w:rsidRPr="00000000" w14:paraId="00000040">
            <w:pPr>
              <w:spacing w:after="0" w:line="240" w:lineRule="auto"/>
              <w:rPr>
                <w:rFonts w:ascii="Open Sans" w:cs="Open Sans" w:eastAsia="Open Sans" w:hAnsi="Open Sans"/>
                <w:sz w:val="20"/>
                <w:szCs w:val="20"/>
              </w:rPr>
            </w:pPr>
            <w:r w:rsidDel="00000000" w:rsidR="00000000" w:rsidRPr="00000000">
              <w:rPr>
                <w:rFonts w:ascii="Arial" w:cs="Arial" w:eastAsia="Arial" w:hAnsi="Arial"/>
                <w:rtl w:val="0"/>
              </w:rPr>
              <w:t xml:space="preserve">Prepared and executed 100% of the  activities of the Implementation Phase, in accordance with the milestones defined in the approved Inception Report. The 2nd  Progress Report is submitted to and approved by the Nordic Support for Progress of North Macedonia Project.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1">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w:t>
            </w:r>
          </w:p>
        </w:tc>
        <w:tc>
          <w:tcPr>
            <w:vAlign w:val="center"/>
          </w:tcPr>
          <w:p w:rsidR="00000000" w:rsidDel="00000000" w:rsidP="00000000" w:rsidRDefault="00000000" w:rsidRPr="00000000" w14:paraId="00000042">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Final Phase </w:t>
            </w:r>
          </w:p>
          <w:p w:rsidR="00000000" w:rsidDel="00000000" w:rsidP="00000000" w:rsidRDefault="00000000" w:rsidRPr="00000000" w14:paraId="00000043">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Final Phase, in accordance with the milestones defined in the approved Inception Report. </w:t>
            </w:r>
          </w:p>
          <w:p w:rsidR="00000000" w:rsidDel="00000000" w:rsidP="00000000" w:rsidRDefault="00000000" w:rsidRPr="00000000" w14:paraId="00000044">
            <w:pPr>
              <w:spacing w:after="0" w:line="240" w:lineRule="auto"/>
              <w:rPr>
                <w:rFonts w:ascii="Arial" w:cs="Arial" w:eastAsia="Arial" w:hAnsi="Arial"/>
              </w:rPr>
            </w:pPr>
            <w:r w:rsidDel="00000000" w:rsidR="00000000" w:rsidRPr="00000000">
              <w:rPr>
                <w:rFonts w:ascii="Arial" w:cs="Arial" w:eastAsia="Arial" w:hAnsi="Arial"/>
                <w:rtl w:val="0"/>
              </w:rPr>
              <w:t xml:space="preserve">The Final Report is submitted to and approved by the Nordic Support for Progress of North Macedonia Project.</w:t>
            </w:r>
          </w:p>
          <w:p w:rsidR="00000000" w:rsidDel="00000000" w:rsidP="00000000" w:rsidRDefault="00000000" w:rsidRPr="00000000" w14:paraId="00000045">
            <w:pPr>
              <w:spacing w:after="0"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46">
      <w:pPr>
        <w:spacing w:after="0" w:before="7" w:line="220" w:lineRule="auto"/>
        <w:rPr>
          <w:rFonts w:ascii="Arial" w:cs="Arial" w:eastAsia="Arial" w:hAnsi="Arial"/>
        </w:rPr>
      </w:pPr>
      <w:r w:rsidDel="00000000" w:rsidR="00000000" w:rsidRPr="00000000">
        <w:rPr>
          <w:rtl w:val="0"/>
        </w:rPr>
      </w:r>
    </w:p>
    <w:p w:rsidR="00000000" w:rsidDel="00000000" w:rsidP="00000000" w:rsidRDefault="00000000" w:rsidRPr="00000000" w14:paraId="00000047">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MAIL, COURIER AND/OR FAX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the address specified in clause 6.1 below. </w:t>
      </w:r>
      <w:r w:rsidDel="00000000" w:rsidR="00000000" w:rsidRPr="00000000">
        <w:rPr>
          <w:rtl w:val="0"/>
        </w:rPr>
      </w:r>
    </w:p>
    <w:p w:rsidR="00000000" w:rsidDel="00000000" w:rsidP="00000000" w:rsidRDefault="00000000" w:rsidRPr="00000000" w14:paraId="0000004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r w:rsidDel="00000000" w:rsidR="00000000" w:rsidRPr="00000000">
        <w:rPr>
          <w:rtl w:val="0"/>
        </w:rPr>
      </w:r>
    </w:p>
    <w:p w:rsidR="00000000" w:rsidDel="00000000" w:rsidP="00000000" w:rsidRDefault="00000000" w:rsidRPr="00000000" w14:paraId="00000051">
      <w:pPr>
        <w:spacing w:after="0" w:before="7" w:line="220" w:lineRule="auto"/>
        <w:rPr>
          <w:rFonts w:ascii="Open Sans" w:cs="Open Sans" w:eastAsia="Open Sans" w:hAnsi="Open Sans"/>
          <w:b w:val="1"/>
          <w:sz w:val="20"/>
          <w:szCs w:val="20"/>
        </w:rPr>
      </w:pPr>
      <w:r w:rsidDel="00000000" w:rsidR="00000000" w:rsidRPr="00000000">
        <w:rPr>
          <w:rtl w:val="0"/>
        </w:rPr>
      </w:r>
    </w:p>
    <w:tbl>
      <w:tblPr>
        <w:tblStyle w:val="Table2"/>
        <w:tblW w:w="96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4860"/>
        <w:gridCol w:w="2250"/>
        <w:gridCol w:w="1905"/>
        <w:tblGridChange w:id="0">
          <w:tblGrid>
            <w:gridCol w:w="628"/>
            <w:gridCol w:w="4860"/>
            <w:gridCol w:w="2250"/>
            <w:gridCol w:w="1905"/>
          </w:tblGrid>
        </w:tblGridChange>
      </w:tblGrid>
      <w:tr>
        <w:trPr>
          <w:cantSplit w:val="0"/>
          <w:trHeight w:val="200" w:hRule="atLeast"/>
          <w:tblHeader w:val="0"/>
        </w:trPr>
        <w:tc>
          <w:tcPr>
            <w:shd w:fill="d9d9d9" w:val="clear"/>
            <w:vAlign w:val="center"/>
          </w:tcPr>
          <w:p w:rsidR="00000000" w:rsidDel="00000000" w:rsidP="00000000" w:rsidRDefault="00000000" w:rsidRPr="00000000" w14:paraId="00000052">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53">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Deliverables</w:t>
            </w:r>
          </w:p>
        </w:tc>
        <w:tc>
          <w:tcPr>
            <w:gridSpan w:val="2"/>
            <w:shd w:fill="d9d9d9" w:val="clear"/>
            <w:vAlign w:val="center"/>
          </w:tcPr>
          <w:p w:rsidR="00000000" w:rsidDel="00000000" w:rsidP="00000000" w:rsidRDefault="00000000" w:rsidRPr="00000000" w14:paraId="00000054">
            <w:pPr>
              <w:spacing w:after="0" w:line="240" w:lineRule="auto"/>
              <w:jc w:val="center"/>
              <w:rPr>
                <w:rFonts w:ascii="Open Sans" w:cs="Open Sans" w:eastAsia="Open Sans" w:hAnsi="Open Sans"/>
                <w:b w:val="1"/>
                <w:sz w:val="20"/>
                <w:szCs w:val="20"/>
              </w:rPr>
            </w:pPr>
            <w:r w:rsidDel="00000000" w:rsidR="00000000" w:rsidRPr="00000000">
              <w:rPr>
                <w:rFonts w:ascii="Arial" w:cs="Arial" w:eastAsia="Arial" w:hAnsi="Arial"/>
                <w:sz w:val="20"/>
                <w:szCs w:val="20"/>
                <w:rtl w:val="0"/>
              </w:rPr>
              <w:t xml:space="preserve">Amount in USD  (VAT exempted)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6">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vAlign w:val="center"/>
          </w:tcPr>
          <w:p w:rsidR="00000000" w:rsidDel="00000000" w:rsidP="00000000" w:rsidRDefault="00000000" w:rsidRPr="00000000" w14:paraId="00000057">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Inception Phase </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Inception Phase (Development and finalisation of an action plan).</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The Inception Narrative Report is submitted to and approved by the Nordic Support for Progress of North Macedonia Project.</w:t>
            </w:r>
          </w:p>
          <w:p w:rsidR="00000000" w:rsidDel="00000000" w:rsidP="00000000" w:rsidRDefault="00000000" w:rsidRPr="00000000" w14:paraId="0000005A">
            <w:pPr>
              <w:spacing w:after="0" w:line="240" w:lineRule="auto"/>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5B">
            <w:pPr>
              <w:spacing w:after="0" w:line="240" w:lineRule="auto"/>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USD …</w:t>
            </w:r>
          </w:p>
          <w:p w:rsidR="00000000" w:rsidDel="00000000" w:rsidP="00000000" w:rsidRDefault="00000000" w:rsidRPr="00000000" w14:paraId="0000005C">
            <w:pPr>
              <w:spacing w:after="0" w:line="240" w:lineRule="auto"/>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sz w:val="20"/>
                <w:szCs w:val="20"/>
                <w:highlight w:val="cyan"/>
                <w:rtl w:val="0"/>
              </w:rPr>
              <w:t xml:space="preserve">[20% accepted price]</w:t>
            </w:r>
            <w:r w:rsidDel="00000000" w:rsidR="00000000" w:rsidRPr="00000000">
              <w:rPr>
                <w:rtl w:val="0"/>
              </w:rPr>
            </w:r>
          </w:p>
        </w:tc>
        <w:tc>
          <w:tcPr>
            <w:vAlign w:val="center"/>
          </w:tcPr>
          <w:p w:rsidR="00000000" w:rsidDel="00000000" w:rsidP="00000000" w:rsidRDefault="00000000" w:rsidRPr="00000000" w14:paraId="0000005D">
            <w:pPr>
              <w:spacing w:after="0" w:line="240" w:lineRule="auto"/>
              <w:jc w:val="center"/>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yellow"/>
                <w:rtl w:val="0"/>
              </w:rPr>
              <w:t xml:space="preserve">United States Dollars…</w:t>
            </w:r>
          </w:p>
        </w:tc>
      </w:tr>
      <w:tr>
        <w:trPr>
          <w:cantSplit w:val="0"/>
          <w:tblHeader w:val="0"/>
        </w:trPr>
        <w:tc>
          <w:tcPr>
            <w:vAlign w:val="center"/>
          </w:tcPr>
          <w:p w:rsidR="00000000" w:rsidDel="00000000" w:rsidP="00000000" w:rsidRDefault="00000000" w:rsidRPr="00000000" w14:paraId="0000005E">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vAlign w:val="center"/>
          </w:tcPr>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b w:val="1"/>
                <w:rtl w:val="0"/>
              </w:rPr>
              <w:t xml:space="preserve">Implementation Phase</w:t>
            </w:r>
            <w:r w:rsidDel="00000000" w:rsidR="00000000" w:rsidRPr="00000000">
              <w:rPr>
                <w:rFonts w:ascii="Arial" w:cs="Arial" w:eastAsia="Arial" w:hAnsi="Arial"/>
                <w:rtl w:val="0"/>
              </w:rPr>
              <w:t xml:space="preserve"> - 1st Progress Report</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50% of the  activities of the Implementation Phase, in accordance with the milestones defined in the approved Inception Report. The 1st Progress Report is submitted to and approved by the Nordic Support for Progress of North Macedonia Project.</w:t>
            </w:r>
          </w:p>
          <w:p w:rsidR="00000000" w:rsidDel="00000000" w:rsidP="00000000" w:rsidRDefault="00000000" w:rsidRPr="00000000" w14:paraId="00000061">
            <w:pPr>
              <w:spacing w:after="0" w:line="240" w:lineRule="auto"/>
              <w:rPr>
                <w:rFonts w:ascii="Open Sans" w:cs="Open Sans" w:eastAsia="Open Sans" w:hAnsi="Open Sans"/>
                <w:sz w:val="20"/>
                <w:szCs w:val="20"/>
                <w:highlight w:val="yellow"/>
              </w:rPr>
            </w:pP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62">
            <w:pPr>
              <w:spacing w:after="0" w:line="240" w:lineRule="auto"/>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USD …</w:t>
            </w:r>
          </w:p>
          <w:p w:rsidR="00000000" w:rsidDel="00000000" w:rsidP="00000000" w:rsidRDefault="00000000" w:rsidRPr="00000000" w14:paraId="00000063">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[30% accepted price]</w:t>
            </w:r>
            <w:r w:rsidDel="00000000" w:rsidR="00000000" w:rsidRPr="00000000">
              <w:rPr>
                <w:rtl w:val="0"/>
              </w:rPr>
            </w:r>
          </w:p>
        </w:tc>
        <w:tc>
          <w:tcPr>
            <w:vAlign w:val="center"/>
          </w:tcPr>
          <w:p w:rsidR="00000000" w:rsidDel="00000000" w:rsidP="00000000" w:rsidRDefault="00000000" w:rsidRPr="00000000" w14:paraId="00000064">
            <w:pPr>
              <w:spacing w:after="0" w:line="240" w:lineRule="auto"/>
              <w:jc w:val="center"/>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yellow"/>
                <w:rtl w:val="0"/>
              </w:rPr>
              <w:t xml:space="preserve">United States Dollars…</w:t>
            </w:r>
          </w:p>
        </w:tc>
      </w:tr>
      <w:tr>
        <w:trPr>
          <w:cantSplit w:val="0"/>
          <w:tblHeader w:val="0"/>
        </w:trPr>
        <w:tc>
          <w:tcPr>
            <w:vAlign w:val="center"/>
          </w:tcPr>
          <w:p w:rsidR="00000000" w:rsidDel="00000000" w:rsidP="00000000" w:rsidRDefault="00000000" w:rsidRPr="00000000" w14:paraId="00000065">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r>
          </w:p>
        </w:tc>
        <w:tc>
          <w:tcPr>
            <w:vAlign w:val="center"/>
          </w:tcPr>
          <w:p w:rsidR="00000000" w:rsidDel="00000000" w:rsidP="00000000" w:rsidRDefault="00000000" w:rsidRPr="00000000" w14:paraId="0000006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Implementation Phase - 2nd Progress Report</w:t>
            </w:r>
          </w:p>
          <w:p w:rsidR="00000000" w:rsidDel="00000000" w:rsidP="00000000" w:rsidRDefault="00000000" w:rsidRPr="00000000" w14:paraId="00000067">
            <w:pPr>
              <w:spacing w:after="0" w:line="240"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Implementation Phase, in accordance with the milestones defined in the approved Inception Report. The 2nd  Progress Report is submitted to and approved by the Nordic Support for Progress of North Macedonia Project.</w:t>
            </w:r>
          </w:p>
          <w:p w:rsidR="00000000" w:rsidDel="00000000" w:rsidP="00000000" w:rsidRDefault="00000000" w:rsidRPr="00000000" w14:paraId="00000068">
            <w:pPr>
              <w:spacing w:after="0" w:line="240" w:lineRule="auto"/>
              <w:rPr>
                <w:rFonts w:ascii="Open Sans" w:cs="Open Sans" w:eastAsia="Open Sans" w:hAnsi="Open Sans"/>
                <w:sz w:val="20"/>
                <w:szCs w:val="20"/>
              </w:rPr>
            </w:pP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69">
            <w:pPr>
              <w:spacing w:after="0" w:line="240" w:lineRule="auto"/>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USD …</w:t>
            </w:r>
          </w:p>
          <w:p w:rsidR="00000000" w:rsidDel="00000000" w:rsidP="00000000" w:rsidRDefault="00000000" w:rsidRPr="00000000" w14:paraId="0000006A">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[30% accepted price]]</w:t>
            </w:r>
            <w:r w:rsidDel="00000000" w:rsidR="00000000" w:rsidRPr="00000000">
              <w:rPr>
                <w:rtl w:val="0"/>
              </w:rPr>
            </w:r>
          </w:p>
        </w:tc>
        <w:tc>
          <w:tcPr>
            <w:vAlign w:val="center"/>
          </w:tcPr>
          <w:p w:rsidR="00000000" w:rsidDel="00000000" w:rsidP="00000000" w:rsidRDefault="00000000" w:rsidRPr="00000000" w14:paraId="0000006B">
            <w:pPr>
              <w:spacing w:after="0" w:line="240" w:lineRule="auto"/>
              <w:jc w:val="center"/>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yellow"/>
                <w:rtl w:val="0"/>
              </w:rPr>
              <w:t xml:space="preserve">United States Dollars…</w:t>
            </w:r>
          </w:p>
        </w:tc>
      </w:tr>
      <w:tr>
        <w:trPr>
          <w:cantSplit w:val="0"/>
          <w:tblHeader w:val="0"/>
        </w:trPr>
        <w:tc>
          <w:tcPr>
            <w:vAlign w:val="center"/>
          </w:tcPr>
          <w:p w:rsidR="00000000" w:rsidDel="00000000" w:rsidP="00000000" w:rsidRDefault="00000000" w:rsidRPr="00000000" w14:paraId="0000006C">
            <w:pPr>
              <w:spacing w:after="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w:t>
            </w:r>
          </w:p>
        </w:tc>
        <w:tc>
          <w:tcPr>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Final Phase </w:t>
            </w:r>
          </w:p>
          <w:p w:rsidR="00000000" w:rsidDel="00000000" w:rsidP="00000000" w:rsidRDefault="00000000" w:rsidRPr="00000000" w14:paraId="0000006E">
            <w:pPr>
              <w:shd w:fill="ffffff" w:val="clear"/>
              <w:spacing w:line="276"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Final Phase, in accordance with the milestones defined in the approved Inception Report. </w:t>
            </w:r>
          </w:p>
          <w:p w:rsidR="00000000" w:rsidDel="00000000" w:rsidP="00000000" w:rsidRDefault="00000000" w:rsidRPr="00000000" w14:paraId="0000006F">
            <w:pPr>
              <w:spacing w:after="0" w:line="240" w:lineRule="auto"/>
              <w:rPr>
                <w:rFonts w:ascii="Arial" w:cs="Arial" w:eastAsia="Arial" w:hAnsi="Arial"/>
                <w:b w:val="1"/>
                <w:sz w:val="24"/>
                <w:szCs w:val="24"/>
              </w:rPr>
            </w:pPr>
            <w:r w:rsidDel="00000000" w:rsidR="00000000" w:rsidRPr="00000000">
              <w:rPr>
                <w:rFonts w:ascii="Arial" w:cs="Arial" w:eastAsia="Arial" w:hAnsi="Arial"/>
                <w:rtl w:val="0"/>
              </w:rPr>
              <w:t xml:space="preserve">The Final Report is submitted to and approved by the Nordic Support for Progress of North Macedonia Project.</w:t>
            </w:r>
            <w:r w:rsidDel="00000000" w:rsidR="00000000" w:rsidRPr="00000000">
              <w:rPr>
                <w:rtl w:val="0"/>
              </w:rPr>
            </w:r>
          </w:p>
        </w:tc>
        <w:tc>
          <w:tcPr>
            <w:vAlign w:val="center"/>
          </w:tcPr>
          <w:p w:rsidR="00000000" w:rsidDel="00000000" w:rsidP="00000000" w:rsidRDefault="00000000" w:rsidRPr="00000000" w14:paraId="00000070">
            <w:pPr>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USD …</w:t>
            </w:r>
          </w:p>
          <w:p w:rsidR="00000000" w:rsidDel="00000000" w:rsidP="00000000" w:rsidRDefault="00000000" w:rsidRPr="00000000" w14:paraId="00000071">
            <w:pPr>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[20% accepted price]]</w:t>
            </w:r>
            <w:r w:rsidDel="00000000" w:rsidR="00000000" w:rsidRPr="00000000">
              <w:rPr>
                <w:rtl w:val="0"/>
              </w:rPr>
            </w:r>
          </w:p>
        </w:tc>
        <w:tc>
          <w:tcPr>
            <w:vAlign w:val="center"/>
          </w:tcPr>
          <w:p w:rsidR="00000000" w:rsidDel="00000000" w:rsidP="00000000" w:rsidRDefault="00000000" w:rsidRPr="00000000" w14:paraId="00000072">
            <w:pPr>
              <w:jc w:val="center"/>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yellow"/>
                <w:rtl w:val="0"/>
              </w:rPr>
              <w:t xml:space="preserve">United States Dollars…</w:t>
            </w:r>
          </w:p>
        </w:tc>
      </w:tr>
      <w:tr>
        <w:trPr>
          <w:cantSplit w:val="0"/>
          <w:trHeight w:val="297" w:hRule="atLeast"/>
          <w:tblHeader w:val="0"/>
        </w:trPr>
        <w:tc>
          <w:tcPr>
            <w:gridSpan w:val="2"/>
            <w:vAlign w:val="center"/>
          </w:tcPr>
          <w:p w:rsidR="00000000" w:rsidDel="00000000" w:rsidP="00000000" w:rsidRDefault="00000000" w:rsidRPr="00000000" w14:paraId="00000073">
            <w:pPr>
              <w:spacing w:after="0" w:line="240" w:lineRule="auto"/>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rtl w:val="0"/>
              </w:rPr>
              <w:t xml:space="preserve">Total financial proposal</w:t>
            </w:r>
            <w:r w:rsidDel="00000000" w:rsidR="00000000" w:rsidRPr="00000000">
              <w:rPr>
                <w:rFonts w:ascii="Open Sans" w:cs="Open Sans" w:eastAsia="Open Sans" w:hAnsi="Open Sans"/>
                <w:b w:val="1"/>
                <w:sz w:val="20"/>
                <w:szCs w:val="20"/>
                <w:highlight w:val="white"/>
                <w:rtl w:val="0"/>
              </w:rPr>
              <w:t xml:space="preserve"> USD</w:t>
            </w:r>
          </w:p>
        </w:tc>
        <w:tc>
          <w:tcPr>
            <w:vAlign w:val="center"/>
          </w:tcPr>
          <w:p w:rsidR="00000000" w:rsidDel="00000000" w:rsidP="00000000" w:rsidRDefault="00000000" w:rsidRPr="00000000" w14:paraId="00000075">
            <w:pPr>
              <w:spacing w:after="0" w:line="240" w:lineRule="auto"/>
              <w:jc w:val="center"/>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USD …</w:t>
            </w:r>
          </w:p>
          <w:p w:rsidR="00000000" w:rsidDel="00000000" w:rsidP="00000000" w:rsidRDefault="00000000" w:rsidRPr="00000000" w14:paraId="00000076">
            <w:pPr>
              <w:spacing w:after="0"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[100% accepted price]</w:t>
            </w:r>
            <w:r w:rsidDel="00000000" w:rsidR="00000000" w:rsidRPr="00000000">
              <w:rPr>
                <w:rtl w:val="0"/>
              </w:rPr>
            </w:r>
          </w:p>
        </w:tc>
        <w:tc>
          <w:tcPr>
            <w:vAlign w:val="center"/>
          </w:tcPr>
          <w:p w:rsidR="00000000" w:rsidDel="00000000" w:rsidP="00000000" w:rsidRDefault="00000000" w:rsidRPr="00000000" w14:paraId="00000077">
            <w:pPr>
              <w:spacing w:after="0" w:line="240" w:lineRule="auto"/>
              <w:jc w:val="center"/>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yellow"/>
                <w:rtl w:val="0"/>
              </w:rPr>
              <w:t xml:space="preserve">United States Dollars…</w:t>
            </w:r>
          </w:p>
        </w:tc>
      </w:tr>
    </w:tbl>
    <w:p w:rsidR="00000000" w:rsidDel="00000000" w:rsidP="00000000" w:rsidRDefault="00000000" w:rsidRPr="00000000" w14:paraId="00000078">
      <w:pPr>
        <w:spacing w:after="0" w:before="7" w:line="22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9">
      <w:pPr>
        <w:pageBreakBefore w:val="0"/>
        <w:ind w:left="720" w:hanging="10.999999999999943"/>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pageBreakBefore w:val="0"/>
        <w:ind w:left="72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7D">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0">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82">
      <w:pPr>
        <w:pageBreakBefore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3">
      <w:pPr>
        <w:pageBreakBefore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Marko Vujacic</w:t>
      </w:r>
    </w:p>
    <w:p w:rsidR="00000000" w:rsidDel="00000000" w:rsidP="00000000" w:rsidRDefault="00000000" w:rsidRPr="00000000" w14:paraId="00000084">
      <w:pPr>
        <w:pageBreakBefore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Head of Programme</w:t>
      </w:r>
    </w:p>
    <w:p w:rsidR="00000000" w:rsidDel="00000000" w:rsidP="00000000" w:rsidRDefault="00000000" w:rsidRPr="00000000" w14:paraId="00000085">
      <w:pPr>
        <w:pageBreakBefore w:val="0"/>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UNOPS RSMCO</w:t>
      </w:r>
      <w:r w:rsidDel="00000000" w:rsidR="00000000" w:rsidRPr="00000000">
        <w:rPr>
          <w:rtl w:val="0"/>
        </w:rPr>
      </w:r>
    </w:p>
    <w:p w:rsidR="00000000" w:rsidDel="00000000" w:rsidP="00000000" w:rsidRDefault="00000000" w:rsidRPr="00000000" w14:paraId="00000086">
      <w:pPr>
        <w:pageBreakBefore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7">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Address: Skerliceva 4, 11000 Belgrade, Serbia</w:t>
      </w:r>
    </w:p>
    <w:p w:rsidR="00000000" w:rsidDel="00000000" w:rsidP="00000000" w:rsidRDefault="00000000" w:rsidRPr="00000000" w14:paraId="00000088">
      <w:pPr>
        <w:pageBreakBefore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Ref.RFP/2022/41644</w:t>
      </w:r>
    </w:p>
    <w:p w:rsidR="00000000" w:rsidDel="00000000" w:rsidP="00000000" w:rsidRDefault="00000000" w:rsidRPr="00000000" w14:paraId="00000089">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Phone:</w:t>
        <w:tab/>
        <w:t xml:space="preserve">+381 11 344 11 06</w:t>
      </w:r>
      <w:r w:rsidDel="00000000" w:rsidR="00000000" w:rsidRPr="00000000">
        <w:rPr>
          <w:rtl w:val="0"/>
        </w:rPr>
      </w:r>
    </w:p>
    <w:p w:rsidR="00000000" w:rsidDel="00000000" w:rsidP="00000000" w:rsidRDefault="00000000" w:rsidRPr="00000000" w14:paraId="0000008A">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Email:rspc.registry@unops.org</w:t>
      </w:r>
    </w:p>
    <w:p w:rsidR="00000000" w:rsidDel="00000000" w:rsidP="00000000" w:rsidRDefault="00000000" w:rsidRPr="00000000" w14:paraId="0000008B">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D">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E">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3"/>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9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sz w:val="20"/>
                <w:szCs w:val="20"/>
                <w:rtl w:val="0"/>
              </w:rPr>
              <w:t xml:space="preserve">Marko Vujacic</w:t>
            </w:r>
          </w:p>
          <w:p w:rsidR="00000000" w:rsidDel="00000000" w:rsidP="00000000" w:rsidRDefault="00000000" w:rsidRPr="00000000" w14:paraId="0000009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sz w:val="20"/>
                <w:szCs w:val="20"/>
                <w:rtl w:val="0"/>
              </w:rPr>
              <w:t xml:space="preserve">Head of Programme</w:t>
            </w:r>
            <w:r w:rsidDel="00000000" w:rsidR="00000000" w:rsidRPr="00000000">
              <w:rPr>
                <w:rtl w:val="0"/>
              </w:rPr>
            </w:r>
          </w:p>
          <w:p w:rsidR="00000000" w:rsidDel="00000000" w:rsidP="00000000" w:rsidRDefault="00000000" w:rsidRPr="00000000" w14:paraId="000000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pStyle w:val="Heading1"/>
        <w:pageBreakBefore w:val="0"/>
        <w:rPr>
          <w:color w:val="0092d1"/>
        </w:rPr>
      </w:pPr>
      <w:bookmarkStart w:colFirst="0" w:colLast="0" w:name="_heading=h.gjdgxs" w:id="0"/>
      <w:bookmarkEnd w:id="0"/>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A2">
      <w:pPr>
        <w:pageBreakBefore w:val="0"/>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3">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4">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A5">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7">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A8">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A9">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Gy5wqEYdfdeqCUuBcknvF12bGg==">AMUW2mU7U2wyU2qq9NXx5NyI9sqU66P00T5O0g50uO+ITGw4kryvBzqJFv7+kGoedZ02XZnK5rdsq6yTtp2Qqt1nDSs4uoed/sBWJixqKdDxIAEUN+OndaRtTSYwFY7RFwUe5CR+/0b9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