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Roboto" w:cs="Roboto" w:eastAsia="Roboto" w:hAnsi="Roboto"/>
          <w:color w:val="31708f"/>
          <w:sz w:val="27"/>
          <w:szCs w:val="27"/>
          <w:shd w:fill="d9edf7" w:val="clear"/>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w:t>
      </w:r>
      <w:r w:rsidDel="00000000" w:rsidR="00000000" w:rsidRPr="00000000">
        <w:rPr>
          <w:b w:val="1"/>
          <w:rtl w:val="0"/>
        </w:rPr>
        <w:t xml:space="preserve">ce:RFP/2022/41425</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1"/>
      <w:bookmarkEnd w:id="1"/>
      <w:r w:rsidDel="00000000" w:rsidR="00000000" w:rsidRPr="00000000">
        <w:rPr>
          <w:rtl w:val="0"/>
        </w:rPr>
      </w:r>
    </w:p>
    <w:p w:rsidR="00000000" w:rsidDel="00000000" w:rsidP="00000000" w:rsidRDefault="00000000" w:rsidRPr="00000000" w14:paraId="00000004">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financial proposal must be submitted in USD</w:t>
      </w:r>
    </w:p>
    <w:p w:rsidR="00000000" w:rsidDel="00000000" w:rsidP="00000000" w:rsidRDefault="00000000" w:rsidRPr="00000000" w14:paraId="00000014">
      <w:pPr>
        <w:spacing w:before="7" w:line="220" w:lineRule="auto"/>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before="7" w:line="220" w:lineRule="auto"/>
        <w:rPr>
          <w:highlight w:val="magenta"/>
        </w:rPr>
      </w:pPr>
      <w:r w:rsidDel="00000000" w:rsidR="00000000" w:rsidRPr="00000000">
        <w:rPr>
          <w:rtl w:val="0"/>
        </w:rPr>
      </w:r>
    </w:p>
    <w:p w:rsidR="00000000" w:rsidDel="00000000" w:rsidP="00000000" w:rsidRDefault="00000000" w:rsidRPr="00000000" w14:paraId="00000017">
      <w:pPr>
        <w:spacing w:before="7" w:line="220" w:lineRule="auto"/>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8">
      <w:pPr>
        <w:spacing w:before="7" w:line="220" w:lineRule="auto"/>
        <w:rPr>
          <w:highlight w:val="magenta"/>
        </w:rPr>
      </w:pPr>
      <w:r w:rsidDel="00000000" w:rsidR="00000000" w:rsidRPr="00000000">
        <w:rPr>
          <w:rtl w:val="0"/>
        </w:rPr>
      </w:r>
    </w:p>
    <w:p w:rsidR="00000000" w:rsidDel="00000000" w:rsidP="00000000" w:rsidRDefault="00000000" w:rsidRPr="00000000" w14:paraId="00000019">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A">
      <w:pPr>
        <w:spacing w:before="7" w:line="220" w:lineRule="auto"/>
        <w:rPr>
          <w:highlight w:val="magenta"/>
        </w:rPr>
      </w:pPr>
      <w:r w:rsidDel="00000000" w:rsidR="00000000" w:rsidRPr="00000000">
        <w:rPr>
          <w:rtl w:val="0"/>
        </w:rPr>
      </w:r>
    </w:p>
    <w:tbl>
      <w:tblPr>
        <w:tblStyle w:val="Table1"/>
        <w:tblW w:w="96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450"/>
        <w:gridCol w:w="2835"/>
        <w:gridCol w:w="2734"/>
        <w:tblGridChange w:id="0">
          <w:tblGrid>
            <w:gridCol w:w="628"/>
            <w:gridCol w:w="3450"/>
            <w:gridCol w:w="2835"/>
            <w:gridCol w:w="2734"/>
          </w:tblGrid>
        </w:tblGridChange>
      </w:tblGrid>
      <w:tr>
        <w:trPr>
          <w:cantSplit w:val="0"/>
          <w:tblHeader w:val="0"/>
        </w:trPr>
        <w:tc>
          <w:tcPr>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Price</w:t>
            </w:r>
          </w:p>
          <w:p w:rsidR="00000000" w:rsidDel="00000000" w:rsidP="00000000" w:rsidRDefault="00000000" w:rsidRPr="00000000" w14:paraId="0000001F">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0">
            <w:pPr>
              <w:jc w:val="cente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1">
            <w:pPr>
              <w:spacing w:before="200" w:line="276" w:lineRule="auto"/>
              <w:ind w:left="375" w:hanging="360"/>
              <w:jc w:val="both"/>
              <w:rPr>
                <w:b w:val="1"/>
              </w:rPr>
            </w:pPr>
            <w:r w:rsidDel="00000000" w:rsidR="00000000" w:rsidRPr="00000000">
              <w:rPr>
                <w:b w:val="1"/>
                <w:rtl w:val="0"/>
              </w:rPr>
              <w:t xml:space="preserve">Inception Report </w:t>
            </w:r>
          </w:p>
        </w:tc>
        <w:tc>
          <w:tcPr>
            <w:vAlign w:val="center"/>
          </w:tcPr>
          <w:p w:rsidR="00000000" w:rsidDel="00000000" w:rsidP="00000000" w:rsidRDefault="00000000" w:rsidRPr="00000000" w14:paraId="00000022">
            <w:pPr>
              <w:rPr/>
            </w:pPr>
            <w:r w:rsidDel="00000000" w:rsidR="00000000" w:rsidRPr="00000000">
              <w:rPr>
                <w:rtl w:val="0"/>
              </w:rPr>
            </w:r>
          </w:p>
        </w:tc>
        <w:tc>
          <w:tcPr>
            <w:vAlign w:val="center"/>
          </w:tcPr>
          <w:p w:rsidR="00000000" w:rsidDel="00000000" w:rsidP="00000000" w:rsidRDefault="00000000" w:rsidRPr="00000000" w14:paraId="00000023">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4">
            <w:pPr>
              <w:jc w:val="center"/>
              <w:rPr>
                <w:b w:val="1"/>
              </w:rPr>
            </w:pPr>
            <w:r w:rsidDel="00000000" w:rsidR="00000000" w:rsidRPr="00000000">
              <w:rPr>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25">
            <w:pPr>
              <w:spacing w:before="200" w:line="276" w:lineRule="auto"/>
              <w:ind w:left="375" w:hanging="360"/>
              <w:rPr>
                <w:b w:val="1"/>
              </w:rPr>
            </w:pPr>
            <w:r w:rsidDel="00000000" w:rsidR="00000000" w:rsidRPr="00000000">
              <w:rPr>
                <w:b w:val="1"/>
                <w:rtl w:val="0"/>
              </w:rPr>
              <w:t xml:space="preserve">Technical and financial report of the CFPPs</w:t>
            </w:r>
            <w:r w:rsidDel="00000000" w:rsidR="00000000" w:rsidRPr="00000000">
              <w:rPr>
                <w:rtl w:val="0"/>
              </w:rPr>
            </w:r>
          </w:p>
        </w:tc>
        <w:tc>
          <w:tcPr>
            <w:vAlign w:val="center"/>
          </w:tcPr>
          <w:p w:rsidR="00000000" w:rsidDel="00000000" w:rsidP="00000000" w:rsidRDefault="00000000" w:rsidRPr="00000000" w14:paraId="00000026">
            <w:pPr>
              <w:rPr/>
            </w:pPr>
            <w:r w:rsidDel="00000000" w:rsidR="00000000" w:rsidRPr="00000000">
              <w:rPr>
                <w:rtl w:val="0"/>
              </w:rPr>
            </w:r>
          </w:p>
        </w:tc>
        <w:tc>
          <w:tcPr>
            <w:vAlign w:val="center"/>
          </w:tcPr>
          <w:p w:rsidR="00000000" w:rsidDel="00000000" w:rsidP="00000000" w:rsidRDefault="00000000" w:rsidRPr="00000000" w14:paraId="00000027">
            <w:pPr>
              <w:jc w:val="center"/>
              <w:rPr/>
            </w:pPr>
            <w:r w:rsidDel="00000000" w:rsidR="00000000" w:rsidRPr="00000000">
              <w:rPr>
                <w:rtl w:val="0"/>
              </w:rPr>
            </w:r>
          </w:p>
        </w:tc>
      </w:tr>
      <w:tr>
        <w:trPr>
          <w:cantSplit w:val="0"/>
          <w:trHeight w:val="675.76171875" w:hRule="atLeast"/>
          <w:tblHeader w:val="0"/>
        </w:trPr>
        <w:tc>
          <w:tcPr>
            <w:vAlign w:val="center"/>
          </w:tcPr>
          <w:p w:rsidR="00000000" w:rsidDel="00000000" w:rsidP="00000000" w:rsidRDefault="00000000" w:rsidRPr="00000000" w14:paraId="00000028">
            <w:pPr>
              <w:jc w:val="center"/>
              <w:rPr/>
            </w:pPr>
            <w:r w:rsidDel="00000000" w:rsidR="00000000" w:rsidRPr="00000000">
              <w:rPr>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29">
            <w:pPr>
              <w:spacing w:before="200" w:line="276" w:lineRule="auto"/>
              <w:ind w:left="375" w:hanging="360"/>
              <w:jc w:val="both"/>
              <w:rPr>
                <w:b w:val="1"/>
              </w:rPr>
            </w:pPr>
            <w:r w:rsidDel="00000000" w:rsidR="00000000" w:rsidRPr="00000000">
              <w:rPr>
                <w:b w:val="1"/>
                <w:rtl w:val="0"/>
              </w:rPr>
              <w:t xml:space="preserve">Draft Final Report</w:t>
            </w:r>
          </w:p>
        </w:tc>
        <w:tc>
          <w:tcPr>
            <w:vAlign w:val="center"/>
          </w:tcPr>
          <w:p w:rsidR="00000000" w:rsidDel="00000000" w:rsidP="00000000" w:rsidRDefault="00000000" w:rsidRPr="00000000" w14:paraId="0000002A">
            <w:pPr>
              <w:rPr/>
            </w:pPr>
            <w:r w:rsidDel="00000000" w:rsidR="00000000" w:rsidRPr="00000000">
              <w:rPr>
                <w:rtl w:val="0"/>
              </w:rPr>
            </w:r>
          </w:p>
        </w:tc>
        <w:tc>
          <w:tcPr>
            <w:vAlign w:val="center"/>
          </w:tcPr>
          <w:p w:rsidR="00000000" w:rsidDel="00000000" w:rsidP="00000000" w:rsidRDefault="00000000" w:rsidRPr="00000000" w14:paraId="0000002B">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jc w:val="center"/>
              <w:rPr/>
            </w:pPr>
            <w:r w:rsidDel="00000000" w:rsidR="00000000" w:rsidRPr="00000000">
              <w:rPr>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2D">
            <w:pPr>
              <w:spacing w:before="200" w:line="276" w:lineRule="auto"/>
              <w:ind w:left="375" w:hanging="360"/>
              <w:jc w:val="both"/>
              <w:rPr>
                <w:b w:val="1"/>
              </w:rPr>
            </w:pPr>
            <w:r w:rsidDel="00000000" w:rsidR="00000000" w:rsidRPr="00000000">
              <w:rPr>
                <w:b w:val="1"/>
                <w:rtl w:val="0"/>
              </w:rPr>
              <w:t xml:space="preserve">Final Report </w:t>
            </w:r>
          </w:p>
        </w:tc>
        <w:tc>
          <w:tcPr>
            <w:vAlign w:val="center"/>
          </w:tcPr>
          <w:p w:rsidR="00000000" w:rsidDel="00000000" w:rsidP="00000000" w:rsidRDefault="00000000" w:rsidRPr="00000000" w14:paraId="0000002E">
            <w:pPr>
              <w:rPr/>
            </w:pPr>
            <w:r w:rsidDel="00000000" w:rsidR="00000000" w:rsidRPr="00000000">
              <w:rPr>
                <w:rtl w:val="0"/>
              </w:rPr>
            </w:r>
          </w:p>
        </w:tc>
        <w:tc>
          <w:tcPr>
            <w:vAlign w:val="center"/>
          </w:tcPr>
          <w:p w:rsidR="00000000" w:rsidDel="00000000" w:rsidP="00000000" w:rsidRDefault="00000000" w:rsidRPr="00000000" w14:paraId="0000002F">
            <w:pPr>
              <w:jc w:val="center"/>
              <w:rPr/>
            </w:pPr>
            <w:r w:rsidDel="00000000" w:rsidR="00000000" w:rsidRPr="00000000">
              <w:rPr>
                <w:rtl w:val="0"/>
              </w:rPr>
            </w:r>
          </w:p>
        </w:tc>
      </w:tr>
      <w:tr>
        <w:trPr>
          <w:cantSplit w:val="0"/>
          <w:trHeight w:val="540"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t xml:space="preserve">5</w:t>
            </w:r>
          </w:p>
        </w:tc>
        <w:tc>
          <w:tcPr>
            <w:vAlign w:val="center"/>
          </w:tcPr>
          <w:p w:rsidR="00000000" w:rsidDel="00000000" w:rsidP="00000000" w:rsidRDefault="00000000" w:rsidRPr="00000000" w14:paraId="00000031">
            <w:pPr>
              <w:rPr>
                <w:b w:val="1"/>
              </w:rPr>
            </w:pPr>
            <w:r w:rsidDel="00000000" w:rsidR="00000000" w:rsidRPr="00000000">
              <w:rPr>
                <w:b w:val="1"/>
                <w:rtl w:val="0"/>
              </w:rPr>
              <w:t xml:space="preserve">Final Workshop</w:t>
            </w:r>
          </w:p>
        </w:tc>
        <w:tc>
          <w:tcPr>
            <w:vAlign w:val="center"/>
          </w:tcPr>
          <w:p w:rsidR="00000000" w:rsidDel="00000000" w:rsidP="00000000" w:rsidRDefault="00000000" w:rsidRPr="00000000" w14:paraId="00000032">
            <w:pPr>
              <w:rPr/>
            </w:pPr>
            <w:r w:rsidDel="00000000" w:rsidR="00000000" w:rsidRPr="00000000">
              <w:rPr>
                <w:rtl w:val="0"/>
              </w:rPr>
            </w:r>
          </w:p>
        </w:tc>
        <w:tc>
          <w:tcPr>
            <w:vAlign w:val="center"/>
          </w:tcPr>
          <w:p w:rsidR="00000000" w:rsidDel="00000000" w:rsidP="00000000" w:rsidRDefault="00000000" w:rsidRPr="00000000" w14:paraId="00000033">
            <w:pPr>
              <w:jc w:val="center"/>
              <w:rPr/>
            </w:pP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34">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36">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37">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8">
      <w:pPr>
        <w:spacing w:before="7" w:line="220" w:lineRule="auto"/>
        <w:rPr>
          <w:highlight w:val="magenta"/>
        </w:rPr>
      </w:pPr>
      <w:r w:rsidDel="00000000" w:rsidR="00000000" w:rsidRPr="00000000">
        <w:rPr>
          <w:rtl w:val="0"/>
        </w:rPr>
      </w:r>
    </w:p>
    <w:p w:rsidR="00000000" w:rsidDel="00000000" w:rsidP="00000000" w:rsidRDefault="00000000" w:rsidRPr="00000000" w14:paraId="00000039">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A">
      <w:pPr>
        <w:spacing w:before="7" w:line="220" w:lineRule="auto"/>
        <w:rPr>
          <w:highlight w:val="magenta"/>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C">
      <w:pPr>
        <w:jc w:val="both"/>
        <w:rPr/>
      </w:pPr>
      <w:r w:rsidDel="00000000" w:rsidR="00000000" w:rsidRPr="00000000">
        <w:rPr>
          <w:rtl w:val="0"/>
        </w:rPr>
      </w:r>
    </w:p>
    <w:tbl>
      <w:tblPr>
        <w:tblStyle w:val="Table2"/>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D">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E">
            <w:pPr>
              <w:ind w:right="-108"/>
              <w:jc w:val="center"/>
              <w:rPr>
                <w:b w:val="1"/>
              </w:rPr>
            </w:pPr>
            <w:r w:rsidDel="00000000" w:rsidR="00000000" w:rsidRPr="00000000">
              <w:rPr>
                <w:b w:val="1"/>
                <w:rtl w:val="0"/>
              </w:rPr>
              <w:t xml:space="preserve">Qty</w:t>
            </w:r>
          </w:p>
          <w:p w:rsidR="00000000" w:rsidDel="00000000" w:rsidP="00000000" w:rsidRDefault="00000000" w:rsidRPr="00000000" w14:paraId="0000003F">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40">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41">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42">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44">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45">
            <w:pPr>
              <w:rPr/>
            </w:pPr>
            <w:r w:rsidDel="00000000" w:rsidR="00000000" w:rsidRPr="00000000">
              <w:rPr>
                <w:rtl w:val="0"/>
              </w:rPr>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p w:rsidR="00000000" w:rsidDel="00000000" w:rsidP="00000000" w:rsidRDefault="00000000" w:rsidRPr="00000000" w14:paraId="00000048">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9">
            <w:pPr>
              <w:rPr/>
            </w:pPr>
            <w:r w:rsidDel="00000000" w:rsidR="00000000" w:rsidRPr="00000000">
              <w:rPr>
                <w:rtl w:val="0"/>
              </w:rPr>
            </w:r>
          </w:p>
        </w:tc>
        <w:tc>
          <w:tcPr>
            <w:vAlign w:val="center"/>
          </w:tcPr>
          <w:p w:rsidR="00000000" w:rsidDel="00000000" w:rsidP="00000000" w:rsidRDefault="00000000" w:rsidRPr="00000000" w14:paraId="0000004A">
            <w:pPr>
              <w:rPr/>
            </w:pP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53">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p w:rsidR="00000000" w:rsidDel="00000000" w:rsidP="00000000" w:rsidRDefault="00000000" w:rsidRPr="00000000" w14:paraId="00000057">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D">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E">
            <w:pPr>
              <w:rPr/>
            </w:pPr>
            <w:r w:rsidDel="00000000" w:rsidR="00000000" w:rsidRPr="00000000">
              <w:rPr>
                <w:rtl w:val="0"/>
              </w:rPr>
            </w:r>
          </w:p>
        </w:tc>
        <w:tc>
          <w:tcPr>
            <w:vAlign w:val="center"/>
          </w:tcPr>
          <w:p w:rsidR="00000000" w:rsidDel="00000000" w:rsidP="00000000" w:rsidRDefault="00000000" w:rsidRPr="00000000" w14:paraId="0000005F">
            <w:pPr>
              <w:rPr/>
            </w:pPr>
            <w:r w:rsidDel="00000000" w:rsidR="00000000" w:rsidRPr="00000000">
              <w:rPr>
                <w:rtl w:val="0"/>
              </w:rPr>
            </w:r>
          </w:p>
        </w:tc>
        <w:tc>
          <w:tcPr>
            <w:vAlign w:val="center"/>
          </w:tcPr>
          <w:p w:rsidR="00000000" w:rsidDel="00000000" w:rsidP="00000000" w:rsidRDefault="00000000" w:rsidRPr="00000000" w14:paraId="00000060">
            <w:pPr>
              <w:rPr/>
            </w:pPr>
            <w:r w:rsidDel="00000000" w:rsidR="00000000" w:rsidRPr="00000000">
              <w:rPr>
                <w:rtl w:val="0"/>
              </w:rPr>
            </w:r>
          </w:p>
        </w:tc>
        <w:tc>
          <w:tcPr/>
          <w:p w:rsidR="00000000" w:rsidDel="00000000" w:rsidP="00000000" w:rsidRDefault="00000000" w:rsidRPr="00000000" w14:paraId="00000061">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2">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66">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7">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B">
            <w:pPr>
              <w:rPr/>
            </w:pPr>
            <w:r w:rsidDel="00000000" w:rsidR="00000000" w:rsidRPr="00000000">
              <w:rPr>
                <w:rtl w:val="0"/>
              </w:rPr>
            </w:r>
          </w:p>
        </w:tc>
      </w:tr>
    </w:tbl>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6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tabs>
          <w:tab w:val="center" w:pos="4320"/>
          <w:tab w:val="right" w:pos="8640"/>
        </w:tabs>
        <w:rPr>
          <w:b w:val="1"/>
        </w:rPr>
      </w:pPr>
      <w:r w:rsidDel="00000000" w:rsidR="00000000" w:rsidRPr="00000000">
        <w:rPr>
          <w:rtl w:val="0"/>
        </w:rPr>
      </w:r>
    </w:p>
    <w:p w:rsidR="00000000" w:rsidDel="00000000" w:rsidP="00000000" w:rsidRDefault="00000000" w:rsidRPr="00000000" w14:paraId="00000072">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4">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6">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8">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A">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2"/>
      <w:bookmarkEnd w:id="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7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F">
      <w:pPr>
        <w:tabs>
          <w:tab w:val="left" w:pos="720"/>
        </w:tabs>
        <w:rPr>
          <w:color w:val="000000"/>
        </w:rPr>
      </w:pPr>
      <w:r w:rsidDel="00000000" w:rsidR="00000000" w:rsidRPr="00000000">
        <w:rPr>
          <w:rtl w:val="0"/>
        </w:rPr>
      </w:r>
    </w:p>
    <w:p w:rsidR="00000000" w:rsidDel="00000000" w:rsidP="00000000" w:rsidRDefault="00000000" w:rsidRPr="00000000" w14:paraId="0000008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1">
      <w:pPr>
        <w:rPr>
          <w:color w:val="000000"/>
        </w:rPr>
      </w:pPr>
      <w:r w:rsidDel="00000000" w:rsidR="00000000" w:rsidRPr="00000000">
        <w:rPr>
          <w:rtl w:val="0"/>
        </w:rPr>
      </w:r>
    </w:p>
    <w:p w:rsidR="00000000" w:rsidDel="00000000" w:rsidP="00000000" w:rsidRDefault="00000000" w:rsidRPr="00000000" w14:paraId="0000008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3">
      <w:pPr>
        <w:rPr>
          <w:color w:val="000000"/>
        </w:rPr>
      </w:pPr>
      <w:r w:rsidDel="00000000" w:rsidR="00000000" w:rsidRPr="00000000">
        <w:rPr>
          <w:rtl w:val="0"/>
        </w:rPr>
      </w:r>
    </w:p>
    <w:p w:rsidR="00000000" w:rsidDel="00000000" w:rsidP="00000000" w:rsidRDefault="00000000" w:rsidRPr="00000000" w14:paraId="0000008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tabs>
        <w:tab w:val="left" w:pos="468"/>
        <w:tab w:val="right" w:pos="9753"/>
      </w:tabs>
      <w:ind w:left="-1440" w:firstLine="1440"/>
      <w:rPr>
        <w:sz w:val="16"/>
        <w:szCs w:val="16"/>
      </w:rPr>
    </w:pPr>
    <w:r w:rsidDel="00000000" w:rsidR="00000000" w:rsidRPr="00000000">
      <w:rPr>
        <w:sz w:val="16"/>
        <w:szCs w:val="16"/>
        <w:rtl w:val="0"/>
      </w:rPr>
      <w:tab/>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F">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4450</wp:posOffset>
                </wp:positionH>
                <wp:positionV relativeFrom="paragraph">
                  <wp:posOffset>-79371</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C6AdRW5l3h387ItTmPOvU6bwqg==">AMUW2mWIRp48VKwlOFNy+ibUI4CavMQoXryOLkjb1y//eodctPgzrp2r/EopU24C1gXjYC7lbBjx3loThcLxHGvzrrg+WIY93cCxKceNhoVi78kDHlLKkowGlM476sq7Lj4OyQmpzIpXOJfbHaYxacx6lef/TjGHxg==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