
<file path=[Content_Types].xml><?xml version="1.0" encoding="utf-8"?>
<Types xmlns="http://schemas.openxmlformats.org/package/2006/content-types">
  <Default Extension="emf" ContentType="image/x-emf"/>
  <Default Extension="gif" ContentType="image/gi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392CF89" w14:textId="77777777" w:rsidR="008C1538" w:rsidRPr="0007617F" w:rsidRDefault="008C1538" w:rsidP="008C1538">
      <w:pPr>
        <w:jc w:val="center"/>
        <w:rPr>
          <w:sz w:val="20"/>
          <w:szCs w:val="20"/>
        </w:rPr>
      </w:pPr>
      <w:r w:rsidRPr="0007617F">
        <w:rPr>
          <w:b/>
          <w:noProof/>
        </w:rPr>
        <w:drawing>
          <wp:inline distT="0" distB="0" distL="0" distR="0" wp14:anchorId="6CDE9595" wp14:editId="321D544A">
            <wp:extent cx="1533525" cy="371475"/>
            <wp:effectExtent l="19050" t="0" r="9525" b="0"/>
            <wp:docPr id="1" name="Picture 1" descr="logo_blu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_blue"/>
                    <pic:cNvPicPr>
                      <a:picLocks noChangeAspect="1" noChangeArrowheads="1"/>
                    </pic:cNvPicPr>
                  </pic:nvPicPr>
                  <pic:blipFill>
                    <a:blip r:embed="rId12" cstate="print"/>
                    <a:srcRect/>
                    <a:stretch>
                      <a:fillRect/>
                    </a:stretch>
                  </pic:blipFill>
                  <pic:spPr bwMode="auto">
                    <a:xfrm>
                      <a:off x="0" y="0"/>
                      <a:ext cx="1533525" cy="371475"/>
                    </a:xfrm>
                    <a:prstGeom prst="rect">
                      <a:avLst/>
                    </a:prstGeom>
                    <a:noFill/>
                    <a:ln w="9525">
                      <a:noFill/>
                      <a:miter lim="800000"/>
                      <a:headEnd/>
                      <a:tailEnd/>
                    </a:ln>
                  </pic:spPr>
                </pic:pic>
              </a:graphicData>
            </a:graphic>
          </wp:inline>
        </w:drawing>
      </w:r>
    </w:p>
    <w:p w14:paraId="22307A16" w14:textId="77777777" w:rsidR="008C1538" w:rsidRPr="0007617F" w:rsidRDefault="008C1538" w:rsidP="008C1538">
      <w:pPr>
        <w:jc w:val="center"/>
        <w:rPr>
          <w:b/>
          <w:sz w:val="32"/>
          <w:szCs w:val="32"/>
        </w:rPr>
      </w:pPr>
      <w:r w:rsidRPr="0007617F">
        <w:rPr>
          <w:b/>
          <w:sz w:val="32"/>
          <w:szCs w:val="32"/>
        </w:rPr>
        <w:t>TERMS OF REFERENCE</w:t>
      </w:r>
    </w:p>
    <w:p w14:paraId="38C86420" w14:textId="6BAE3E3B" w:rsidR="008C1538" w:rsidRPr="0007617F" w:rsidRDefault="00C72886" w:rsidP="008C1538">
      <w:pPr>
        <w:jc w:val="center"/>
        <w:rPr>
          <w:rStyle w:val="Emphasis"/>
          <w:b/>
          <w:i w:val="0"/>
          <w:sz w:val="28"/>
          <w:szCs w:val="28"/>
        </w:rPr>
      </w:pPr>
      <w:r>
        <w:rPr>
          <w:rStyle w:val="Emphasis"/>
          <w:b/>
          <w:sz w:val="28"/>
          <w:szCs w:val="28"/>
        </w:rPr>
        <w:t xml:space="preserve">Implementation of the SCM </w:t>
      </w:r>
      <w:r w:rsidR="008C1538">
        <w:rPr>
          <w:rStyle w:val="Emphasis"/>
          <w:b/>
          <w:sz w:val="28"/>
          <w:szCs w:val="28"/>
        </w:rPr>
        <w:t xml:space="preserve">Professionalisation Framework </w:t>
      </w:r>
      <w:r w:rsidR="00F70FA7">
        <w:rPr>
          <w:rStyle w:val="Emphasis"/>
          <w:b/>
          <w:sz w:val="28"/>
          <w:szCs w:val="28"/>
        </w:rPr>
        <w:t>in Nigeria</w:t>
      </w:r>
    </w:p>
    <w:p w14:paraId="32471ADE" w14:textId="148867BA" w:rsidR="008C1538" w:rsidRDefault="006D147E" w:rsidP="004A7CB5">
      <w:pPr>
        <w:pStyle w:val="Heading1"/>
        <w:numPr>
          <w:ilvl w:val="0"/>
          <w:numId w:val="1"/>
        </w:numPr>
        <w:rPr>
          <w:rFonts w:ascii="Arial" w:hAnsi="Arial" w:cs="Arial"/>
        </w:rPr>
      </w:pPr>
      <w:r w:rsidRPr="0007617F">
        <w:rPr>
          <w:rFonts w:ascii="Arial" w:hAnsi="Arial" w:cs="Arial"/>
        </w:rPr>
        <w:t>Background</w:t>
      </w:r>
      <w:r w:rsidR="008C1538" w:rsidRPr="0007617F">
        <w:rPr>
          <w:rFonts w:ascii="Arial" w:hAnsi="Arial" w:cs="Arial"/>
        </w:rPr>
        <w:t>:</w:t>
      </w:r>
    </w:p>
    <w:p w14:paraId="026B3C11" w14:textId="77777777" w:rsidR="00894489" w:rsidRDefault="00894489" w:rsidP="00894489">
      <w:r>
        <w:t>People that Deliver (PtD) supports governments and organisations to improve supply chain performance by advocating country-based interventions that strengthen human resources in health supply chains. PtD’s goal has always been to achieve professionalisation, whereby health supply chain management is transformed into a recognised profession of the highest integrity.</w:t>
      </w:r>
    </w:p>
    <w:p w14:paraId="66EC17A3" w14:textId="77777777" w:rsidR="00894489" w:rsidRDefault="00894489" w:rsidP="00894489"/>
    <w:p w14:paraId="43AD869A" w14:textId="64C3E042" w:rsidR="00894489" w:rsidRDefault="00894489" w:rsidP="00894489">
      <w:r>
        <w:t xml:space="preserve">In a step towards achieving this goal, and in collaboration with USAID, the Global Health Supply Chain Program-Procurement and Supply Management (GHSC-PSM) project and SAPICS, PtD has developed a set of global standards that align career path, education and professional growth in health supply chain management; this is the </w:t>
      </w:r>
      <w:hyperlink r:id="rId13" w:history="1">
        <w:r w:rsidRPr="00F065F6">
          <w:rPr>
            <w:rStyle w:val="Hyperlink"/>
          </w:rPr>
          <w:t xml:space="preserve">PtD </w:t>
        </w:r>
        <w:r w:rsidR="00837CB3" w:rsidRPr="00F065F6">
          <w:rPr>
            <w:rStyle w:val="Hyperlink"/>
          </w:rPr>
          <w:t>Supply Chain Management (SCM)</w:t>
        </w:r>
        <w:r w:rsidRPr="00F065F6">
          <w:rPr>
            <w:rStyle w:val="Hyperlink"/>
          </w:rPr>
          <w:t xml:space="preserve"> Professionalisation Framework</w:t>
        </w:r>
      </w:hyperlink>
      <w:r>
        <w:t>. At its core is the Library of Competencies and Designations that acts as the standard to ensure alignment between the supply and demand for health supply chain professionals. It also comprises an implementation approach, which provides clear guidance on how to begin this journey of change.</w:t>
      </w:r>
    </w:p>
    <w:p w14:paraId="056161E5" w14:textId="77777777" w:rsidR="00894489" w:rsidRDefault="00894489" w:rsidP="00894489"/>
    <w:p w14:paraId="6B3DD4AB" w14:textId="633C1944" w:rsidR="0008049D" w:rsidRDefault="009E2EB6" w:rsidP="00894489">
      <w:r w:rsidRPr="009E2EB6">
        <w:t>With very few countries regulating health SCM professionals and no global standards in education or experience, and a great need for improved SCM labo</w:t>
      </w:r>
      <w:r w:rsidR="008847C0">
        <w:t>u</w:t>
      </w:r>
      <w:r w:rsidRPr="009E2EB6">
        <w:t>r markets, we believe that this framework with an identified career path will encourage the growth in number and skills of SCM workers and institutionali</w:t>
      </w:r>
      <w:r w:rsidR="009F33F5">
        <w:t>s</w:t>
      </w:r>
      <w:r w:rsidRPr="009E2EB6">
        <w:t>e the health supply chain professional as a specific cadre within human resources for health. The framework include</w:t>
      </w:r>
      <w:r w:rsidR="00050CB0">
        <w:t>s</w:t>
      </w:r>
      <w:r w:rsidRPr="009E2EB6">
        <w:t xml:space="preserve"> a country implementation methodology and a practical set of steps and tools to validate and implement the framework in a country. </w:t>
      </w:r>
    </w:p>
    <w:p w14:paraId="35D77998" w14:textId="77777777" w:rsidR="0008049D" w:rsidRDefault="0008049D" w:rsidP="004A7CB5"/>
    <w:p w14:paraId="63351BDC" w14:textId="76821B2B" w:rsidR="004A7CB5" w:rsidRDefault="009707AB" w:rsidP="004A7CB5">
      <w:r>
        <w:t>I</w:t>
      </w:r>
      <w:r w:rsidRPr="009E2EB6">
        <w:t>n November of 2018</w:t>
      </w:r>
      <w:r>
        <w:t>, a</w:t>
      </w:r>
      <w:r w:rsidR="00837CB3">
        <w:t xml:space="preserve"> Human Resources (HR)</w:t>
      </w:r>
      <w:r w:rsidR="009E2EB6" w:rsidRPr="009E2EB6">
        <w:t xml:space="preserve"> for SCM assessment performed in three states </w:t>
      </w:r>
      <w:r>
        <w:t xml:space="preserve">in Nigeria </w:t>
      </w:r>
      <w:r w:rsidR="009E2EB6" w:rsidRPr="009E2EB6">
        <w:t xml:space="preserve">(Adamawa, Bauchi, and Kebbi) found that </w:t>
      </w:r>
      <w:r w:rsidR="00A9122A">
        <w:t xml:space="preserve">approaches to </w:t>
      </w:r>
      <w:r w:rsidR="009E2EB6" w:rsidRPr="009E2EB6">
        <w:t>SCM professionali</w:t>
      </w:r>
      <w:r w:rsidR="007E7CA4">
        <w:t>s</w:t>
      </w:r>
      <w:r w:rsidR="009E2EB6" w:rsidRPr="009E2EB6">
        <w:t xml:space="preserve">ation </w:t>
      </w:r>
      <w:r w:rsidR="00A9122A">
        <w:t>were</w:t>
      </w:r>
      <w:r w:rsidR="00A9122A" w:rsidRPr="009E2EB6">
        <w:t xml:space="preserve"> </w:t>
      </w:r>
      <w:r w:rsidR="00A9122A">
        <w:t>immature in design and execution</w:t>
      </w:r>
      <w:r w:rsidR="009E2EB6" w:rsidRPr="009E2EB6">
        <w:t xml:space="preserve">. Some of the challenges uncovered were as follows: no local certification programs for supply chain personnel, no </w:t>
      </w:r>
      <w:r w:rsidR="00A9122A">
        <w:t>professional body</w:t>
      </w:r>
      <w:r w:rsidR="00A9122A" w:rsidRPr="009E2EB6">
        <w:t xml:space="preserve"> </w:t>
      </w:r>
      <w:r w:rsidR="009E2EB6" w:rsidRPr="009E2EB6">
        <w:t xml:space="preserve">authority, no recognized supply chain certifications for promotions, and no recognition in the civil service system for completed supply chain </w:t>
      </w:r>
      <w:r w:rsidR="00A9122A">
        <w:t>qualifications or credentials</w:t>
      </w:r>
      <w:r w:rsidR="009E2EB6" w:rsidRPr="009E2EB6">
        <w:t xml:space="preserve">. The report recommended strengthening the </w:t>
      </w:r>
      <w:r w:rsidR="00345315">
        <w:t>Logistics Management Coordination Unit</w:t>
      </w:r>
      <w:r w:rsidR="009551F2">
        <w:t>’s (</w:t>
      </w:r>
      <w:r w:rsidR="009E2EB6" w:rsidRPr="009E2EB6">
        <w:t>LMCU</w:t>
      </w:r>
      <w:r w:rsidR="009551F2">
        <w:t>)</w:t>
      </w:r>
      <w:r w:rsidR="009E2EB6" w:rsidRPr="009E2EB6">
        <w:t xml:space="preserve"> role in capacity building coordination at state and </w:t>
      </w:r>
      <w:r w:rsidR="0003734C">
        <w:t>local government area</w:t>
      </w:r>
      <w:r w:rsidR="009E2EB6" w:rsidRPr="009E2EB6">
        <w:t xml:space="preserve"> levels, and raising awareness of existing professional associations, and SCM training programs. Nigeria is therefore a suitable and highly motivated pilot country for implementation of the framework, with a high interest in improving their professionali</w:t>
      </w:r>
      <w:r w:rsidR="00A51670">
        <w:t>s</w:t>
      </w:r>
      <w:r w:rsidR="009E2EB6" w:rsidRPr="009E2EB6">
        <w:t>ation</w:t>
      </w:r>
      <w:r w:rsidR="000F3AEF">
        <w:t>.</w:t>
      </w:r>
    </w:p>
    <w:p w14:paraId="785931D6" w14:textId="10D9CA44" w:rsidR="003B50F1" w:rsidRDefault="003B50F1" w:rsidP="004A7CB5"/>
    <w:p w14:paraId="0E315F5C" w14:textId="77777777" w:rsidR="003B50F1" w:rsidRDefault="003B50F1" w:rsidP="004A7CB5"/>
    <w:p w14:paraId="459B3FFC" w14:textId="3020A77E" w:rsidR="004A7CB5" w:rsidRDefault="004A7CB5" w:rsidP="004A7CB5">
      <w:pPr>
        <w:pStyle w:val="Heading1"/>
        <w:numPr>
          <w:ilvl w:val="0"/>
          <w:numId w:val="1"/>
        </w:numPr>
        <w:rPr>
          <w:rFonts w:ascii="Arial" w:hAnsi="Arial" w:cs="Arial"/>
        </w:rPr>
      </w:pPr>
      <w:r w:rsidRPr="004A7CB5">
        <w:rPr>
          <w:rFonts w:ascii="Arial" w:hAnsi="Arial" w:cs="Arial"/>
        </w:rPr>
        <w:lastRenderedPageBreak/>
        <w:t xml:space="preserve">Objectives, </w:t>
      </w:r>
      <w:r w:rsidR="00845FE9">
        <w:rPr>
          <w:rFonts w:ascii="Arial" w:hAnsi="Arial" w:cs="Arial"/>
        </w:rPr>
        <w:t>p</w:t>
      </w:r>
      <w:r w:rsidRPr="004A7CB5">
        <w:rPr>
          <w:rFonts w:ascii="Arial" w:hAnsi="Arial" w:cs="Arial"/>
        </w:rPr>
        <w:t xml:space="preserve">urpose </w:t>
      </w:r>
      <w:r w:rsidR="00845FE9">
        <w:rPr>
          <w:rFonts w:ascii="Arial" w:hAnsi="Arial" w:cs="Arial"/>
        </w:rPr>
        <w:t>and</w:t>
      </w:r>
      <w:r w:rsidRPr="004A7CB5">
        <w:rPr>
          <w:rFonts w:ascii="Arial" w:hAnsi="Arial" w:cs="Arial"/>
        </w:rPr>
        <w:t xml:space="preserve"> </w:t>
      </w:r>
      <w:r w:rsidR="00845FE9">
        <w:rPr>
          <w:rFonts w:ascii="Arial" w:hAnsi="Arial" w:cs="Arial"/>
        </w:rPr>
        <w:t>e</w:t>
      </w:r>
      <w:r w:rsidRPr="004A7CB5">
        <w:rPr>
          <w:rFonts w:ascii="Arial" w:hAnsi="Arial" w:cs="Arial"/>
        </w:rPr>
        <w:t>xpected results</w:t>
      </w:r>
    </w:p>
    <w:p w14:paraId="59B634B9" w14:textId="34A2DAD4" w:rsidR="00B545A5" w:rsidRDefault="00546DEB" w:rsidP="00FD4A41">
      <w:r>
        <w:t xml:space="preserve">The contractor will </w:t>
      </w:r>
      <w:r w:rsidRPr="00546DEB">
        <w:t xml:space="preserve">work with </w:t>
      </w:r>
      <w:r w:rsidR="005C1050">
        <w:t xml:space="preserve">the PtD Secretariat and </w:t>
      </w:r>
      <w:r w:rsidRPr="00546DEB">
        <w:t xml:space="preserve">trusted stakeholders to implement </w:t>
      </w:r>
      <w:r w:rsidR="00845FE9">
        <w:t xml:space="preserve">the first two phases </w:t>
      </w:r>
      <w:r w:rsidR="00C72886">
        <w:t xml:space="preserve">(advocacy and defining the scope) </w:t>
      </w:r>
      <w:r w:rsidR="00845FE9">
        <w:t>necessary to complete a supply chain workforce improvement program</w:t>
      </w:r>
      <w:r w:rsidR="00845FE9" w:rsidRPr="00546DEB">
        <w:t xml:space="preserve"> </w:t>
      </w:r>
      <w:r w:rsidR="00C72886">
        <w:t xml:space="preserve">in Nigeria. </w:t>
      </w:r>
      <w:r w:rsidRPr="00546DEB">
        <w:t xml:space="preserve">The implementation process will incorporate a </w:t>
      </w:r>
      <w:r w:rsidR="00EC131F">
        <w:t>stakeholder analysis</w:t>
      </w:r>
      <w:r w:rsidR="0036627B">
        <w:t xml:space="preserve"> identifying system and function actors</w:t>
      </w:r>
      <w:r w:rsidR="00EC131F">
        <w:t xml:space="preserve">, </w:t>
      </w:r>
      <w:r w:rsidR="0036627B" w:rsidRPr="00223305">
        <w:t>key informant interviews to</w:t>
      </w:r>
      <w:r w:rsidR="00223305" w:rsidRPr="00223305">
        <w:t xml:space="preserve"> </w:t>
      </w:r>
      <w:r w:rsidR="00223305" w:rsidRPr="00DA049E">
        <w:rPr>
          <w:rFonts w:cs="Times New Roman"/>
        </w:rPr>
        <w:t>uncover the factors that are currently influencing supply and demand of SCM professionals,</w:t>
      </w:r>
      <w:r w:rsidR="00223305" w:rsidRPr="00615BB8">
        <w:rPr>
          <w:rFonts w:cs="Times New Roman"/>
          <w:i/>
        </w:rPr>
        <w:t xml:space="preserve"> </w:t>
      </w:r>
      <w:r w:rsidR="00223305">
        <w:t>a</w:t>
      </w:r>
      <w:r w:rsidRPr="00546DEB">
        <w:t xml:space="preserve"> </w:t>
      </w:r>
      <w:r w:rsidR="00223305" w:rsidRPr="00DA049E">
        <w:t xml:space="preserve">stakeholders validation workshop to define </w:t>
      </w:r>
      <w:r w:rsidR="00223305" w:rsidRPr="00DA049E">
        <w:rPr>
          <w:rFonts w:cs="Times New Roman"/>
        </w:rPr>
        <w:t>roles a</w:t>
      </w:r>
      <w:r w:rsidR="00223305" w:rsidRPr="00223305">
        <w:rPr>
          <w:rFonts w:cs="Times New Roman"/>
        </w:rPr>
        <w:t xml:space="preserve">nd </w:t>
      </w:r>
      <w:r w:rsidR="00223305" w:rsidRPr="00DA049E">
        <w:rPr>
          <w:rFonts w:cs="Times New Roman"/>
        </w:rPr>
        <w:t>responsibilities</w:t>
      </w:r>
      <w:r w:rsidR="00223305">
        <w:rPr>
          <w:rFonts w:cs="Times New Roman"/>
        </w:rPr>
        <w:t>,</w:t>
      </w:r>
      <w:r w:rsidR="00223305" w:rsidRPr="00DA049E">
        <w:rPr>
          <w:rFonts w:cs="Times New Roman"/>
        </w:rPr>
        <w:t xml:space="preserve"> the development of a</w:t>
      </w:r>
      <w:r w:rsidR="00A9122A">
        <w:rPr>
          <w:rFonts w:cs="Times New Roman"/>
        </w:rPr>
        <w:t>n improvement</w:t>
      </w:r>
      <w:r w:rsidR="00223305" w:rsidRPr="00DA049E">
        <w:rPr>
          <w:rFonts w:cs="Times New Roman"/>
        </w:rPr>
        <w:t xml:space="preserve"> project charter and a customized implementation plan for Nigeria</w:t>
      </w:r>
      <w:r w:rsidR="00A9122A">
        <w:rPr>
          <w:rFonts w:cs="Times New Roman"/>
        </w:rPr>
        <w:t xml:space="preserve"> utilizing a defined implementation framework</w:t>
      </w:r>
      <w:r w:rsidR="00223305" w:rsidRPr="00DA049E">
        <w:rPr>
          <w:rFonts w:cs="Times New Roman"/>
        </w:rPr>
        <w:t>.</w:t>
      </w:r>
      <w:r w:rsidR="00223305">
        <w:rPr>
          <w:rFonts w:ascii="Gill Sans" w:hAnsi="Gill Sans"/>
        </w:rPr>
        <w:t xml:space="preserve"> </w:t>
      </w:r>
      <w:r w:rsidR="00223305">
        <w:t xml:space="preserve">Throughout the implementation process </w:t>
      </w:r>
      <w:r w:rsidR="00845FE9">
        <w:t xml:space="preserve">the contractor will </w:t>
      </w:r>
      <w:r w:rsidRPr="00546DEB">
        <w:t xml:space="preserve">work </w:t>
      </w:r>
      <w:r w:rsidR="00845FE9">
        <w:t xml:space="preserve">with the PtD secretariat </w:t>
      </w:r>
      <w:r w:rsidRPr="00546DEB">
        <w:t xml:space="preserve">to create champions and mentors, include discussions with regulatory bodies on the maintenance of the standard, and capture examples of compliance. </w:t>
      </w:r>
    </w:p>
    <w:p w14:paraId="1008765B" w14:textId="2FB13B34" w:rsidR="00C67E5C" w:rsidRDefault="00C67E5C" w:rsidP="00FD4A41"/>
    <w:p w14:paraId="7FED9090" w14:textId="3F1F6757" w:rsidR="00FD4A41" w:rsidRDefault="00C67E5C" w:rsidP="00FD4A41">
      <w:r w:rsidRPr="00C67E5C">
        <w:t xml:space="preserve">With successful implementation of this activity, we envision a proof of concept will be created to demonstrate the value of such a framework at a global level. This proof of concept with </w:t>
      </w:r>
      <w:r w:rsidR="00A9122A">
        <w:t>the specified</w:t>
      </w:r>
      <w:r w:rsidR="00A9122A" w:rsidRPr="00C67E5C">
        <w:t xml:space="preserve"> </w:t>
      </w:r>
      <w:r w:rsidRPr="00C67E5C">
        <w:t xml:space="preserve">country implementation </w:t>
      </w:r>
      <w:r w:rsidR="00A9122A">
        <w:t>approach</w:t>
      </w:r>
      <w:r w:rsidR="00A9122A" w:rsidRPr="00C67E5C">
        <w:t xml:space="preserve"> </w:t>
      </w:r>
      <w:r w:rsidRPr="00C67E5C">
        <w:t>will enable other countries to accept the framework and work towards recognition by professional bodies. In Nigeria the framework will support the development of an appropriate career path structure for the LMCUs, continuing the development and institutionalization of the LMCUs and supporting the ongoing supply chain integration efforts in Nigeria</w:t>
      </w:r>
      <w:r w:rsidR="00345315">
        <w:t>.</w:t>
      </w:r>
    </w:p>
    <w:p w14:paraId="5B08E9F2" w14:textId="7C71D85D" w:rsidR="00FD4A41" w:rsidRPr="00FD4A41" w:rsidRDefault="00FD4A41" w:rsidP="00FD4A41">
      <w:pPr>
        <w:pStyle w:val="Heading1"/>
        <w:numPr>
          <w:ilvl w:val="0"/>
          <w:numId w:val="1"/>
        </w:numPr>
        <w:rPr>
          <w:rFonts w:ascii="Arial" w:hAnsi="Arial" w:cs="Arial"/>
        </w:rPr>
      </w:pPr>
      <w:r w:rsidRPr="00FD4A41">
        <w:rPr>
          <w:rFonts w:ascii="Arial" w:hAnsi="Arial" w:cs="Arial"/>
        </w:rPr>
        <w:t>Description of the assignment</w:t>
      </w:r>
    </w:p>
    <w:p w14:paraId="1CD16AB4" w14:textId="64379BA9" w:rsidR="007F00CA" w:rsidRPr="003B50F1" w:rsidRDefault="007F00CA" w:rsidP="004C661B">
      <w:pPr>
        <w:pStyle w:val="ListParagraph"/>
        <w:numPr>
          <w:ilvl w:val="0"/>
          <w:numId w:val="2"/>
        </w:numPr>
      </w:pPr>
      <w:r>
        <w:t xml:space="preserve">Undertake a </w:t>
      </w:r>
      <w:hyperlink r:id="rId14" w:history="1">
        <w:r w:rsidRPr="007F00CA">
          <w:rPr>
            <w:rStyle w:val="Hyperlink"/>
          </w:rPr>
          <w:t>stakeholder analysis</w:t>
        </w:r>
      </w:hyperlink>
      <w:r>
        <w:t xml:space="preserve"> (</w:t>
      </w:r>
      <w:r w:rsidRPr="003B50F1">
        <w:t>see link to guidance on how to do a stakeholder analysis), identifying system actors, those</w:t>
      </w:r>
      <w:r>
        <w:rPr>
          <w:rStyle w:val="Hyperlink"/>
        </w:rPr>
        <w:t xml:space="preserve"> </w:t>
      </w:r>
      <w:r>
        <w:t>actors that work at the national level and are responsible for regulation and or policy in areas that affect products, premises, processes or people within the supply chain</w:t>
      </w:r>
      <w:r w:rsidR="00A31961">
        <w:t xml:space="preserve"> (government, professional associations, consumers) and function actors, actors who are active participants in the various institutions involved in the ‘supply’ of SCM workers and those involved in the demand of SCM cadres (supply side: universities and demand side: government, humanitarian, technical, private sector, donors, United Nations) </w:t>
      </w:r>
    </w:p>
    <w:p w14:paraId="05AB509C" w14:textId="6B05DD5C" w:rsidR="00A31961" w:rsidRPr="00A31961" w:rsidRDefault="00A31961" w:rsidP="004C661B">
      <w:pPr>
        <w:pStyle w:val="ListParagraph"/>
        <w:numPr>
          <w:ilvl w:val="0"/>
          <w:numId w:val="2"/>
        </w:numPr>
      </w:pPr>
      <w:r>
        <w:t xml:space="preserve">Undertake key informant interviews with stakeholders </w:t>
      </w:r>
      <w:r w:rsidRPr="00223305">
        <w:t xml:space="preserve">to </w:t>
      </w:r>
      <w:r w:rsidRPr="009233B2">
        <w:rPr>
          <w:rFonts w:cs="Times New Roman"/>
        </w:rPr>
        <w:t>uncover the factors that are currently influencing supply and demand of SCM professionals</w:t>
      </w:r>
    </w:p>
    <w:p w14:paraId="5B0A0FED" w14:textId="75166087" w:rsidR="00A31961" w:rsidRDefault="00C049A3" w:rsidP="004C661B">
      <w:pPr>
        <w:pStyle w:val="ListParagraph"/>
        <w:numPr>
          <w:ilvl w:val="0"/>
          <w:numId w:val="2"/>
        </w:numPr>
      </w:pPr>
      <w:r>
        <w:t xml:space="preserve">Invite key </w:t>
      </w:r>
      <w:r w:rsidR="00A31961" w:rsidRPr="009233B2">
        <w:t xml:space="preserve">stakeholders </w:t>
      </w:r>
      <w:r>
        <w:t xml:space="preserve">to a </w:t>
      </w:r>
      <w:r w:rsidR="00A31961" w:rsidRPr="009233B2">
        <w:t xml:space="preserve">validation workshop to </w:t>
      </w:r>
      <w:r>
        <w:t xml:space="preserve">advocate for professionalization, </w:t>
      </w:r>
      <w:r w:rsidRPr="00DA049E">
        <w:t>kick start the professionalization efforts</w:t>
      </w:r>
      <w:r>
        <w:t xml:space="preserve">, </w:t>
      </w:r>
      <w:r w:rsidR="00A31961" w:rsidRPr="009233B2">
        <w:t xml:space="preserve">define </w:t>
      </w:r>
      <w:r w:rsidR="00A31961" w:rsidRPr="00C049A3">
        <w:t xml:space="preserve">roles and </w:t>
      </w:r>
      <w:r w:rsidR="003B50F1" w:rsidRPr="00C049A3">
        <w:t>responsibilities,</w:t>
      </w:r>
      <w:r w:rsidRPr="00C049A3">
        <w:t xml:space="preserve"> and </w:t>
      </w:r>
      <w:r w:rsidR="00A31961" w:rsidRPr="00C049A3">
        <w:t>develo</w:t>
      </w:r>
      <w:r w:rsidRPr="00C049A3">
        <w:t xml:space="preserve">p </w:t>
      </w:r>
      <w:r w:rsidR="00A31961" w:rsidRPr="00C049A3">
        <w:t>a project charter</w:t>
      </w:r>
      <w:r>
        <w:t>, identifying the critical roles of sponsor, project manager, coach, in-country representative, and working group leads (policy, education, supply chain process, technology, HR, professional association, and change management)</w:t>
      </w:r>
      <w:r w:rsidR="00601EB0">
        <w:t xml:space="preserve">. </w:t>
      </w:r>
      <w:r w:rsidR="00912AB4">
        <w:t xml:space="preserve">The project charter </w:t>
      </w:r>
      <w:r w:rsidR="00601EB0" w:rsidRPr="00601EB0">
        <w:t xml:space="preserve">should have stakeholders named with signed commitments </w:t>
      </w:r>
      <w:r w:rsidR="00101302">
        <w:t>for each organisation.</w:t>
      </w:r>
    </w:p>
    <w:p w14:paraId="7ABB666C" w14:textId="1950E031" w:rsidR="004C661B" w:rsidRDefault="004C661B" w:rsidP="004C661B">
      <w:pPr>
        <w:pStyle w:val="ListParagraph"/>
        <w:numPr>
          <w:ilvl w:val="0"/>
          <w:numId w:val="2"/>
        </w:numPr>
      </w:pPr>
      <w:r>
        <w:t xml:space="preserve">Develop a customized implementation plan for Nigeria, defining stakeholder roles, change management plan and implementation process to be followed </w:t>
      </w:r>
      <w:r w:rsidR="00A83652">
        <w:t>with suggested timelines</w:t>
      </w:r>
    </w:p>
    <w:p w14:paraId="187F41C1" w14:textId="7EE9AB9E" w:rsidR="004C661B" w:rsidRDefault="004C661B" w:rsidP="004C661B">
      <w:pPr>
        <w:pStyle w:val="ListParagraph"/>
        <w:numPr>
          <w:ilvl w:val="0"/>
          <w:numId w:val="2"/>
        </w:numPr>
      </w:pPr>
      <w:r>
        <w:t xml:space="preserve">Engage with </w:t>
      </w:r>
      <w:r w:rsidR="00C72886">
        <w:t xml:space="preserve">regulatory bodies such as </w:t>
      </w:r>
      <w:r>
        <w:t>the Pharmacists Council of Nigeria (PCN) to maintain the framework and standard with limited donor funding</w:t>
      </w:r>
    </w:p>
    <w:p w14:paraId="3645078D" w14:textId="52879B28" w:rsidR="00EC1A97" w:rsidRDefault="00EC1A97" w:rsidP="00EC1A97">
      <w:pPr>
        <w:pStyle w:val="Heading1"/>
        <w:numPr>
          <w:ilvl w:val="0"/>
          <w:numId w:val="1"/>
        </w:numPr>
        <w:rPr>
          <w:rFonts w:ascii="Arial" w:hAnsi="Arial" w:cs="Arial"/>
        </w:rPr>
      </w:pPr>
      <w:r w:rsidRPr="00EC1A97">
        <w:rPr>
          <w:rFonts w:ascii="Arial" w:hAnsi="Arial" w:cs="Arial"/>
        </w:rPr>
        <w:lastRenderedPageBreak/>
        <w:t>Deliverables</w:t>
      </w:r>
    </w:p>
    <w:tbl>
      <w:tblPr>
        <w:tblStyle w:val="TableGrid"/>
        <w:tblW w:w="0" w:type="auto"/>
        <w:tblInd w:w="349" w:type="dxa"/>
        <w:tblLook w:val="04A0" w:firstRow="1" w:lastRow="0" w:firstColumn="1" w:lastColumn="0" w:noHBand="0" w:noVBand="1"/>
      </w:tblPr>
      <w:tblGrid>
        <w:gridCol w:w="497"/>
        <w:gridCol w:w="5535"/>
        <w:gridCol w:w="2969"/>
      </w:tblGrid>
      <w:tr w:rsidR="001C696C" w14:paraId="14C38671" w14:textId="77777777" w:rsidTr="001C696C">
        <w:tc>
          <w:tcPr>
            <w:tcW w:w="497" w:type="dxa"/>
          </w:tcPr>
          <w:p w14:paraId="32FDC1F9" w14:textId="07DAE930" w:rsidR="001C696C" w:rsidRDefault="001C696C" w:rsidP="001C696C">
            <w:pPr>
              <w:jc w:val="center"/>
              <w:rPr>
                <w:b/>
                <w:bCs/>
                <w:lang w:val="en-US"/>
              </w:rPr>
            </w:pPr>
            <w:r>
              <w:rPr>
                <w:b/>
                <w:bCs/>
                <w:lang w:val="en-US"/>
              </w:rPr>
              <w:t>#</w:t>
            </w:r>
          </w:p>
        </w:tc>
        <w:tc>
          <w:tcPr>
            <w:tcW w:w="5535" w:type="dxa"/>
          </w:tcPr>
          <w:p w14:paraId="4C074C2A" w14:textId="5580FB7C" w:rsidR="001C696C" w:rsidRDefault="001C696C" w:rsidP="001C696C">
            <w:pPr>
              <w:jc w:val="center"/>
              <w:rPr>
                <w:b/>
                <w:bCs/>
                <w:lang w:val="en-US"/>
              </w:rPr>
            </w:pPr>
            <w:r>
              <w:rPr>
                <w:b/>
                <w:bCs/>
                <w:lang w:val="en-US"/>
              </w:rPr>
              <w:t>Deliverables</w:t>
            </w:r>
          </w:p>
        </w:tc>
        <w:tc>
          <w:tcPr>
            <w:tcW w:w="2969" w:type="dxa"/>
          </w:tcPr>
          <w:p w14:paraId="4F01D7E0" w14:textId="673804A5" w:rsidR="001C696C" w:rsidRDefault="001C696C" w:rsidP="001C696C">
            <w:pPr>
              <w:jc w:val="center"/>
              <w:rPr>
                <w:b/>
                <w:bCs/>
                <w:lang w:val="en-US"/>
              </w:rPr>
            </w:pPr>
            <w:r>
              <w:rPr>
                <w:b/>
                <w:bCs/>
                <w:lang w:val="en-US"/>
              </w:rPr>
              <w:t>Deadlines</w:t>
            </w:r>
          </w:p>
        </w:tc>
      </w:tr>
      <w:tr w:rsidR="001C696C" w14:paraId="5D3788C8" w14:textId="77777777" w:rsidTr="001C696C">
        <w:tc>
          <w:tcPr>
            <w:tcW w:w="497" w:type="dxa"/>
          </w:tcPr>
          <w:p w14:paraId="2C095D44" w14:textId="776F3187" w:rsidR="001C696C" w:rsidRDefault="001C696C" w:rsidP="001C696C">
            <w:pPr>
              <w:rPr>
                <w:b/>
                <w:bCs/>
                <w:lang w:val="en-US"/>
              </w:rPr>
            </w:pPr>
            <w:r>
              <w:rPr>
                <w:b/>
                <w:bCs/>
                <w:lang w:val="en-US"/>
              </w:rPr>
              <w:t>1</w:t>
            </w:r>
          </w:p>
        </w:tc>
        <w:tc>
          <w:tcPr>
            <w:tcW w:w="5535" w:type="dxa"/>
          </w:tcPr>
          <w:p w14:paraId="7E4BC6BA" w14:textId="4500CCBD" w:rsidR="001C696C" w:rsidRDefault="008218FD" w:rsidP="001C696C">
            <w:pPr>
              <w:rPr>
                <w:b/>
                <w:bCs/>
                <w:lang w:val="en-US"/>
              </w:rPr>
            </w:pPr>
            <w:r>
              <w:rPr>
                <w:bCs/>
                <w:lang w:val="en-US"/>
              </w:rPr>
              <w:t>Stakeholder analysis</w:t>
            </w:r>
          </w:p>
        </w:tc>
        <w:tc>
          <w:tcPr>
            <w:tcW w:w="2969" w:type="dxa"/>
          </w:tcPr>
          <w:p w14:paraId="3C13C349" w14:textId="04A844B1" w:rsidR="001C696C" w:rsidRDefault="00E11A27" w:rsidP="001C696C">
            <w:pPr>
              <w:rPr>
                <w:b/>
                <w:bCs/>
                <w:lang w:val="en-US"/>
              </w:rPr>
            </w:pPr>
            <w:r>
              <w:rPr>
                <w:b/>
                <w:bCs/>
                <w:lang w:val="en-US"/>
              </w:rPr>
              <w:t>31 March 2022</w:t>
            </w:r>
          </w:p>
        </w:tc>
      </w:tr>
      <w:tr w:rsidR="001C696C" w14:paraId="18171DC8" w14:textId="77777777" w:rsidTr="001C696C">
        <w:tc>
          <w:tcPr>
            <w:tcW w:w="497" w:type="dxa"/>
          </w:tcPr>
          <w:p w14:paraId="36874283" w14:textId="7FCBFEF3" w:rsidR="001C696C" w:rsidRDefault="001C696C" w:rsidP="001C696C">
            <w:pPr>
              <w:rPr>
                <w:b/>
                <w:bCs/>
                <w:lang w:val="en-US"/>
              </w:rPr>
            </w:pPr>
            <w:r>
              <w:rPr>
                <w:b/>
                <w:bCs/>
                <w:lang w:val="en-US"/>
              </w:rPr>
              <w:t>2</w:t>
            </w:r>
          </w:p>
        </w:tc>
        <w:tc>
          <w:tcPr>
            <w:tcW w:w="5535" w:type="dxa"/>
          </w:tcPr>
          <w:p w14:paraId="7E0F7DF8" w14:textId="4ABB5769" w:rsidR="001C696C" w:rsidRDefault="008218FD" w:rsidP="001C696C">
            <w:pPr>
              <w:rPr>
                <w:b/>
                <w:bCs/>
                <w:lang w:val="en-US"/>
              </w:rPr>
            </w:pPr>
            <w:r>
              <w:rPr>
                <w:bCs/>
                <w:lang w:val="en-US"/>
              </w:rPr>
              <w:t>Analysis of key informant interviews</w:t>
            </w:r>
            <w:r w:rsidR="001C696C" w:rsidRPr="006330B0">
              <w:rPr>
                <w:bCs/>
                <w:lang w:val="en-US"/>
              </w:rPr>
              <w:t xml:space="preserve"> </w:t>
            </w:r>
            <w:r>
              <w:t>on</w:t>
            </w:r>
            <w:r w:rsidRPr="009233B2">
              <w:rPr>
                <w:rFonts w:cs="Times New Roman"/>
              </w:rPr>
              <w:t xml:space="preserve"> the factors that are currently influencing supply and demand of SCM professionals</w:t>
            </w:r>
          </w:p>
        </w:tc>
        <w:tc>
          <w:tcPr>
            <w:tcW w:w="2969" w:type="dxa"/>
          </w:tcPr>
          <w:p w14:paraId="33607FE4" w14:textId="5CB1A970" w:rsidR="001C696C" w:rsidRDefault="00B334D0" w:rsidP="001C696C">
            <w:pPr>
              <w:rPr>
                <w:b/>
                <w:bCs/>
                <w:lang w:val="en-US"/>
              </w:rPr>
            </w:pPr>
            <w:r>
              <w:rPr>
                <w:b/>
                <w:bCs/>
                <w:lang w:val="en-US"/>
              </w:rPr>
              <w:t>25</w:t>
            </w:r>
            <w:r w:rsidR="00EF53CC">
              <w:rPr>
                <w:b/>
                <w:bCs/>
                <w:lang w:val="en-US"/>
              </w:rPr>
              <w:t xml:space="preserve"> June 2022</w:t>
            </w:r>
          </w:p>
        </w:tc>
      </w:tr>
      <w:tr w:rsidR="001C696C" w14:paraId="0422719A" w14:textId="77777777" w:rsidTr="001C696C">
        <w:tc>
          <w:tcPr>
            <w:tcW w:w="497" w:type="dxa"/>
          </w:tcPr>
          <w:p w14:paraId="49DE2DDD" w14:textId="5000BAAB" w:rsidR="001C696C" w:rsidRDefault="001C696C" w:rsidP="001C696C">
            <w:pPr>
              <w:rPr>
                <w:b/>
                <w:bCs/>
                <w:lang w:val="en-US"/>
              </w:rPr>
            </w:pPr>
            <w:r>
              <w:rPr>
                <w:b/>
                <w:bCs/>
                <w:lang w:val="en-US"/>
              </w:rPr>
              <w:t>3</w:t>
            </w:r>
          </w:p>
        </w:tc>
        <w:tc>
          <w:tcPr>
            <w:tcW w:w="5535" w:type="dxa"/>
          </w:tcPr>
          <w:p w14:paraId="6B925791" w14:textId="10152E70" w:rsidR="001C696C" w:rsidRDefault="008218FD" w:rsidP="001C696C">
            <w:pPr>
              <w:rPr>
                <w:b/>
                <w:bCs/>
                <w:lang w:val="en-US"/>
              </w:rPr>
            </w:pPr>
            <w:r>
              <w:t>V</w:t>
            </w:r>
            <w:r w:rsidRPr="009233B2">
              <w:t>alidation workshop</w:t>
            </w:r>
          </w:p>
        </w:tc>
        <w:tc>
          <w:tcPr>
            <w:tcW w:w="2969" w:type="dxa"/>
          </w:tcPr>
          <w:p w14:paraId="68363F2C" w14:textId="6B6AF7D3" w:rsidR="001C696C" w:rsidRDefault="005C5E98" w:rsidP="001C696C">
            <w:pPr>
              <w:rPr>
                <w:b/>
                <w:bCs/>
                <w:lang w:val="en-US"/>
              </w:rPr>
            </w:pPr>
            <w:r>
              <w:rPr>
                <w:b/>
                <w:bCs/>
                <w:lang w:val="en-US"/>
              </w:rPr>
              <w:t>29</w:t>
            </w:r>
            <w:r w:rsidR="003803AB">
              <w:rPr>
                <w:b/>
                <w:bCs/>
                <w:lang w:val="en-US"/>
              </w:rPr>
              <w:t xml:space="preserve"> July 2022</w:t>
            </w:r>
          </w:p>
        </w:tc>
      </w:tr>
      <w:tr w:rsidR="001C696C" w14:paraId="0D9F81A8" w14:textId="77777777" w:rsidTr="001C696C">
        <w:tc>
          <w:tcPr>
            <w:tcW w:w="497" w:type="dxa"/>
          </w:tcPr>
          <w:p w14:paraId="386CC2AA" w14:textId="47061ED8" w:rsidR="001C696C" w:rsidRDefault="001C696C" w:rsidP="001C696C">
            <w:pPr>
              <w:rPr>
                <w:b/>
                <w:bCs/>
                <w:lang w:val="en-US"/>
              </w:rPr>
            </w:pPr>
            <w:r>
              <w:rPr>
                <w:b/>
                <w:bCs/>
                <w:lang w:val="en-US"/>
              </w:rPr>
              <w:t>4</w:t>
            </w:r>
          </w:p>
        </w:tc>
        <w:tc>
          <w:tcPr>
            <w:tcW w:w="5535" w:type="dxa"/>
          </w:tcPr>
          <w:p w14:paraId="3F74C38F" w14:textId="17A3499E" w:rsidR="001C696C" w:rsidRDefault="008218FD" w:rsidP="001C696C">
            <w:pPr>
              <w:rPr>
                <w:b/>
                <w:bCs/>
                <w:lang w:val="en-US"/>
              </w:rPr>
            </w:pPr>
            <w:r>
              <w:rPr>
                <w:bCs/>
                <w:lang w:val="en-US"/>
              </w:rPr>
              <w:t>Project charter</w:t>
            </w:r>
          </w:p>
        </w:tc>
        <w:tc>
          <w:tcPr>
            <w:tcW w:w="2969" w:type="dxa"/>
          </w:tcPr>
          <w:p w14:paraId="7D7F0995" w14:textId="4A88A001" w:rsidR="001C696C" w:rsidRDefault="005655D7" w:rsidP="001C696C">
            <w:pPr>
              <w:rPr>
                <w:b/>
                <w:bCs/>
                <w:lang w:val="en-US"/>
              </w:rPr>
            </w:pPr>
            <w:r>
              <w:rPr>
                <w:b/>
                <w:bCs/>
                <w:lang w:val="en-US"/>
              </w:rPr>
              <w:t>27</w:t>
            </w:r>
            <w:r w:rsidR="00632BCE">
              <w:rPr>
                <w:b/>
                <w:bCs/>
                <w:lang w:val="en-US"/>
              </w:rPr>
              <w:t xml:space="preserve"> August 2022</w:t>
            </w:r>
          </w:p>
        </w:tc>
      </w:tr>
      <w:tr w:rsidR="001C696C" w14:paraId="183427B2" w14:textId="77777777" w:rsidTr="001C696C">
        <w:tc>
          <w:tcPr>
            <w:tcW w:w="497" w:type="dxa"/>
          </w:tcPr>
          <w:p w14:paraId="3B3DCC7E" w14:textId="50DA0D73" w:rsidR="001C696C" w:rsidRDefault="001C696C" w:rsidP="001C696C">
            <w:pPr>
              <w:rPr>
                <w:b/>
                <w:bCs/>
                <w:lang w:val="en-US"/>
              </w:rPr>
            </w:pPr>
            <w:r>
              <w:rPr>
                <w:b/>
                <w:bCs/>
                <w:lang w:val="en-US"/>
              </w:rPr>
              <w:t>5</w:t>
            </w:r>
          </w:p>
        </w:tc>
        <w:tc>
          <w:tcPr>
            <w:tcW w:w="5535" w:type="dxa"/>
          </w:tcPr>
          <w:p w14:paraId="4CDADC08" w14:textId="6E4BFE73" w:rsidR="001C696C" w:rsidRDefault="008218FD" w:rsidP="001C696C">
            <w:pPr>
              <w:rPr>
                <w:b/>
                <w:bCs/>
                <w:lang w:val="en-US"/>
              </w:rPr>
            </w:pPr>
            <w:r>
              <w:rPr>
                <w:bCs/>
                <w:lang w:val="en-US"/>
              </w:rPr>
              <w:t>Implementation plan for Nigeria</w:t>
            </w:r>
          </w:p>
        </w:tc>
        <w:tc>
          <w:tcPr>
            <w:tcW w:w="2969" w:type="dxa"/>
          </w:tcPr>
          <w:p w14:paraId="03380C15" w14:textId="78493DEF" w:rsidR="001C696C" w:rsidRDefault="00362E92" w:rsidP="001C696C">
            <w:pPr>
              <w:rPr>
                <w:b/>
                <w:bCs/>
                <w:lang w:val="en-US"/>
              </w:rPr>
            </w:pPr>
            <w:r>
              <w:rPr>
                <w:b/>
                <w:bCs/>
                <w:lang w:val="en-US"/>
              </w:rPr>
              <w:t>30 Sept. 2022</w:t>
            </w:r>
          </w:p>
        </w:tc>
      </w:tr>
    </w:tbl>
    <w:p w14:paraId="28FEFE37" w14:textId="77777777" w:rsidR="001C696C" w:rsidRPr="001C696C" w:rsidRDefault="001C696C" w:rsidP="001C696C">
      <w:pPr>
        <w:ind w:left="349"/>
        <w:rPr>
          <w:b/>
          <w:bCs/>
          <w:lang w:val="en-US"/>
        </w:rPr>
      </w:pPr>
    </w:p>
    <w:p w14:paraId="4CF6309B" w14:textId="2F3C000D" w:rsidR="0012517C" w:rsidRDefault="00E7019B" w:rsidP="00DA049E">
      <w:pPr>
        <w:ind w:left="349"/>
      </w:pPr>
      <w:r w:rsidRPr="00E7019B">
        <w:rPr>
          <w:lang w:val="en-US"/>
        </w:rPr>
        <w:t>Dates are tentative, subject to closing of tender and evaluation results. Deliverables are expected to be submitted electronically.</w:t>
      </w:r>
    </w:p>
    <w:p w14:paraId="21B846D4" w14:textId="3DFE15AB" w:rsidR="00EC1A97" w:rsidRDefault="00EC1A97" w:rsidP="00EC1A97">
      <w:pPr>
        <w:pStyle w:val="Heading1"/>
        <w:numPr>
          <w:ilvl w:val="0"/>
          <w:numId w:val="1"/>
        </w:numPr>
        <w:rPr>
          <w:rFonts w:ascii="Arial" w:hAnsi="Arial" w:cs="Arial"/>
        </w:rPr>
      </w:pPr>
      <w:r w:rsidRPr="00EC1A97">
        <w:rPr>
          <w:rFonts w:ascii="Arial" w:hAnsi="Arial" w:cs="Arial"/>
        </w:rPr>
        <w:t>Reporting Requirements</w:t>
      </w:r>
    </w:p>
    <w:p w14:paraId="57921C3C" w14:textId="0B8A317C" w:rsidR="0012517C" w:rsidRDefault="002362A7" w:rsidP="00147AD9">
      <w:pPr>
        <w:pStyle w:val="ListParagraph"/>
        <w:numPr>
          <w:ilvl w:val="0"/>
          <w:numId w:val="18"/>
        </w:numPr>
      </w:pPr>
      <w:r>
        <w:t>All draft deliverables should be submitted to the</w:t>
      </w:r>
      <w:r w:rsidR="00F228DB">
        <w:t xml:space="preserve"> PtD Executive Manager for review and feedback before submission of the final version</w:t>
      </w:r>
    </w:p>
    <w:p w14:paraId="4F99191E" w14:textId="4A7ECE0C" w:rsidR="00F228DB" w:rsidRDefault="00F228DB" w:rsidP="00147AD9">
      <w:pPr>
        <w:pStyle w:val="ListParagraph"/>
        <w:numPr>
          <w:ilvl w:val="0"/>
          <w:numId w:val="18"/>
        </w:numPr>
      </w:pPr>
      <w:r>
        <w:t>Regular check in meetings will be held with the contractor</w:t>
      </w:r>
      <w:r w:rsidR="00667B77">
        <w:t xml:space="preserve"> (schedule to be determined upon project inception)</w:t>
      </w:r>
      <w:r>
        <w:t>, during which the</w:t>
      </w:r>
      <w:r w:rsidR="00B163B8">
        <w:t xml:space="preserve"> contractor will provide a progress report. The contractor will send meeting minutes following all check in meetings</w:t>
      </w:r>
    </w:p>
    <w:p w14:paraId="3D3BEDBA" w14:textId="4F07C764" w:rsidR="00756A89" w:rsidRDefault="008218FD" w:rsidP="00147AD9">
      <w:pPr>
        <w:pStyle w:val="ListParagraph"/>
        <w:numPr>
          <w:ilvl w:val="0"/>
          <w:numId w:val="18"/>
        </w:numPr>
      </w:pPr>
      <w:r>
        <w:t>B</w:t>
      </w:r>
      <w:r w:rsidR="00756A89">
        <w:t>rief workshop report will be submitted to</w:t>
      </w:r>
      <w:r w:rsidR="00147AD9">
        <w:t xml:space="preserve"> PtD which will include the agenda, list of participants, points discussed, and action items</w:t>
      </w:r>
    </w:p>
    <w:p w14:paraId="53351A60" w14:textId="77777777" w:rsidR="00CF7E86" w:rsidRDefault="00E04A58" w:rsidP="00147AD9">
      <w:pPr>
        <w:pStyle w:val="ListParagraph"/>
        <w:numPr>
          <w:ilvl w:val="0"/>
          <w:numId w:val="18"/>
        </w:numPr>
      </w:pPr>
      <w:r>
        <w:t>All final presentation materials should be submitted to the PtD Secretariat, including</w:t>
      </w:r>
      <w:r w:rsidR="003A2B5F">
        <w:t>, PowerPoint presentations, recordings, and list of participants.</w:t>
      </w:r>
    </w:p>
    <w:p w14:paraId="255A0EC6" w14:textId="06660C59" w:rsidR="0012517C" w:rsidRDefault="00CF7E86" w:rsidP="00DA049E">
      <w:pPr>
        <w:pStyle w:val="ListParagraph"/>
        <w:numPr>
          <w:ilvl w:val="0"/>
          <w:numId w:val="18"/>
        </w:numPr>
      </w:pPr>
      <w:r>
        <w:t>No final report is required</w:t>
      </w:r>
      <w:r w:rsidR="00F228DB">
        <w:tab/>
      </w:r>
    </w:p>
    <w:p w14:paraId="08E1C336" w14:textId="695FD9A4" w:rsidR="0012517C" w:rsidRDefault="00FB5A28" w:rsidP="00FB5A28">
      <w:pPr>
        <w:pStyle w:val="Heading1"/>
        <w:numPr>
          <w:ilvl w:val="0"/>
          <w:numId w:val="1"/>
        </w:numPr>
        <w:rPr>
          <w:rFonts w:ascii="Arial" w:hAnsi="Arial" w:cs="Arial"/>
        </w:rPr>
      </w:pPr>
      <w:r w:rsidRPr="00FB5A28">
        <w:rPr>
          <w:rFonts w:ascii="Arial" w:hAnsi="Arial" w:cs="Arial"/>
        </w:rPr>
        <w:t>Location &amp; duration</w:t>
      </w:r>
    </w:p>
    <w:p w14:paraId="4B3B8447" w14:textId="13F4600B" w:rsidR="00F2134B" w:rsidRDefault="00F2134B" w:rsidP="00F2134B">
      <w:r>
        <w:t xml:space="preserve">Duration: 1 March – 30 </w:t>
      </w:r>
      <w:r w:rsidR="008218FD">
        <w:t xml:space="preserve">September </w:t>
      </w:r>
      <w:r>
        <w:t>2022 (tentative)</w:t>
      </w:r>
    </w:p>
    <w:p w14:paraId="454E79CD" w14:textId="28C16AEB" w:rsidR="00F2134B" w:rsidRDefault="00F2134B" w:rsidP="00F2134B">
      <w:r>
        <w:t>Location: Nigeria</w:t>
      </w:r>
    </w:p>
    <w:p w14:paraId="6EA3776D" w14:textId="498598D0" w:rsidR="00F2134B" w:rsidRDefault="00F2134B" w:rsidP="00F2134B">
      <w:r>
        <w:t xml:space="preserve">Travel: Domestic travel </w:t>
      </w:r>
      <w:r w:rsidR="00AA3403">
        <w:t xml:space="preserve">within Nigeria </w:t>
      </w:r>
      <w:r>
        <w:t>as required</w:t>
      </w:r>
    </w:p>
    <w:p w14:paraId="10297528" w14:textId="7DC30AC7" w:rsidR="00F2134B" w:rsidRDefault="00F2134B" w:rsidP="00F2134B">
      <w:r>
        <w:t>Start Date: 1 March 2022 (tentative)</w:t>
      </w:r>
    </w:p>
    <w:p w14:paraId="07791F93" w14:textId="21802A05" w:rsidR="00F2134B" w:rsidRDefault="00F2134B" w:rsidP="00F2134B">
      <w:r>
        <w:t>Reporting to: PtD Executive Manager</w:t>
      </w:r>
    </w:p>
    <w:p w14:paraId="33AA5E2A" w14:textId="30E35C0E" w:rsidR="0012517C" w:rsidRDefault="0012517C" w:rsidP="0012517C">
      <w:pPr>
        <w:pStyle w:val="Heading1"/>
        <w:numPr>
          <w:ilvl w:val="0"/>
          <w:numId w:val="1"/>
        </w:numPr>
        <w:rPr>
          <w:rFonts w:ascii="Arial" w:hAnsi="Arial" w:cs="Arial"/>
        </w:rPr>
      </w:pPr>
      <w:r w:rsidRPr="0012517C">
        <w:rPr>
          <w:rFonts w:ascii="Arial" w:hAnsi="Arial" w:cs="Arial"/>
        </w:rPr>
        <w:t>Qualification requirements</w:t>
      </w:r>
    </w:p>
    <w:p w14:paraId="5FBCD2CE" w14:textId="77777777" w:rsidR="007A74F7" w:rsidRDefault="007A74F7" w:rsidP="007A74F7">
      <w:r>
        <w:t>This activity requires personnel with at least five years in national supply chain systems strengthening, at the global, national, and local levels in developing-country settings. Personnel should demonstrate at a minimum the following technical knowledge:</w:t>
      </w:r>
    </w:p>
    <w:p w14:paraId="69F012EF" w14:textId="77777777" w:rsidR="007A74F7" w:rsidRDefault="007A74F7" w:rsidP="007A74F7"/>
    <w:p w14:paraId="3A133C75" w14:textId="77777777" w:rsidR="007A74F7" w:rsidRDefault="007A74F7" w:rsidP="007A74F7">
      <w:pPr>
        <w:pStyle w:val="ListParagraph"/>
        <w:numPr>
          <w:ilvl w:val="0"/>
          <w:numId w:val="9"/>
        </w:numPr>
      </w:pPr>
      <w:r>
        <w:t xml:space="preserve">Demonstrated knowledge in the field of health systems strengthening and essential health commodities supply chains in Nigeria </w:t>
      </w:r>
    </w:p>
    <w:p w14:paraId="0F0321FC" w14:textId="77777777" w:rsidR="007A74F7" w:rsidRDefault="007A74F7" w:rsidP="007A74F7">
      <w:pPr>
        <w:pStyle w:val="ListParagraph"/>
        <w:numPr>
          <w:ilvl w:val="0"/>
          <w:numId w:val="9"/>
        </w:numPr>
      </w:pPr>
      <w:r>
        <w:t>Demonstrated experience in conducting assessments, capacity building and training</w:t>
      </w:r>
    </w:p>
    <w:p w14:paraId="063B6CFC" w14:textId="77777777" w:rsidR="007A74F7" w:rsidRDefault="007A74F7" w:rsidP="007A74F7">
      <w:pPr>
        <w:pStyle w:val="ListParagraph"/>
        <w:numPr>
          <w:ilvl w:val="0"/>
          <w:numId w:val="9"/>
        </w:numPr>
      </w:pPr>
      <w:r>
        <w:t>Excellent research and analysis skills</w:t>
      </w:r>
    </w:p>
    <w:p w14:paraId="30D0A802" w14:textId="77777777" w:rsidR="007A74F7" w:rsidRDefault="007A74F7" w:rsidP="007A74F7">
      <w:pPr>
        <w:pStyle w:val="ListParagraph"/>
        <w:numPr>
          <w:ilvl w:val="0"/>
          <w:numId w:val="9"/>
        </w:numPr>
      </w:pPr>
      <w:r>
        <w:t xml:space="preserve">Excellent editing, writing and presentation skills in English </w:t>
      </w:r>
    </w:p>
    <w:p w14:paraId="4FCA31DD" w14:textId="77777777" w:rsidR="007A74F7" w:rsidRDefault="007A74F7" w:rsidP="007A74F7">
      <w:pPr>
        <w:pStyle w:val="ListParagraph"/>
        <w:numPr>
          <w:ilvl w:val="0"/>
          <w:numId w:val="9"/>
        </w:numPr>
      </w:pPr>
      <w:r>
        <w:lastRenderedPageBreak/>
        <w:t xml:space="preserve">Language: Fluency in English is required. Team members with a knowledge of one or more local Nigerian languages is an asset </w:t>
      </w:r>
    </w:p>
    <w:p w14:paraId="1DE2D46E" w14:textId="77777777" w:rsidR="009F6E58" w:rsidRDefault="009F6E58" w:rsidP="009F6E58"/>
    <w:p w14:paraId="1974FEFA" w14:textId="21FC37EF" w:rsidR="004C7939" w:rsidRDefault="004C7939" w:rsidP="009F6E58">
      <w:r>
        <w:t>CVs for all personnel listed in the proposal should be provided in the proposal annex. For ease of reference, UNICEF has defined the following categories of consultant/personnel. Bidders are free to provide alternative title/description for each of the designations used below:</w:t>
      </w:r>
    </w:p>
    <w:p w14:paraId="63FA9999" w14:textId="77777777" w:rsidR="009F6E58" w:rsidRDefault="009F6E58" w:rsidP="009F6E58"/>
    <w:p w14:paraId="38666DAD" w14:textId="77777777" w:rsidR="004C7939" w:rsidRDefault="004C7939" w:rsidP="004C7939">
      <w:pPr>
        <w:ind w:left="360"/>
      </w:pPr>
      <w:r>
        <w:t>Part A: Technical Professionals:</w:t>
      </w:r>
    </w:p>
    <w:tbl>
      <w:tblPr>
        <w:tblStyle w:val="TableGrid"/>
        <w:tblW w:w="0" w:type="auto"/>
        <w:tblLayout w:type="fixed"/>
        <w:tblLook w:val="04A0" w:firstRow="1" w:lastRow="0" w:firstColumn="1" w:lastColumn="0" w:noHBand="0" w:noVBand="1"/>
      </w:tblPr>
      <w:tblGrid>
        <w:gridCol w:w="571"/>
        <w:gridCol w:w="1571"/>
        <w:gridCol w:w="2106"/>
        <w:gridCol w:w="1417"/>
        <w:gridCol w:w="1842"/>
        <w:gridCol w:w="1832"/>
      </w:tblGrid>
      <w:tr w:rsidR="004C7939" w:rsidRPr="005F2190" w14:paraId="29268389" w14:textId="77777777" w:rsidTr="003B50F1">
        <w:trPr>
          <w:trHeight w:val="557"/>
        </w:trPr>
        <w:tc>
          <w:tcPr>
            <w:tcW w:w="571" w:type="dxa"/>
            <w:shd w:val="clear" w:color="auto" w:fill="BFBFBF" w:themeFill="background1" w:themeFillShade="BF"/>
          </w:tcPr>
          <w:p w14:paraId="4C8A49CF" w14:textId="77777777" w:rsidR="004C7939" w:rsidRPr="005F2190" w:rsidRDefault="004C7939" w:rsidP="007152E4">
            <w:pPr>
              <w:adjustRightInd w:val="0"/>
              <w:snapToGrid w:val="0"/>
              <w:jc w:val="both"/>
              <w:rPr>
                <w:b/>
              </w:rPr>
            </w:pPr>
            <w:r w:rsidRPr="005F2190">
              <w:rPr>
                <w:b/>
              </w:rPr>
              <w:t>No.</w:t>
            </w:r>
          </w:p>
        </w:tc>
        <w:tc>
          <w:tcPr>
            <w:tcW w:w="1571" w:type="dxa"/>
            <w:shd w:val="clear" w:color="auto" w:fill="BFBFBF" w:themeFill="background1" w:themeFillShade="BF"/>
          </w:tcPr>
          <w:p w14:paraId="703E5A5F" w14:textId="77777777" w:rsidR="004C7939" w:rsidRPr="005F2190" w:rsidRDefault="004C7939" w:rsidP="007152E4">
            <w:pPr>
              <w:adjustRightInd w:val="0"/>
              <w:snapToGrid w:val="0"/>
              <w:rPr>
                <w:b/>
              </w:rPr>
            </w:pPr>
            <w:r w:rsidRPr="005F2190">
              <w:rPr>
                <w:b/>
              </w:rPr>
              <w:t>Category</w:t>
            </w:r>
          </w:p>
        </w:tc>
        <w:tc>
          <w:tcPr>
            <w:tcW w:w="2106" w:type="dxa"/>
            <w:shd w:val="clear" w:color="auto" w:fill="BFBFBF" w:themeFill="background1" w:themeFillShade="BF"/>
          </w:tcPr>
          <w:p w14:paraId="231DD5FD" w14:textId="77777777" w:rsidR="004C7939" w:rsidRPr="005F2190" w:rsidRDefault="004C7939" w:rsidP="007152E4">
            <w:pPr>
              <w:adjustRightInd w:val="0"/>
              <w:snapToGrid w:val="0"/>
              <w:rPr>
                <w:b/>
              </w:rPr>
            </w:pPr>
            <w:r w:rsidRPr="005F2190">
              <w:rPr>
                <w:b/>
              </w:rPr>
              <w:t>Role / Job Title</w:t>
            </w:r>
          </w:p>
        </w:tc>
        <w:tc>
          <w:tcPr>
            <w:tcW w:w="1417" w:type="dxa"/>
            <w:shd w:val="clear" w:color="auto" w:fill="BFBFBF" w:themeFill="background1" w:themeFillShade="BF"/>
          </w:tcPr>
          <w:p w14:paraId="4AA71EE8" w14:textId="77777777" w:rsidR="004C7939" w:rsidRPr="005F2190" w:rsidRDefault="004C7939" w:rsidP="007152E4">
            <w:pPr>
              <w:adjustRightInd w:val="0"/>
              <w:snapToGrid w:val="0"/>
              <w:rPr>
                <w:b/>
              </w:rPr>
            </w:pPr>
            <w:r w:rsidRPr="005F2190">
              <w:rPr>
                <w:b/>
              </w:rPr>
              <w:t>Years of Experience</w:t>
            </w:r>
          </w:p>
        </w:tc>
        <w:tc>
          <w:tcPr>
            <w:tcW w:w="1842" w:type="dxa"/>
            <w:shd w:val="clear" w:color="auto" w:fill="BFBFBF" w:themeFill="background1" w:themeFillShade="BF"/>
          </w:tcPr>
          <w:p w14:paraId="08597583" w14:textId="77777777" w:rsidR="004C7939" w:rsidRPr="005F2190" w:rsidRDefault="004C7939" w:rsidP="007152E4">
            <w:pPr>
              <w:adjustRightInd w:val="0"/>
              <w:snapToGrid w:val="0"/>
              <w:rPr>
                <w:b/>
              </w:rPr>
            </w:pPr>
            <w:r w:rsidRPr="005F2190">
              <w:rPr>
                <w:b/>
              </w:rPr>
              <w:t>Number of Deployable Personnel</w:t>
            </w:r>
          </w:p>
        </w:tc>
        <w:tc>
          <w:tcPr>
            <w:tcW w:w="1832" w:type="dxa"/>
            <w:shd w:val="clear" w:color="auto" w:fill="BFBFBF" w:themeFill="background1" w:themeFillShade="BF"/>
          </w:tcPr>
          <w:p w14:paraId="6AFDE426" w14:textId="77777777" w:rsidR="004C7939" w:rsidRPr="005F2190" w:rsidRDefault="004C7939" w:rsidP="007152E4">
            <w:pPr>
              <w:adjustRightInd w:val="0"/>
              <w:snapToGrid w:val="0"/>
              <w:rPr>
                <w:b/>
              </w:rPr>
            </w:pPr>
            <w:r w:rsidRPr="005F2190">
              <w:rPr>
                <w:b/>
              </w:rPr>
              <w:t>Names with Submitted Resumes</w:t>
            </w:r>
          </w:p>
        </w:tc>
      </w:tr>
      <w:tr w:rsidR="004C7939" w:rsidRPr="005F2190" w14:paraId="2346746A" w14:textId="77777777" w:rsidTr="003B50F1">
        <w:trPr>
          <w:cantSplit/>
          <w:trHeight w:hRule="exact" w:val="926"/>
        </w:trPr>
        <w:tc>
          <w:tcPr>
            <w:tcW w:w="571" w:type="dxa"/>
          </w:tcPr>
          <w:p w14:paraId="5DF9971C" w14:textId="211531D5" w:rsidR="004C7939" w:rsidRPr="005F2190" w:rsidRDefault="008218FD" w:rsidP="007152E4">
            <w:pPr>
              <w:adjustRightInd w:val="0"/>
              <w:snapToGrid w:val="0"/>
              <w:jc w:val="both"/>
            </w:pPr>
            <w:r>
              <w:t>1</w:t>
            </w:r>
          </w:p>
        </w:tc>
        <w:tc>
          <w:tcPr>
            <w:tcW w:w="1571" w:type="dxa"/>
          </w:tcPr>
          <w:p w14:paraId="4B2700F0" w14:textId="77777777" w:rsidR="004C7939" w:rsidRPr="005F2190" w:rsidRDefault="004C7939" w:rsidP="007152E4">
            <w:pPr>
              <w:adjustRightInd w:val="0"/>
              <w:snapToGrid w:val="0"/>
              <w:jc w:val="both"/>
            </w:pPr>
            <w:r w:rsidRPr="005F2190">
              <w:t>Senior Professional</w:t>
            </w:r>
          </w:p>
        </w:tc>
        <w:tc>
          <w:tcPr>
            <w:tcW w:w="2106" w:type="dxa"/>
          </w:tcPr>
          <w:p w14:paraId="325BC304" w14:textId="41964EE6" w:rsidR="004C7939" w:rsidRPr="005F2190" w:rsidRDefault="004C7939" w:rsidP="007152E4">
            <w:pPr>
              <w:adjustRightInd w:val="0"/>
              <w:snapToGrid w:val="0"/>
            </w:pPr>
            <w:proofErr w:type="gramStart"/>
            <w:r w:rsidRPr="005F2190">
              <w:t>e.g.</w:t>
            </w:r>
            <w:proofErr w:type="gramEnd"/>
            <w:r w:rsidRPr="005F2190">
              <w:t xml:space="preserve"> </w:t>
            </w:r>
            <w:r w:rsidR="008218FD">
              <w:t>S</w:t>
            </w:r>
            <w:r w:rsidR="00DA049E">
              <w:t>upply Chain Management</w:t>
            </w:r>
            <w:r w:rsidR="008A0E8D">
              <w:t xml:space="preserve"> Exp</w:t>
            </w:r>
            <w:r w:rsidR="008218FD">
              <w:t>ert</w:t>
            </w:r>
          </w:p>
        </w:tc>
        <w:tc>
          <w:tcPr>
            <w:tcW w:w="1417" w:type="dxa"/>
          </w:tcPr>
          <w:p w14:paraId="05554367" w14:textId="77777777" w:rsidR="004C7939" w:rsidRPr="005F2190" w:rsidRDefault="004C7939" w:rsidP="007152E4">
            <w:pPr>
              <w:adjustRightInd w:val="0"/>
              <w:snapToGrid w:val="0"/>
              <w:jc w:val="both"/>
            </w:pPr>
            <w:r w:rsidRPr="005F2190">
              <w:t>8+</w:t>
            </w:r>
          </w:p>
        </w:tc>
        <w:tc>
          <w:tcPr>
            <w:tcW w:w="1842" w:type="dxa"/>
          </w:tcPr>
          <w:p w14:paraId="33077CD1" w14:textId="77777777" w:rsidR="004C7939" w:rsidRPr="005F2190" w:rsidRDefault="004C7939" w:rsidP="007152E4">
            <w:pPr>
              <w:adjustRightInd w:val="0"/>
              <w:snapToGrid w:val="0"/>
              <w:jc w:val="both"/>
            </w:pPr>
          </w:p>
        </w:tc>
        <w:tc>
          <w:tcPr>
            <w:tcW w:w="1832" w:type="dxa"/>
          </w:tcPr>
          <w:p w14:paraId="414C32D2" w14:textId="77777777" w:rsidR="004C7939" w:rsidRPr="005F2190" w:rsidRDefault="004C7939" w:rsidP="007152E4">
            <w:pPr>
              <w:adjustRightInd w:val="0"/>
              <w:snapToGrid w:val="0"/>
              <w:jc w:val="both"/>
            </w:pPr>
          </w:p>
        </w:tc>
      </w:tr>
      <w:tr w:rsidR="004C7939" w:rsidRPr="005F2190" w14:paraId="11E22F8E" w14:textId="77777777" w:rsidTr="003B50F1">
        <w:trPr>
          <w:cantSplit/>
          <w:trHeight w:hRule="exact" w:val="842"/>
        </w:trPr>
        <w:tc>
          <w:tcPr>
            <w:tcW w:w="571" w:type="dxa"/>
          </w:tcPr>
          <w:p w14:paraId="6F934CA0" w14:textId="4AD0EE48" w:rsidR="004C7939" w:rsidRPr="005F2190" w:rsidRDefault="008218FD" w:rsidP="007152E4">
            <w:pPr>
              <w:adjustRightInd w:val="0"/>
              <w:snapToGrid w:val="0"/>
              <w:jc w:val="both"/>
            </w:pPr>
            <w:r>
              <w:t>2</w:t>
            </w:r>
          </w:p>
        </w:tc>
        <w:tc>
          <w:tcPr>
            <w:tcW w:w="1571" w:type="dxa"/>
          </w:tcPr>
          <w:p w14:paraId="00EF937C" w14:textId="77777777" w:rsidR="004C7939" w:rsidRPr="005F2190" w:rsidRDefault="004C7939" w:rsidP="007152E4">
            <w:pPr>
              <w:adjustRightInd w:val="0"/>
              <w:snapToGrid w:val="0"/>
              <w:jc w:val="both"/>
            </w:pPr>
            <w:r w:rsidRPr="005F2190">
              <w:t>Junior Professional</w:t>
            </w:r>
          </w:p>
        </w:tc>
        <w:tc>
          <w:tcPr>
            <w:tcW w:w="2106" w:type="dxa"/>
          </w:tcPr>
          <w:p w14:paraId="01F9AB2E" w14:textId="3DB3132C" w:rsidR="004C7939" w:rsidRPr="005F2190" w:rsidRDefault="004C7939" w:rsidP="007152E4">
            <w:pPr>
              <w:adjustRightInd w:val="0"/>
              <w:snapToGrid w:val="0"/>
            </w:pPr>
            <w:proofErr w:type="gramStart"/>
            <w:r w:rsidRPr="005F2190">
              <w:t>e.g.</w:t>
            </w:r>
            <w:proofErr w:type="gramEnd"/>
            <w:r w:rsidRPr="005F2190">
              <w:t xml:space="preserve"> </w:t>
            </w:r>
            <w:r w:rsidR="008218FD">
              <w:t>S</w:t>
            </w:r>
            <w:r w:rsidR="00DA049E">
              <w:t xml:space="preserve">upply Chain </w:t>
            </w:r>
            <w:r w:rsidR="008A0E8D">
              <w:t xml:space="preserve">Management </w:t>
            </w:r>
            <w:r w:rsidR="00DA049E">
              <w:t>Analyst</w:t>
            </w:r>
          </w:p>
        </w:tc>
        <w:tc>
          <w:tcPr>
            <w:tcW w:w="1417" w:type="dxa"/>
          </w:tcPr>
          <w:p w14:paraId="6228C0DA" w14:textId="77777777" w:rsidR="004C7939" w:rsidRPr="005F2190" w:rsidRDefault="004C7939" w:rsidP="007152E4">
            <w:pPr>
              <w:adjustRightInd w:val="0"/>
              <w:snapToGrid w:val="0"/>
              <w:jc w:val="both"/>
            </w:pPr>
            <w:r w:rsidRPr="005F2190">
              <w:t>2-5</w:t>
            </w:r>
          </w:p>
        </w:tc>
        <w:tc>
          <w:tcPr>
            <w:tcW w:w="1842" w:type="dxa"/>
          </w:tcPr>
          <w:p w14:paraId="507B58ED" w14:textId="77777777" w:rsidR="004C7939" w:rsidRPr="005F2190" w:rsidRDefault="004C7939" w:rsidP="007152E4">
            <w:pPr>
              <w:adjustRightInd w:val="0"/>
              <w:snapToGrid w:val="0"/>
              <w:jc w:val="both"/>
            </w:pPr>
          </w:p>
        </w:tc>
        <w:tc>
          <w:tcPr>
            <w:tcW w:w="1832" w:type="dxa"/>
          </w:tcPr>
          <w:p w14:paraId="270F52A4" w14:textId="77777777" w:rsidR="004C7939" w:rsidRPr="005F2190" w:rsidRDefault="004C7939" w:rsidP="007152E4">
            <w:pPr>
              <w:adjustRightInd w:val="0"/>
              <w:snapToGrid w:val="0"/>
              <w:jc w:val="both"/>
            </w:pPr>
          </w:p>
        </w:tc>
      </w:tr>
    </w:tbl>
    <w:p w14:paraId="440FC9EF" w14:textId="77777777" w:rsidR="009F6E58" w:rsidRDefault="009F6E58" w:rsidP="009F6E58"/>
    <w:p w14:paraId="2DABC78D" w14:textId="2572E6DF" w:rsidR="004C7939" w:rsidRDefault="004C7939" w:rsidP="009F6E58">
      <w:r>
        <w:t>Part B: Other Professionals</w:t>
      </w:r>
    </w:p>
    <w:tbl>
      <w:tblPr>
        <w:tblStyle w:val="TableGrid"/>
        <w:tblW w:w="0" w:type="auto"/>
        <w:tblLook w:val="04A0" w:firstRow="1" w:lastRow="0" w:firstColumn="1" w:lastColumn="0" w:noHBand="0" w:noVBand="1"/>
      </w:tblPr>
      <w:tblGrid>
        <w:gridCol w:w="473"/>
        <w:gridCol w:w="1380"/>
        <w:gridCol w:w="1678"/>
        <w:gridCol w:w="1407"/>
        <w:gridCol w:w="1407"/>
        <w:gridCol w:w="2155"/>
      </w:tblGrid>
      <w:tr w:rsidR="004C7939" w:rsidRPr="005F2190" w14:paraId="33715E4C" w14:textId="77777777" w:rsidTr="007152E4">
        <w:trPr>
          <w:trHeight w:val="557"/>
        </w:trPr>
        <w:tc>
          <w:tcPr>
            <w:tcW w:w="473" w:type="dxa"/>
            <w:shd w:val="clear" w:color="auto" w:fill="BFBFBF" w:themeFill="background1" w:themeFillShade="BF"/>
          </w:tcPr>
          <w:p w14:paraId="32133102" w14:textId="77777777" w:rsidR="004C7939" w:rsidRPr="005F2190" w:rsidRDefault="004C7939" w:rsidP="007152E4">
            <w:pPr>
              <w:adjustRightInd w:val="0"/>
              <w:snapToGrid w:val="0"/>
              <w:jc w:val="center"/>
              <w:rPr>
                <w:b/>
              </w:rPr>
            </w:pPr>
          </w:p>
        </w:tc>
        <w:tc>
          <w:tcPr>
            <w:tcW w:w="1380" w:type="dxa"/>
            <w:shd w:val="clear" w:color="auto" w:fill="BFBFBF" w:themeFill="background1" w:themeFillShade="BF"/>
          </w:tcPr>
          <w:p w14:paraId="254BE9D4" w14:textId="77777777" w:rsidR="004C7939" w:rsidRPr="005F2190" w:rsidRDefault="004C7939" w:rsidP="007152E4">
            <w:pPr>
              <w:adjustRightInd w:val="0"/>
              <w:snapToGrid w:val="0"/>
              <w:jc w:val="center"/>
              <w:rPr>
                <w:b/>
              </w:rPr>
            </w:pPr>
            <w:r w:rsidRPr="005F2190">
              <w:rPr>
                <w:b/>
              </w:rPr>
              <w:t>Role</w:t>
            </w:r>
          </w:p>
        </w:tc>
        <w:tc>
          <w:tcPr>
            <w:tcW w:w="1678" w:type="dxa"/>
            <w:shd w:val="clear" w:color="auto" w:fill="BFBFBF" w:themeFill="background1" w:themeFillShade="BF"/>
          </w:tcPr>
          <w:p w14:paraId="6C562428" w14:textId="77777777" w:rsidR="004C7939" w:rsidRPr="005F2190" w:rsidRDefault="004C7939" w:rsidP="007152E4">
            <w:pPr>
              <w:adjustRightInd w:val="0"/>
              <w:snapToGrid w:val="0"/>
              <w:jc w:val="center"/>
              <w:rPr>
                <w:b/>
              </w:rPr>
            </w:pPr>
            <w:r w:rsidRPr="005F2190">
              <w:rPr>
                <w:b/>
              </w:rPr>
              <w:t>Job Title</w:t>
            </w:r>
          </w:p>
        </w:tc>
        <w:tc>
          <w:tcPr>
            <w:tcW w:w="1407" w:type="dxa"/>
            <w:shd w:val="clear" w:color="auto" w:fill="BFBFBF" w:themeFill="background1" w:themeFillShade="BF"/>
          </w:tcPr>
          <w:p w14:paraId="3FB610F0" w14:textId="77777777" w:rsidR="004C7939" w:rsidRPr="005F2190" w:rsidRDefault="004C7939" w:rsidP="007152E4">
            <w:pPr>
              <w:adjustRightInd w:val="0"/>
              <w:snapToGrid w:val="0"/>
              <w:jc w:val="center"/>
              <w:rPr>
                <w:b/>
              </w:rPr>
            </w:pPr>
            <w:r w:rsidRPr="005F2190">
              <w:rPr>
                <w:b/>
              </w:rPr>
              <w:t>Years of Experience</w:t>
            </w:r>
          </w:p>
        </w:tc>
        <w:tc>
          <w:tcPr>
            <w:tcW w:w="1407" w:type="dxa"/>
            <w:shd w:val="clear" w:color="auto" w:fill="BFBFBF" w:themeFill="background1" w:themeFillShade="BF"/>
          </w:tcPr>
          <w:p w14:paraId="46B48B26" w14:textId="77777777" w:rsidR="004C7939" w:rsidRPr="005F2190" w:rsidRDefault="004C7939" w:rsidP="007152E4">
            <w:pPr>
              <w:adjustRightInd w:val="0"/>
              <w:snapToGrid w:val="0"/>
              <w:jc w:val="center"/>
              <w:rPr>
                <w:b/>
              </w:rPr>
            </w:pPr>
            <w:r w:rsidRPr="005F2190">
              <w:rPr>
                <w:b/>
              </w:rPr>
              <w:t>Number of Deployable Personnel</w:t>
            </w:r>
          </w:p>
        </w:tc>
        <w:tc>
          <w:tcPr>
            <w:tcW w:w="2155" w:type="dxa"/>
            <w:shd w:val="clear" w:color="auto" w:fill="BFBFBF" w:themeFill="background1" w:themeFillShade="BF"/>
          </w:tcPr>
          <w:p w14:paraId="174B00FB" w14:textId="77777777" w:rsidR="004C7939" w:rsidRPr="005F2190" w:rsidRDefault="004C7939" w:rsidP="007152E4">
            <w:pPr>
              <w:adjustRightInd w:val="0"/>
              <w:snapToGrid w:val="0"/>
              <w:jc w:val="center"/>
              <w:rPr>
                <w:b/>
              </w:rPr>
            </w:pPr>
            <w:r w:rsidRPr="005F2190">
              <w:rPr>
                <w:b/>
              </w:rPr>
              <w:t>Names with Submitted Resumes</w:t>
            </w:r>
          </w:p>
        </w:tc>
      </w:tr>
      <w:tr w:rsidR="004C7939" w:rsidRPr="005F2190" w14:paraId="4CC4E246" w14:textId="77777777" w:rsidTr="007152E4">
        <w:tc>
          <w:tcPr>
            <w:tcW w:w="473" w:type="dxa"/>
          </w:tcPr>
          <w:p w14:paraId="1F3B5D88" w14:textId="77777777" w:rsidR="004C7939" w:rsidRPr="005F2190" w:rsidRDefault="004C7939" w:rsidP="007152E4">
            <w:pPr>
              <w:adjustRightInd w:val="0"/>
              <w:snapToGrid w:val="0"/>
              <w:jc w:val="both"/>
            </w:pPr>
            <w:r w:rsidRPr="005F2190">
              <w:t>1</w:t>
            </w:r>
          </w:p>
        </w:tc>
        <w:tc>
          <w:tcPr>
            <w:tcW w:w="1380" w:type="dxa"/>
          </w:tcPr>
          <w:p w14:paraId="437FEEAB" w14:textId="77777777" w:rsidR="004C7939" w:rsidRPr="005F2190" w:rsidRDefault="004C7939" w:rsidP="007152E4">
            <w:pPr>
              <w:adjustRightInd w:val="0"/>
              <w:snapToGrid w:val="0"/>
              <w:jc w:val="both"/>
            </w:pPr>
          </w:p>
        </w:tc>
        <w:tc>
          <w:tcPr>
            <w:tcW w:w="1678" w:type="dxa"/>
          </w:tcPr>
          <w:p w14:paraId="1DF3DBCF" w14:textId="77777777" w:rsidR="004C7939" w:rsidRPr="005F2190" w:rsidRDefault="004C7939" w:rsidP="007152E4">
            <w:pPr>
              <w:adjustRightInd w:val="0"/>
              <w:snapToGrid w:val="0"/>
            </w:pPr>
          </w:p>
        </w:tc>
        <w:tc>
          <w:tcPr>
            <w:tcW w:w="1407" w:type="dxa"/>
          </w:tcPr>
          <w:p w14:paraId="2F4444D4" w14:textId="77777777" w:rsidR="004C7939" w:rsidRPr="005F2190" w:rsidRDefault="004C7939" w:rsidP="007152E4">
            <w:pPr>
              <w:adjustRightInd w:val="0"/>
              <w:snapToGrid w:val="0"/>
              <w:jc w:val="both"/>
            </w:pPr>
          </w:p>
        </w:tc>
        <w:tc>
          <w:tcPr>
            <w:tcW w:w="1407" w:type="dxa"/>
          </w:tcPr>
          <w:p w14:paraId="69114E6F" w14:textId="77777777" w:rsidR="004C7939" w:rsidRPr="005F2190" w:rsidRDefault="004C7939" w:rsidP="007152E4">
            <w:pPr>
              <w:adjustRightInd w:val="0"/>
              <w:snapToGrid w:val="0"/>
              <w:jc w:val="both"/>
            </w:pPr>
          </w:p>
        </w:tc>
        <w:tc>
          <w:tcPr>
            <w:tcW w:w="2155" w:type="dxa"/>
          </w:tcPr>
          <w:p w14:paraId="57FAD4DC" w14:textId="77777777" w:rsidR="004C7939" w:rsidRPr="005F2190" w:rsidRDefault="004C7939" w:rsidP="007152E4">
            <w:pPr>
              <w:adjustRightInd w:val="0"/>
              <w:snapToGrid w:val="0"/>
              <w:jc w:val="both"/>
            </w:pPr>
          </w:p>
        </w:tc>
      </w:tr>
      <w:tr w:rsidR="004C7939" w:rsidRPr="005F2190" w14:paraId="77C6B18F" w14:textId="77777777" w:rsidTr="007152E4">
        <w:tc>
          <w:tcPr>
            <w:tcW w:w="473" w:type="dxa"/>
          </w:tcPr>
          <w:p w14:paraId="382975EA" w14:textId="77777777" w:rsidR="004C7939" w:rsidRPr="005F2190" w:rsidRDefault="004C7939" w:rsidP="007152E4">
            <w:pPr>
              <w:adjustRightInd w:val="0"/>
              <w:snapToGrid w:val="0"/>
              <w:jc w:val="both"/>
            </w:pPr>
            <w:r w:rsidRPr="005F2190">
              <w:t>2</w:t>
            </w:r>
          </w:p>
        </w:tc>
        <w:tc>
          <w:tcPr>
            <w:tcW w:w="1380" w:type="dxa"/>
          </w:tcPr>
          <w:p w14:paraId="299D6DB9" w14:textId="77777777" w:rsidR="004C7939" w:rsidRPr="005F2190" w:rsidRDefault="004C7939" w:rsidP="007152E4">
            <w:pPr>
              <w:adjustRightInd w:val="0"/>
              <w:snapToGrid w:val="0"/>
              <w:jc w:val="both"/>
            </w:pPr>
          </w:p>
        </w:tc>
        <w:tc>
          <w:tcPr>
            <w:tcW w:w="1678" w:type="dxa"/>
          </w:tcPr>
          <w:p w14:paraId="17871246" w14:textId="77777777" w:rsidR="004C7939" w:rsidRPr="005F2190" w:rsidRDefault="004C7939" w:rsidP="007152E4">
            <w:pPr>
              <w:adjustRightInd w:val="0"/>
              <w:snapToGrid w:val="0"/>
            </w:pPr>
          </w:p>
        </w:tc>
        <w:tc>
          <w:tcPr>
            <w:tcW w:w="1407" w:type="dxa"/>
          </w:tcPr>
          <w:p w14:paraId="33D4C685" w14:textId="77777777" w:rsidR="004C7939" w:rsidRPr="005F2190" w:rsidRDefault="004C7939" w:rsidP="007152E4">
            <w:pPr>
              <w:adjustRightInd w:val="0"/>
              <w:snapToGrid w:val="0"/>
              <w:jc w:val="both"/>
            </w:pPr>
          </w:p>
        </w:tc>
        <w:tc>
          <w:tcPr>
            <w:tcW w:w="1407" w:type="dxa"/>
          </w:tcPr>
          <w:p w14:paraId="04D0B3E9" w14:textId="77777777" w:rsidR="004C7939" w:rsidRPr="005F2190" w:rsidRDefault="004C7939" w:rsidP="007152E4">
            <w:pPr>
              <w:adjustRightInd w:val="0"/>
              <w:snapToGrid w:val="0"/>
              <w:jc w:val="both"/>
            </w:pPr>
          </w:p>
        </w:tc>
        <w:tc>
          <w:tcPr>
            <w:tcW w:w="2155" w:type="dxa"/>
          </w:tcPr>
          <w:p w14:paraId="5592B215" w14:textId="77777777" w:rsidR="004C7939" w:rsidRPr="005F2190" w:rsidRDefault="004C7939" w:rsidP="007152E4">
            <w:pPr>
              <w:adjustRightInd w:val="0"/>
              <w:snapToGrid w:val="0"/>
              <w:jc w:val="both"/>
            </w:pPr>
          </w:p>
        </w:tc>
      </w:tr>
      <w:tr w:rsidR="004C7939" w:rsidRPr="005F2190" w14:paraId="2AF195C2" w14:textId="77777777" w:rsidTr="007152E4">
        <w:tc>
          <w:tcPr>
            <w:tcW w:w="473" w:type="dxa"/>
          </w:tcPr>
          <w:p w14:paraId="1C96A44D" w14:textId="77777777" w:rsidR="004C7939" w:rsidRPr="005F2190" w:rsidRDefault="004C7939" w:rsidP="007152E4">
            <w:pPr>
              <w:adjustRightInd w:val="0"/>
              <w:snapToGrid w:val="0"/>
              <w:jc w:val="both"/>
            </w:pPr>
            <w:r w:rsidRPr="005F2190">
              <w:t>3</w:t>
            </w:r>
          </w:p>
        </w:tc>
        <w:tc>
          <w:tcPr>
            <w:tcW w:w="1380" w:type="dxa"/>
          </w:tcPr>
          <w:p w14:paraId="5A29E06F" w14:textId="77777777" w:rsidR="004C7939" w:rsidRPr="005F2190" w:rsidRDefault="004C7939" w:rsidP="007152E4">
            <w:pPr>
              <w:adjustRightInd w:val="0"/>
              <w:snapToGrid w:val="0"/>
              <w:jc w:val="both"/>
            </w:pPr>
          </w:p>
        </w:tc>
        <w:tc>
          <w:tcPr>
            <w:tcW w:w="1678" w:type="dxa"/>
          </w:tcPr>
          <w:p w14:paraId="1393E096" w14:textId="77777777" w:rsidR="004C7939" w:rsidRPr="005F2190" w:rsidRDefault="004C7939" w:rsidP="007152E4">
            <w:pPr>
              <w:adjustRightInd w:val="0"/>
              <w:snapToGrid w:val="0"/>
            </w:pPr>
          </w:p>
        </w:tc>
        <w:tc>
          <w:tcPr>
            <w:tcW w:w="1407" w:type="dxa"/>
          </w:tcPr>
          <w:p w14:paraId="2B1BA14D" w14:textId="77777777" w:rsidR="004C7939" w:rsidRPr="005F2190" w:rsidRDefault="004C7939" w:rsidP="007152E4">
            <w:pPr>
              <w:adjustRightInd w:val="0"/>
              <w:snapToGrid w:val="0"/>
              <w:jc w:val="both"/>
            </w:pPr>
          </w:p>
        </w:tc>
        <w:tc>
          <w:tcPr>
            <w:tcW w:w="1407" w:type="dxa"/>
          </w:tcPr>
          <w:p w14:paraId="5E07D366" w14:textId="77777777" w:rsidR="004C7939" w:rsidRPr="005F2190" w:rsidRDefault="004C7939" w:rsidP="007152E4">
            <w:pPr>
              <w:adjustRightInd w:val="0"/>
              <w:snapToGrid w:val="0"/>
              <w:jc w:val="both"/>
            </w:pPr>
          </w:p>
        </w:tc>
        <w:tc>
          <w:tcPr>
            <w:tcW w:w="2155" w:type="dxa"/>
          </w:tcPr>
          <w:p w14:paraId="6D45D462" w14:textId="77777777" w:rsidR="004C7939" w:rsidRPr="005F2190" w:rsidRDefault="004C7939" w:rsidP="007152E4">
            <w:pPr>
              <w:adjustRightInd w:val="0"/>
              <w:snapToGrid w:val="0"/>
              <w:jc w:val="both"/>
            </w:pPr>
          </w:p>
        </w:tc>
      </w:tr>
    </w:tbl>
    <w:p w14:paraId="28F72572" w14:textId="7D29F1B4" w:rsidR="00D41855" w:rsidRDefault="00D41855" w:rsidP="00D41855">
      <w:pPr>
        <w:pStyle w:val="Heading1"/>
        <w:numPr>
          <w:ilvl w:val="0"/>
          <w:numId w:val="1"/>
        </w:numPr>
        <w:rPr>
          <w:rFonts w:ascii="Arial" w:hAnsi="Arial" w:cs="Arial"/>
        </w:rPr>
      </w:pPr>
      <w:r w:rsidRPr="00D41855">
        <w:rPr>
          <w:rFonts w:ascii="Arial" w:hAnsi="Arial" w:cs="Arial"/>
        </w:rPr>
        <w:t>Evaluation process and methods</w:t>
      </w:r>
    </w:p>
    <w:p w14:paraId="2D1834FC" w14:textId="77777777" w:rsidR="00EA4C3C" w:rsidRDefault="00EA4C3C" w:rsidP="00EA4C3C">
      <w:r>
        <w:t>Proposals must include complete and accurate information. The proposal must include, but is not limited to, the following items:</w:t>
      </w:r>
    </w:p>
    <w:p w14:paraId="14B57BFE" w14:textId="4855BF9E" w:rsidR="00EA4C3C" w:rsidRDefault="00EA4C3C" w:rsidP="00EA4C3C">
      <w:pPr>
        <w:pStyle w:val="ListParagraph"/>
        <w:numPr>
          <w:ilvl w:val="0"/>
          <w:numId w:val="6"/>
        </w:numPr>
      </w:pPr>
      <w:r>
        <w:t>Organizational profile/structure providing detailed information on the expertise of Company detailing general and specific experience with similar assignments in the past five years. Bidders are requested to back up their submissions by providing:</w:t>
      </w:r>
    </w:p>
    <w:p w14:paraId="11628DF4" w14:textId="1FF2917B" w:rsidR="00EA4C3C" w:rsidRDefault="00EA4C3C" w:rsidP="00EA4C3C">
      <w:pPr>
        <w:pStyle w:val="ListParagraph"/>
        <w:numPr>
          <w:ilvl w:val="1"/>
          <w:numId w:val="6"/>
        </w:numPr>
      </w:pPr>
      <w:r>
        <w:t xml:space="preserve">Evidence in the form of job completion certificate, contracts and/or references. </w:t>
      </w:r>
    </w:p>
    <w:p w14:paraId="0CEC727B" w14:textId="77777777" w:rsidR="00EA4C3C" w:rsidRDefault="00EA4C3C" w:rsidP="00EA4C3C"/>
    <w:p w14:paraId="65F08BEF" w14:textId="1063E969" w:rsidR="00EA4C3C" w:rsidRDefault="00EA4C3C" w:rsidP="00EA4C3C">
      <w:pPr>
        <w:pStyle w:val="ListParagraph"/>
        <w:numPr>
          <w:ilvl w:val="0"/>
          <w:numId w:val="6"/>
        </w:numPr>
      </w:pPr>
      <w:r>
        <w:t xml:space="preserve">Describe how the </w:t>
      </w:r>
      <w:r w:rsidR="009B04E4">
        <w:t>bidder</w:t>
      </w:r>
      <w:r>
        <w:t xml:space="preserve"> will address each item outlined in the Objectives section of this ToR, including outlining the methodology, resources needed and applicable tools</w:t>
      </w:r>
    </w:p>
    <w:p w14:paraId="583532F4" w14:textId="66D53502" w:rsidR="00EA4C3C" w:rsidRDefault="00EA4C3C" w:rsidP="00EA4C3C">
      <w:pPr>
        <w:pStyle w:val="ListParagraph"/>
        <w:numPr>
          <w:ilvl w:val="0"/>
          <w:numId w:val="6"/>
        </w:numPr>
      </w:pPr>
      <w:r>
        <w:t>Share a template work plan specifying the tasks to be performed, approximate durations, methodologies, and meetings. The key deliverables including the final report.</w:t>
      </w:r>
    </w:p>
    <w:p w14:paraId="531862EA" w14:textId="61968704" w:rsidR="00CD23C8" w:rsidRDefault="00EA4C3C" w:rsidP="00EA4C3C">
      <w:pPr>
        <w:pStyle w:val="ListParagraph"/>
        <w:numPr>
          <w:ilvl w:val="0"/>
          <w:numId w:val="6"/>
        </w:numPr>
      </w:pPr>
      <w:r>
        <w:t>Provide a list of applicable tools and other expert technical providers, if any, and the work they would perform.</w:t>
      </w:r>
    </w:p>
    <w:p w14:paraId="3BC31B80" w14:textId="4C2F2CCD" w:rsidR="00BA6BE1" w:rsidRDefault="00BA6BE1" w:rsidP="00BA6BE1"/>
    <w:p w14:paraId="7C3C4088" w14:textId="77777777" w:rsidR="00FE6E14" w:rsidRDefault="007E58D7" w:rsidP="00A6570E">
      <w:pPr>
        <w:spacing w:line="240" w:lineRule="auto"/>
        <w:rPr>
          <w:lang w:val="en-US"/>
        </w:rPr>
      </w:pPr>
      <w:r w:rsidRPr="007E58D7">
        <w:rPr>
          <w:lang w:val="en-US"/>
        </w:rPr>
        <w:t xml:space="preserve">The evaluation methodology is based on a highest combined score (based on the 70% technical offer and 30% price weight distribution). Each interested institution is requested to submit in a brief a technical proposal for such assignment along with a copy of the organization profile, the </w:t>
      </w:r>
      <w:r w:rsidRPr="007E58D7">
        <w:rPr>
          <w:lang w:val="en-US"/>
        </w:rPr>
        <w:lastRenderedPageBreak/>
        <w:t xml:space="preserve">proposed technical team curriculum vitae, expected budget as well as a sample of previous work undertaken in the last two years. After the opening, each proposal will be assessed first on its technical merits and subsequently on its financial value price. The proposal with the best overall value, composed of technical merit and price, will be recommended for approval. </w:t>
      </w:r>
    </w:p>
    <w:p w14:paraId="31DC87F9" w14:textId="77777777" w:rsidR="00FE6E14" w:rsidRDefault="00FE6E14" w:rsidP="00A6570E">
      <w:pPr>
        <w:spacing w:line="240" w:lineRule="auto"/>
        <w:rPr>
          <w:lang w:val="en-US"/>
        </w:rPr>
      </w:pPr>
    </w:p>
    <w:p w14:paraId="1C981F35" w14:textId="5A119841" w:rsidR="00FE6E14" w:rsidRDefault="007E58D7" w:rsidP="00A6570E">
      <w:pPr>
        <w:spacing w:line="240" w:lineRule="auto"/>
        <w:rPr>
          <w:lang w:val="en-US"/>
        </w:rPr>
      </w:pPr>
      <w:r w:rsidRPr="007E58D7">
        <w:rPr>
          <w:lang w:val="en-US"/>
        </w:rPr>
        <w:t xml:space="preserve">UNICEF will set up an evaluation panel composed of technical and procurement staff and their conclusions will be forwarded to the internal UNICEF Contracts Review Committee or other relevant approving authority. The evaluation panel will first evaluate each response for compliance with the requirements of this Terms of Reference. Responses deemed not to meet </w:t>
      </w:r>
      <w:r w:rsidR="003B50F1" w:rsidRPr="007E58D7">
        <w:rPr>
          <w:lang w:val="en-US"/>
        </w:rPr>
        <w:t>all</w:t>
      </w:r>
      <w:r w:rsidRPr="007E58D7">
        <w:rPr>
          <w:lang w:val="en-US"/>
        </w:rPr>
        <w:t xml:space="preserve"> the mandatory requirements will be considered non-compliant and rejected at this stage without further consideration. </w:t>
      </w:r>
    </w:p>
    <w:p w14:paraId="67A3E7F6" w14:textId="77777777" w:rsidR="00FE6E14" w:rsidRDefault="00FE6E14" w:rsidP="00A6570E">
      <w:pPr>
        <w:spacing w:line="240" w:lineRule="auto"/>
        <w:rPr>
          <w:lang w:val="en-US"/>
        </w:rPr>
      </w:pPr>
    </w:p>
    <w:p w14:paraId="06948CE4" w14:textId="12F1F72B" w:rsidR="007B2F88" w:rsidRDefault="007E58D7" w:rsidP="00A6570E">
      <w:pPr>
        <w:spacing w:line="240" w:lineRule="auto"/>
        <w:rPr>
          <w:lang w:val="en-US"/>
        </w:rPr>
      </w:pPr>
      <w:r w:rsidRPr="007E58D7">
        <w:rPr>
          <w:lang w:val="en-US"/>
        </w:rPr>
        <w:t>Failure to comply with any of the terms and conditions contained in these Terms of Reference, including provision of all required information, may result in a response or proposal being disqualified from further consideration. The overall weighting between technical and price evaluation will be based on the predefined criteria. The technical component will account for 70% of the total points allocated and the financial component (commercial evaluation) will account for 30% of the total points allocated.</w:t>
      </w:r>
    </w:p>
    <w:p w14:paraId="4160C731" w14:textId="77777777" w:rsidR="007E58D7" w:rsidRPr="007B2F88" w:rsidRDefault="007E58D7" w:rsidP="007B2F88">
      <w:pPr>
        <w:spacing w:line="240" w:lineRule="auto"/>
        <w:jc w:val="both"/>
        <w:rPr>
          <w:lang w:val="en-US"/>
        </w:rPr>
      </w:pPr>
    </w:p>
    <w:p w14:paraId="0BEDC9BE" w14:textId="77777777" w:rsidR="007B2F88" w:rsidRPr="007B2F88" w:rsidRDefault="007B2F88" w:rsidP="007B2F88">
      <w:pPr>
        <w:keepNext/>
        <w:keepLines/>
        <w:spacing w:before="40"/>
        <w:outlineLvl w:val="2"/>
        <w:rPr>
          <w:rFonts w:eastAsiaTheme="majorEastAsia"/>
          <w:color w:val="1F3763" w:themeColor="accent1" w:themeShade="7F"/>
          <w:sz w:val="24"/>
          <w:szCs w:val="24"/>
          <w:lang w:val="en-US"/>
        </w:rPr>
      </w:pPr>
      <w:r w:rsidRPr="007B2F88">
        <w:rPr>
          <w:rFonts w:eastAsiaTheme="majorEastAsia"/>
          <w:color w:val="1F3763" w:themeColor="accent1" w:themeShade="7F"/>
          <w:sz w:val="24"/>
          <w:szCs w:val="24"/>
          <w:lang w:val="en-US"/>
        </w:rPr>
        <w:t>Technical Proposal</w:t>
      </w:r>
    </w:p>
    <w:p w14:paraId="78E29F97" w14:textId="4E5A6150" w:rsidR="007B2F88" w:rsidRPr="007B2F88" w:rsidRDefault="007B2F88" w:rsidP="00FE6E14">
      <w:pPr>
        <w:adjustRightInd w:val="0"/>
        <w:snapToGrid w:val="0"/>
        <w:spacing w:line="240" w:lineRule="auto"/>
        <w:jc w:val="both"/>
        <w:rPr>
          <w:sz w:val="21"/>
          <w:szCs w:val="21"/>
          <w:lang w:val="en-US"/>
        </w:rPr>
      </w:pPr>
      <w:r w:rsidRPr="007B2F88">
        <w:rPr>
          <w:lang w:val="en-US"/>
        </w:rPr>
        <w:t xml:space="preserve">The weighting allocated for the technical component is 70%. UNICEF evaluators will read the submission and give scores according to the table below. </w:t>
      </w:r>
      <w:r w:rsidR="00FE6E14" w:rsidRPr="00FE6E14">
        <w:rPr>
          <w:lang w:val="en-US"/>
        </w:rPr>
        <w:t>The proposals will be evaluated against the following technical criteria:</w:t>
      </w:r>
    </w:p>
    <w:p w14:paraId="291158E5" w14:textId="77777777" w:rsidR="007B2F88" w:rsidRPr="007B2F88" w:rsidRDefault="007B2F88" w:rsidP="007B2F88">
      <w:pPr>
        <w:adjustRightInd w:val="0"/>
        <w:snapToGrid w:val="0"/>
        <w:spacing w:line="240" w:lineRule="auto"/>
        <w:rPr>
          <w:sz w:val="21"/>
          <w:szCs w:val="21"/>
          <w:lang w:val="en-US"/>
        </w:rPr>
      </w:pPr>
    </w:p>
    <w:tbl>
      <w:tblPr>
        <w:tblW w:w="5000" w:type="pct"/>
        <w:jc w:val="center"/>
        <w:tblCellMar>
          <w:left w:w="0" w:type="dxa"/>
          <w:right w:w="0" w:type="dxa"/>
        </w:tblCellMar>
        <w:tblLook w:val="04A0" w:firstRow="1" w:lastRow="0" w:firstColumn="1" w:lastColumn="0" w:noHBand="0" w:noVBand="1"/>
      </w:tblPr>
      <w:tblGrid>
        <w:gridCol w:w="721"/>
        <w:gridCol w:w="7730"/>
        <w:gridCol w:w="889"/>
      </w:tblGrid>
      <w:tr w:rsidR="00861F7D" w:rsidRPr="00664E4C" w14:paraId="02FA0C25" w14:textId="77777777" w:rsidTr="007152E4">
        <w:trPr>
          <w:trHeight w:val="20"/>
          <w:jc w:val="center"/>
        </w:trPr>
        <w:tc>
          <w:tcPr>
            <w:tcW w:w="386" w:type="pct"/>
            <w:tcBorders>
              <w:top w:val="single" w:sz="8" w:space="0" w:color="999999"/>
              <w:left w:val="single" w:sz="8" w:space="0" w:color="999999"/>
              <w:bottom w:val="single" w:sz="12" w:space="0" w:color="666666"/>
              <w:right w:val="single" w:sz="8" w:space="0" w:color="999999"/>
            </w:tcBorders>
            <w:tcMar>
              <w:top w:w="0" w:type="dxa"/>
              <w:left w:w="108" w:type="dxa"/>
              <w:bottom w:w="0" w:type="dxa"/>
              <w:right w:w="108" w:type="dxa"/>
            </w:tcMar>
            <w:vAlign w:val="center"/>
            <w:hideMark/>
          </w:tcPr>
          <w:p w14:paraId="4BB350B4" w14:textId="77777777" w:rsidR="00861F7D" w:rsidRPr="00664E4C" w:rsidRDefault="00861F7D" w:rsidP="007152E4">
            <w:pPr>
              <w:spacing w:line="260" w:lineRule="exact"/>
              <w:rPr>
                <w:rFonts w:eastAsia="Times"/>
                <w:b/>
                <w:bCs/>
                <w:lang w:val="en-US" w:eastAsia="en-GB"/>
              </w:rPr>
            </w:pPr>
            <w:r w:rsidRPr="00664E4C">
              <w:rPr>
                <w:rFonts w:eastAsia="Times"/>
                <w:b/>
                <w:bCs/>
                <w:lang w:val="en-US" w:eastAsia="en-GB"/>
              </w:rPr>
              <w:t>Item</w:t>
            </w:r>
          </w:p>
        </w:tc>
        <w:tc>
          <w:tcPr>
            <w:tcW w:w="4138" w:type="pct"/>
            <w:tcBorders>
              <w:top w:val="single" w:sz="8" w:space="0" w:color="999999"/>
              <w:left w:val="nil"/>
              <w:bottom w:val="single" w:sz="12" w:space="0" w:color="666666"/>
              <w:right w:val="single" w:sz="8" w:space="0" w:color="999999"/>
            </w:tcBorders>
            <w:tcMar>
              <w:top w:w="0" w:type="dxa"/>
              <w:left w:w="108" w:type="dxa"/>
              <w:bottom w:w="0" w:type="dxa"/>
              <w:right w:w="108" w:type="dxa"/>
            </w:tcMar>
            <w:vAlign w:val="center"/>
            <w:hideMark/>
          </w:tcPr>
          <w:p w14:paraId="392BEEEB" w14:textId="77777777" w:rsidR="00861F7D" w:rsidRPr="00664E4C" w:rsidRDefault="00861F7D" w:rsidP="007152E4">
            <w:pPr>
              <w:spacing w:line="260" w:lineRule="exact"/>
              <w:rPr>
                <w:rFonts w:eastAsia="Times"/>
                <w:b/>
                <w:bCs/>
                <w:lang w:val="en-US" w:eastAsia="en-GB"/>
              </w:rPr>
            </w:pPr>
            <w:r w:rsidRPr="00664E4C">
              <w:rPr>
                <w:rFonts w:eastAsia="Times"/>
                <w:b/>
                <w:bCs/>
                <w:lang w:val="en-US" w:eastAsia="en-GB"/>
              </w:rPr>
              <w:t xml:space="preserve">Technical Criteria/Qualifications </w:t>
            </w:r>
          </w:p>
        </w:tc>
        <w:tc>
          <w:tcPr>
            <w:tcW w:w="476" w:type="pct"/>
            <w:tcBorders>
              <w:top w:val="single" w:sz="8" w:space="0" w:color="999999"/>
              <w:left w:val="nil"/>
              <w:bottom w:val="single" w:sz="12" w:space="0" w:color="666666"/>
              <w:right w:val="single" w:sz="8" w:space="0" w:color="999999"/>
            </w:tcBorders>
            <w:tcMar>
              <w:top w:w="0" w:type="dxa"/>
              <w:left w:w="108" w:type="dxa"/>
              <w:bottom w:w="0" w:type="dxa"/>
              <w:right w:w="108" w:type="dxa"/>
            </w:tcMar>
            <w:vAlign w:val="center"/>
            <w:hideMark/>
          </w:tcPr>
          <w:p w14:paraId="65798BEE" w14:textId="77777777" w:rsidR="00861F7D" w:rsidRPr="00664E4C" w:rsidRDefault="00861F7D" w:rsidP="007152E4">
            <w:pPr>
              <w:spacing w:line="260" w:lineRule="exact"/>
              <w:rPr>
                <w:rFonts w:eastAsia="Times"/>
                <w:b/>
                <w:bCs/>
                <w:lang w:val="en-US" w:eastAsia="en-GB"/>
              </w:rPr>
            </w:pPr>
            <w:r w:rsidRPr="00664E4C">
              <w:rPr>
                <w:rFonts w:eastAsia="Times"/>
                <w:b/>
                <w:bCs/>
                <w:lang w:val="en-US" w:eastAsia="en-GB"/>
              </w:rPr>
              <w:t>Max.</w:t>
            </w:r>
            <w:r w:rsidRPr="00664E4C">
              <w:rPr>
                <w:rFonts w:eastAsia="Times"/>
                <w:b/>
                <w:bCs/>
                <w:lang w:val="en-US" w:eastAsia="en-GB"/>
              </w:rPr>
              <w:br/>
              <w:t>Points</w:t>
            </w:r>
          </w:p>
        </w:tc>
      </w:tr>
      <w:tr w:rsidR="00861F7D" w:rsidRPr="00664E4C" w14:paraId="7F7AB965" w14:textId="77777777" w:rsidTr="007152E4">
        <w:trPr>
          <w:trHeight w:val="20"/>
          <w:jc w:val="center"/>
        </w:trPr>
        <w:tc>
          <w:tcPr>
            <w:tcW w:w="386" w:type="pct"/>
            <w:tcBorders>
              <w:top w:val="nil"/>
              <w:left w:val="single" w:sz="8" w:space="0" w:color="999999"/>
              <w:bottom w:val="single" w:sz="8" w:space="0" w:color="999999"/>
              <w:right w:val="single" w:sz="8" w:space="0" w:color="999999"/>
            </w:tcBorders>
            <w:shd w:val="clear" w:color="auto" w:fill="D9D9D9"/>
            <w:tcMar>
              <w:top w:w="0" w:type="dxa"/>
              <w:left w:w="108" w:type="dxa"/>
              <w:bottom w:w="0" w:type="dxa"/>
              <w:right w:w="108" w:type="dxa"/>
            </w:tcMar>
            <w:vAlign w:val="center"/>
            <w:hideMark/>
          </w:tcPr>
          <w:p w14:paraId="4DB0A362" w14:textId="77777777" w:rsidR="00861F7D" w:rsidRPr="00664E4C" w:rsidRDefault="00861F7D" w:rsidP="007152E4">
            <w:pPr>
              <w:spacing w:line="260" w:lineRule="exact"/>
              <w:rPr>
                <w:rFonts w:eastAsia="Times"/>
                <w:bCs/>
                <w:lang w:val="en-US" w:eastAsia="en-GB"/>
              </w:rPr>
            </w:pPr>
            <w:r w:rsidRPr="00664E4C">
              <w:rPr>
                <w:rFonts w:eastAsia="Times"/>
                <w:bCs/>
                <w:lang w:val="en-US" w:eastAsia="en-GB"/>
              </w:rPr>
              <w:t>1</w:t>
            </w:r>
          </w:p>
        </w:tc>
        <w:tc>
          <w:tcPr>
            <w:tcW w:w="4138" w:type="pct"/>
            <w:tcBorders>
              <w:top w:val="nil"/>
              <w:left w:val="nil"/>
              <w:bottom w:val="single" w:sz="8" w:space="0" w:color="999999"/>
              <w:right w:val="single" w:sz="8" w:space="0" w:color="999999"/>
            </w:tcBorders>
            <w:shd w:val="clear" w:color="auto" w:fill="D9D9D9"/>
            <w:tcMar>
              <w:top w:w="0" w:type="dxa"/>
              <w:left w:w="108" w:type="dxa"/>
              <w:bottom w:w="0" w:type="dxa"/>
              <w:right w:w="108" w:type="dxa"/>
            </w:tcMar>
            <w:vAlign w:val="center"/>
            <w:hideMark/>
          </w:tcPr>
          <w:p w14:paraId="0C78CC6F" w14:textId="77777777" w:rsidR="00861F7D" w:rsidRPr="00DA049E" w:rsidRDefault="00861F7D" w:rsidP="007152E4">
            <w:pPr>
              <w:spacing w:line="260" w:lineRule="exact"/>
              <w:rPr>
                <w:rFonts w:eastAsia="Times"/>
                <w:b/>
                <w:lang w:val="en-US" w:eastAsia="en-GB"/>
              </w:rPr>
            </w:pPr>
            <w:r w:rsidRPr="00DA049E">
              <w:rPr>
                <w:rFonts w:eastAsia="Times"/>
                <w:b/>
                <w:lang w:val="en-US" w:eastAsia="en-GB"/>
              </w:rPr>
              <w:t>Overall Response</w:t>
            </w:r>
          </w:p>
        </w:tc>
        <w:tc>
          <w:tcPr>
            <w:tcW w:w="476" w:type="pct"/>
            <w:tcBorders>
              <w:top w:val="nil"/>
              <w:left w:val="nil"/>
              <w:bottom w:val="single" w:sz="8" w:space="0" w:color="999999"/>
              <w:right w:val="single" w:sz="8" w:space="0" w:color="999999"/>
            </w:tcBorders>
            <w:shd w:val="clear" w:color="auto" w:fill="D9D9D9"/>
            <w:tcMar>
              <w:top w:w="0" w:type="dxa"/>
              <w:left w:w="108" w:type="dxa"/>
              <w:bottom w:w="0" w:type="dxa"/>
              <w:right w:w="108" w:type="dxa"/>
            </w:tcMar>
            <w:vAlign w:val="center"/>
          </w:tcPr>
          <w:p w14:paraId="11478309" w14:textId="77777777" w:rsidR="00861F7D" w:rsidRPr="00664E4C" w:rsidRDefault="00861F7D" w:rsidP="007152E4">
            <w:pPr>
              <w:spacing w:line="260" w:lineRule="exact"/>
              <w:rPr>
                <w:rFonts w:eastAsia="Times"/>
                <w:b/>
                <w:bCs/>
                <w:lang w:val="en-US" w:eastAsia="en-GB"/>
              </w:rPr>
            </w:pPr>
            <w:r w:rsidRPr="00664E4C">
              <w:rPr>
                <w:rFonts w:eastAsia="Times"/>
                <w:b/>
                <w:bCs/>
                <w:lang w:val="en-US" w:eastAsia="en-GB"/>
              </w:rPr>
              <w:t>5</w:t>
            </w:r>
          </w:p>
        </w:tc>
      </w:tr>
      <w:tr w:rsidR="00861F7D" w:rsidRPr="00664E4C" w14:paraId="471610CD" w14:textId="77777777" w:rsidTr="007152E4">
        <w:trPr>
          <w:trHeight w:val="20"/>
          <w:jc w:val="center"/>
        </w:trPr>
        <w:tc>
          <w:tcPr>
            <w:tcW w:w="386" w:type="pct"/>
            <w:tcBorders>
              <w:top w:val="nil"/>
              <w:left w:val="single" w:sz="8" w:space="0" w:color="999999"/>
              <w:bottom w:val="single" w:sz="8" w:space="0" w:color="999999"/>
              <w:right w:val="single" w:sz="8" w:space="0" w:color="999999"/>
            </w:tcBorders>
            <w:tcMar>
              <w:top w:w="0" w:type="dxa"/>
              <w:left w:w="108" w:type="dxa"/>
              <w:bottom w:w="0" w:type="dxa"/>
              <w:right w:w="108" w:type="dxa"/>
            </w:tcMar>
            <w:vAlign w:val="center"/>
            <w:hideMark/>
          </w:tcPr>
          <w:p w14:paraId="222762AF" w14:textId="77777777" w:rsidR="00861F7D" w:rsidRPr="00664E4C" w:rsidRDefault="00861F7D" w:rsidP="007152E4">
            <w:pPr>
              <w:spacing w:line="260" w:lineRule="exact"/>
              <w:rPr>
                <w:rFonts w:eastAsia="Times"/>
                <w:bCs/>
                <w:lang w:val="en-US" w:eastAsia="en-GB"/>
              </w:rPr>
            </w:pPr>
            <w:r w:rsidRPr="00664E4C">
              <w:rPr>
                <w:rFonts w:eastAsia="Times"/>
                <w:bCs/>
                <w:lang w:val="en-US" w:eastAsia="en-GB"/>
              </w:rPr>
              <w:t>1.1</w:t>
            </w:r>
          </w:p>
        </w:tc>
        <w:tc>
          <w:tcPr>
            <w:tcW w:w="4614" w:type="pct"/>
            <w:gridSpan w:val="2"/>
            <w:tcBorders>
              <w:top w:val="nil"/>
              <w:left w:val="nil"/>
              <w:bottom w:val="single" w:sz="8" w:space="0" w:color="999999"/>
              <w:right w:val="single" w:sz="8" w:space="0" w:color="999999"/>
            </w:tcBorders>
            <w:tcMar>
              <w:top w:w="0" w:type="dxa"/>
              <w:left w:w="108" w:type="dxa"/>
              <w:bottom w:w="0" w:type="dxa"/>
              <w:right w:w="108" w:type="dxa"/>
            </w:tcMar>
            <w:vAlign w:val="center"/>
          </w:tcPr>
          <w:p w14:paraId="5C01AB50" w14:textId="77777777" w:rsidR="00861F7D" w:rsidRPr="00664E4C" w:rsidRDefault="00861F7D" w:rsidP="007152E4">
            <w:pPr>
              <w:spacing w:line="260" w:lineRule="exact"/>
              <w:rPr>
                <w:rFonts w:eastAsia="Times"/>
                <w:lang w:val="en-US" w:eastAsia="en-GB"/>
              </w:rPr>
            </w:pPr>
            <w:bookmarkStart w:id="0" w:name="_Hlk34745130"/>
            <w:r w:rsidRPr="00664E4C">
              <w:rPr>
                <w:rFonts w:eastAsia="Times"/>
                <w:lang w:val="en-US" w:eastAsia="en-GB"/>
              </w:rPr>
              <w:t>Completeness of the proposal and responsiveness to the TOR (</w:t>
            </w:r>
            <w:r w:rsidRPr="00664E4C">
              <w:rPr>
                <w:rFonts w:eastAsia="Times"/>
                <w:b/>
                <w:bCs/>
                <w:lang w:val="en-US" w:eastAsia="en-GB"/>
              </w:rPr>
              <w:t>5 pts)</w:t>
            </w:r>
            <w:bookmarkEnd w:id="0"/>
          </w:p>
        </w:tc>
      </w:tr>
      <w:tr w:rsidR="00861F7D" w:rsidRPr="00664E4C" w14:paraId="232006D6" w14:textId="77777777" w:rsidTr="007152E4">
        <w:trPr>
          <w:trHeight w:val="20"/>
          <w:jc w:val="center"/>
        </w:trPr>
        <w:tc>
          <w:tcPr>
            <w:tcW w:w="386" w:type="pct"/>
            <w:tcBorders>
              <w:top w:val="nil"/>
              <w:left w:val="single" w:sz="8" w:space="0" w:color="999999"/>
              <w:bottom w:val="single" w:sz="8" w:space="0" w:color="999999"/>
              <w:right w:val="single" w:sz="8" w:space="0" w:color="999999"/>
            </w:tcBorders>
            <w:shd w:val="clear" w:color="auto" w:fill="D9D9D9"/>
            <w:tcMar>
              <w:top w:w="0" w:type="dxa"/>
              <w:left w:w="108" w:type="dxa"/>
              <w:bottom w:w="0" w:type="dxa"/>
              <w:right w:w="108" w:type="dxa"/>
            </w:tcMar>
            <w:vAlign w:val="center"/>
            <w:hideMark/>
          </w:tcPr>
          <w:p w14:paraId="348F622A" w14:textId="77777777" w:rsidR="00861F7D" w:rsidRPr="00664E4C" w:rsidRDefault="00861F7D" w:rsidP="007152E4">
            <w:pPr>
              <w:spacing w:line="260" w:lineRule="exact"/>
              <w:rPr>
                <w:rFonts w:eastAsia="Times"/>
                <w:bCs/>
                <w:lang w:val="en-US" w:eastAsia="en-GB"/>
              </w:rPr>
            </w:pPr>
            <w:r w:rsidRPr="00664E4C">
              <w:rPr>
                <w:rFonts w:eastAsia="Times"/>
                <w:bCs/>
                <w:lang w:val="en-US" w:eastAsia="en-GB"/>
              </w:rPr>
              <w:t>2</w:t>
            </w:r>
          </w:p>
        </w:tc>
        <w:tc>
          <w:tcPr>
            <w:tcW w:w="4138" w:type="pct"/>
            <w:tcBorders>
              <w:top w:val="nil"/>
              <w:left w:val="nil"/>
              <w:bottom w:val="single" w:sz="8" w:space="0" w:color="999999"/>
              <w:right w:val="single" w:sz="8" w:space="0" w:color="999999"/>
            </w:tcBorders>
            <w:shd w:val="clear" w:color="auto" w:fill="D9D9D9"/>
            <w:tcMar>
              <w:top w:w="0" w:type="dxa"/>
              <w:left w:w="108" w:type="dxa"/>
              <w:bottom w:w="0" w:type="dxa"/>
              <w:right w:w="108" w:type="dxa"/>
            </w:tcMar>
            <w:vAlign w:val="center"/>
            <w:hideMark/>
          </w:tcPr>
          <w:p w14:paraId="7BB5A8FD" w14:textId="77777777" w:rsidR="00861F7D" w:rsidRPr="00DA049E" w:rsidRDefault="00861F7D" w:rsidP="007152E4">
            <w:pPr>
              <w:spacing w:line="260" w:lineRule="exact"/>
              <w:rPr>
                <w:rFonts w:eastAsia="Times"/>
                <w:b/>
                <w:lang w:val="en-US" w:eastAsia="en-GB"/>
              </w:rPr>
            </w:pPr>
            <w:r w:rsidRPr="00DA049E">
              <w:rPr>
                <w:rFonts w:eastAsia="Times"/>
                <w:b/>
                <w:lang w:val="en-US" w:eastAsia="en-GB"/>
              </w:rPr>
              <w:t xml:space="preserve">Capability and experience in the field </w:t>
            </w:r>
          </w:p>
        </w:tc>
        <w:tc>
          <w:tcPr>
            <w:tcW w:w="476" w:type="pct"/>
            <w:tcBorders>
              <w:top w:val="nil"/>
              <w:left w:val="nil"/>
              <w:bottom w:val="single" w:sz="8" w:space="0" w:color="999999"/>
              <w:right w:val="single" w:sz="8" w:space="0" w:color="999999"/>
            </w:tcBorders>
            <w:shd w:val="clear" w:color="auto" w:fill="D9D9D9"/>
            <w:tcMar>
              <w:top w:w="0" w:type="dxa"/>
              <w:left w:w="108" w:type="dxa"/>
              <w:bottom w:w="0" w:type="dxa"/>
              <w:right w:w="108" w:type="dxa"/>
            </w:tcMar>
            <w:vAlign w:val="center"/>
          </w:tcPr>
          <w:p w14:paraId="0320F9E9" w14:textId="77777777" w:rsidR="00861F7D" w:rsidRPr="00664E4C" w:rsidRDefault="00861F7D" w:rsidP="007152E4">
            <w:pPr>
              <w:spacing w:line="260" w:lineRule="exact"/>
              <w:rPr>
                <w:rFonts w:eastAsia="Times"/>
                <w:b/>
                <w:bCs/>
                <w:lang w:val="en-US" w:eastAsia="en-GB"/>
              </w:rPr>
            </w:pPr>
            <w:r w:rsidRPr="00664E4C">
              <w:rPr>
                <w:rFonts w:eastAsia="Times"/>
                <w:b/>
                <w:bCs/>
                <w:lang w:val="en-US" w:eastAsia="en-GB"/>
              </w:rPr>
              <w:t>45</w:t>
            </w:r>
          </w:p>
        </w:tc>
      </w:tr>
      <w:tr w:rsidR="00861F7D" w:rsidRPr="00664E4C" w14:paraId="31D9EA40" w14:textId="77777777" w:rsidTr="007152E4">
        <w:trPr>
          <w:trHeight w:val="612"/>
          <w:jc w:val="center"/>
        </w:trPr>
        <w:tc>
          <w:tcPr>
            <w:tcW w:w="386" w:type="pct"/>
            <w:tcBorders>
              <w:top w:val="nil"/>
              <w:left w:val="single" w:sz="8" w:space="0" w:color="999999"/>
              <w:bottom w:val="single" w:sz="8" w:space="0" w:color="999999"/>
              <w:right w:val="single" w:sz="8" w:space="0" w:color="999999"/>
            </w:tcBorders>
            <w:tcMar>
              <w:top w:w="0" w:type="dxa"/>
              <w:left w:w="108" w:type="dxa"/>
              <w:bottom w:w="0" w:type="dxa"/>
              <w:right w:w="108" w:type="dxa"/>
            </w:tcMar>
            <w:vAlign w:val="center"/>
            <w:hideMark/>
          </w:tcPr>
          <w:p w14:paraId="1EB2F326" w14:textId="77777777" w:rsidR="00861F7D" w:rsidRPr="00664E4C" w:rsidRDefault="00861F7D" w:rsidP="007152E4">
            <w:pPr>
              <w:spacing w:line="260" w:lineRule="exact"/>
              <w:rPr>
                <w:rFonts w:eastAsia="Times"/>
                <w:bCs/>
                <w:lang w:val="en-US" w:eastAsia="en-GB"/>
              </w:rPr>
            </w:pPr>
            <w:r w:rsidRPr="00664E4C">
              <w:rPr>
                <w:rFonts w:eastAsia="Times"/>
                <w:bCs/>
                <w:lang w:val="en-US" w:eastAsia="en-GB"/>
              </w:rPr>
              <w:t>2.1</w:t>
            </w:r>
          </w:p>
        </w:tc>
        <w:tc>
          <w:tcPr>
            <w:tcW w:w="4614" w:type="pct"/>
            <w:gridSpan w:val="2"/>
            <w:tcBorders>
              <w:top w:val="nil"/>
              <w:left w:val="nil"/>
              <w:bottom w:val="single" w:sz="8" w:space="0" w:color="999999"/>
              <w:right w:val="single" w:sz="8" w:space="0" w:color="999999"/>
            </w:tcBorders>
            <w:tcMar>
              <w:top w:w="0" w:type="dxa"/>
              <w:left w:w="108" w:type="dxa"/>
              <w:bottom w:w="0" w:type="dxa"/>
              <w:right w:w="108" w:type="dxa"/>
            </w:tcMar>
            <w:vAlign w:val="center"/>
          </w:tcPr>
          <w:p w14:paraId="16059026" w14:textId="77777777" w:rsidR="003B50F1" w:rsidRDefault="00362FED" w:rsidP="007152E4">
            <w:pPr>
              <w:spacing w:line="260" w:lineRule="exact"/>
              <w:rPr>
                <w:rFonts w:eastAsia="Times"/>
                <w:lang w:eastAsia="en-GB"/>
              </w:rPr>
            </w:pPr>
            <w:bookmarkStart w:id="1" w:name="_Hlk34745144"/>
            <w:r w:rsidRPr="00362FED">
              <w:rPr>
                <w:rFonts w:eastAsia="Times"/>
                <w:lang w:val="en-US" w:eastAsia="en-GB"/>
              </w:rPr>
              <w:t xml:space="preserve">In-depth knowledge of the </w:t>
            </w:r>
            <w:r>
              <w:rPr>
                <w:rFonts w:eastAsia="Times"/>
                <w:lang w:val="en-US" w:eastAsia="en-GB"/>
              </w:rPr>
              <w:t>Nigerian</w:t>
            </w:r>
            <w:r w:rsidRPr="00362FED">
              <w:rPr>
                <w:rFonts w:eastAsia="Times"/>
                <w:lang w:val="en-US" w:eastAsia="en-GB"/>
              </w:rPr>
              <w:t xml:space="preserve"> public health sector/ health procurement and supply chain management se</w:t>
            </w:r>
            <w:r w:rsidR="00845FE9">
              <w:rPr>
                <w:rFonts w:eastAsia="Times"/>
                <w:lang w:val="en-US" w:eastAsia="en-GB"/>
              </w:rPr>
              <w:t>ctor</w:t>
            </w:r>
            <w:r w:rsidRPr="00362FED">
              <w:rPr>
                <w:rFonts w:eastAsia="Times"/>
                <w:lang w:val="en-US" w:eastAsia="en-GB"/>
              </w:rPr>
              <w:t xml:space="preserve">, examples of similar projects working in </w:t>
            </w:r>
            <w:r w:rsidR="00470B04">
              <w:rPr>
                <w:rFonts w:eastAsia="Times"/>
                <w:lang w:val="en-US" w:eastAsia="en-GB"/>
              </w:rPr>
              <w:t>Nigeria</w:t>
            </w:r>
            <w:r w:rsidR="00861F7D" w:rsidRPr="00664E4C">
              <w:rPr>
                <w:rFonts w:eastAsia="Times"/>
                <w:lang w:eastAsia="en-GB"/>
              </w:rPr>
              <w:t xml:space="preserve"> </w:t>
            </w:r>
          </w:p>
          <w:p w14:paraId="5226B426" w14:textId="642C6402" w:rsidR="00861F7D" w:rsidRPr="00664E4C" w:rsidRDefault="00861F7D" w:rsidP="007152E4">
            <w:pPr>
              <w:spacing w:line="260" w:lineRule="exact"/>
              <w:rPr>
                <w:rFonts w:eastAsia="Times"/>
                <w:lang w:val="en-US" w:eastAsia="en-GB"/>
              </w:rPr>
            </w:pPr>
            <w:r w:rsidRPr="00664E4C">
              <w:rPr>
                <w:rFonts w:eastAsia="Times"/>
                <w:lang w:val="en-US" w:eastAsia="en-GB"/>
              </w:rPr>
              <w:t>(</w:t>
            </w:r>
            <w:r w:rsidRPr="00664E4C">
              <w:rPr>
                <w:rFonts w:eastAsia="Times"/>
                <w:b/>
                <w:lang w:val="en-US" w:eastAsia="en-GB"/>
              </w:rPr>
              <w:t>1</w:t>
            </w:r>
            <w:r w:rsidR="00470B04">
              <w:rPr>
                <w:rFonts w:eastAsia="Times"/>
                <w:b/>
                <w:lang w:val="en-US" w:eastAsia="en-GB"/>
              </w:rPr>
              <w:t>5</w:t>
            </w:r>
            <w:r w:rsidRPr="00664E4C">
              <w:rPr>
                <w:rFonts w:eastAsia="Times"/>
                <w:b/>
                <w:lang w:val="en-US" w:eastAsia="en-GB"/>
              </w:rPr>
              <w:t xml:space="preserve"> pts)</w:t>
            </w:r>
            <w:bookmarkEnd w:id="1"/>
          </w:p>
        </w:tc>
      </w:tr>
      <w:tr w:rsidR="00861F7D" w:rsidRPr="00664E4C" w14:paraId="66304339" w14:textId="77777777" w:rsidTr="007152E4">
        <w:trPr>
          <w:trHeight w:val="20"/>
          <w:jc w:val="center"/>
        </w:trPr>
        <w:tc>
          <w:tcPr>
            <w:tcW w:w="386" w:type="pct"/>
            <w:tcBorders>
              <w:top w:val="nil"/>
              <w:left w:val="single" w:sz="8" w:space="0" w:color="999999"/>
              <w:bottom w:val="single" w:sz="8" w:space="0" w:color="999999"/>
              <w:right w:val="single" w:sz="8" w:space="0" w:color="999999"/>
            </w:tcBorders>
            <w:tcMar>
              <w:top w:w="0" w:type="dxa"/>
              <w:left w:w="108" w:type="dxa"/>
              <w:bottom w:w="0" w:type="dxa"/>
              <w:right w:w="108" w:type="dxa"/>
            </w:tcMar>
            <w:vAlign w:val="center"/>
            <w:hideMark/>
          </w:tcPr>
          <w:p w14:paraId="0FFC67EE" w14:textId="77777777" w:rsidR="00861F7D" w:rsidRPr="00664E4C" w:rsidRDefault="00861F7D" w:rsidP="007152E4">
            <w:pPr>
              <w:spacing w:line="260" w:lineRule="exact"/>
              <w:rPr>
                <w:rFonts w:eastAsia="Times"/>
                <w:bCs/>
                <w:lang w:val="en-US" w:eastAsia="en-GB"/>
              </w:rPr>
            </w:pPr>
            <w:r w:rsidRPr="00664E4C">
              <w:rPr>
                <w:rFonts w:eastAsia="Times"/>
                <w:bCs/>
                <w:lang w:val="en-US" w:eastAsia="en-GB"/>
              </w:rPr>
              <w:t>2.2</w:t>
            </w:r>
          </w:p>
        </w:tc>
        <w:tc>
          <w:tcPr>
            <w:tcW w:w="4614" w:type="pct"/>
            <w:gridSpan w:val="2"/>
            <w:tcBorders>
              <w:top w:val="nil"/>
              <w:left w:val="nil"/>
              <w:bottom w:val="single" w:sz="8" w:space="0" w:color="999999"/>
              <w:right w:val="single" w:sz="8" w:space="0" w:color="999999"/>
            </w:tcBorders>
            <w:tcMar>
              <w:top w:w="0" w:type="dxa"/>
              <w:left w:w="108" w:type="dxa"/>
              <w:bottom w:w="0" w:type="dxa"/>
              <w:right w:w="108" w:type="dxa"/>
            </w:tcMar>
            <w:vAlign w:val="center"/>
          </w:tcPr>
          <w:p w14:paraId="612BBE4C" w14:textId="6AFC593E" w:rsidR="00861F7D" w:rsidRPr="00664E4C" w:rsidRDefault="00861F7D" w:rsidP="007152E4">
            <w:pPr>
              <w:spacing w:line="260" w:lineRule="exact"/>
              <w:rPr>
                <w:rFonts w:eastAsia="Times"/>
                <w:lang w:val="en-US" w:eastAsia="en-GB"/>
              </w:rPr>
            </w:pPr>
            <w:bookmarkStart w:id="2" w:name="_Hlk34745169"/>
            <w:r w:rsidRPr="00664E4C">
              <w:rPr>
                <w:rFonts w:eastAsia="Times"/>
                <w:lang w:val="en-US" w:eastAsia="en-GB"/>
              </w:rPr>
              <w:t>Have adequate and appropriate personnel and capable management staff to supervise activities. A quality control must be in place (</w:t>
            </w:r>
            <w:r w:rsidRPr="00664E4C">
              <w:rPr>
                <w:rFonts w:eastAsia="Times"/>
                <w:b/>
                <w:bCs/>
                <w:lang w:val="en-US" w:eastAsia="en-GB"/>
              </w:rPr>
              <w:t>2</w:t>
            </w:r>
            <w:r w:rsidR="00470B04">
              <w:rPr>
                <w:rFonts w:eastAsia="Times"/>
                <w:b/>
                <w:bCs/>
                <w:lang w:val="en-US" w:eastAsia="en-GB"/>
              </w:rPr>
              <w:t>0</w:t>
            </w:r>
            <w:r w:rsidRPr="00664E4C">
              <w:rPr>
                <w:rFonts w:eastAsia="Times"/>
                <w:b/>
                <w:lang w:val="en-US" w:eastAsia="en-GB"/>
              </w:rPr>
              <w:t xml:space="preserve"> pts)</w:t>
            </w:r>
            <w:bookmarkEnd w:id="2"/>
          </w:p>
        </w:tc>
      </w:tr>
      <w:tr w:rsidR="00861F7D" w:rsidRPr="00664E4C" w14:paraId="54DC1E8D" w14:textId="77777777" w:rsidTr="007152E4">
        <w:trPr>
          <w:trHeight w:val="20"/>
          <w:jc w:val="center"/>
        </w:trPr>
        <w:tc>
          <w:tcPr>
            <w:tcW w:w="386" w:type="pct"/>
            <w:tcBorders>
              <w:top w:val="nil"/>
              <w:left w:val="single" w:sz="8" w:space="0" w:color="999999"/>
              <w:bottom w:val="single" w:sz="8" w:space="0" w:color="999999"/>
              <w:right w:val="single" w:sz="8" w:space="0" w:color="999999"/>
            </w:tcBorders>
            <w:tcMar>
              <w:top w:w="0" w:type="dxa"/>
              <w:left w:w="108" w:type="dxa"/>
              <w:bottom w:w="0" w:type="dxa"/>
              <w:right w:w="108" w:type="dxa"/>
            </w:tcMar>
            <w:vAlign w:val="center"/>
          </w:tcPr>
          <w:p w14:paraId="648FC4D6" w14:textId="77777777" w:rsidR="00861F7D" w:rsidRPr="00664E4C" w:rsidRDefault="00861F7D" w:rsidP="007152E4">
            <w:pPr>
              <w:spacing w:line="260" w:lineRule="exact"/>
              <w:rPr>
                <w:rFonts w:eastAsia="Times"/>
                <w:bCs/>
                <w:lang w:val="en-US" w:eastAsia="en-GB"/>
              </w:rPr>
            </w:pPr>
            <w:r w:rsidRPr="00664E4C">
              <w:rPr>
                <w:rFonts w:eastAsia="Times"/>
                <w:bCs/>
                <w:lang w:val="en-US" w:eastAsia="en-GB"/>
              </w:rPr>
              <w:t>2.3</w:t>
            </w:r>
          </w:p>
        </w:tc>
        <w:tc>
          <w:tcPr>
            <w:tcW w:w="4614" w:type="pct"/>
            <w:gridSpan w:val="2"/>
            <w:tcBorders>
              <w:top w:val="nil"/>
              <w:left w:val="nil"/>
              <w:bottom w:val="single" w:sz="8" w:space="0" w:color="999999"/>
              <w:right w:val="single" w:sz="8" w:space="0" w:color="999999"/>
            </w:tcBorders>
            <w:tcMar>
              <w:top w:w="0" w:type="dxa"/>
              <w:left w:w="108" w:type="dxa"/>
              <w:bottom w:w="0" w:type="dxa"/>
              <w:right w:w="108" w:type="dxa"/>
            </w:tcMar>
          </w:tcPr>
          <w:p w14:paraId="7BB4743C" w14:textId="17FF863B" w:rsidR="00861F7D" w:rsidRPr="00664E4C" w:rsidRDefault="00861F7D" w:rsidP="007152E4">
            <w:pPr>
              <w:spacing w:line="240" w:lineRule="auto"/>
              <w:contextualSpacing/>
              <w:jc w:val="both"/>
              <w:rPr>
                <w:rFonts w:eastAsia="Times"/>
                <w:lang w:val="en-US" w:eastAsia="en-GB"/>
              </w:rPr>
            </w:pPr>
            <w:bookmarkStart w:id="3" w:name="_Hlk34745184"/>
            <w:r w:rsidRPr="00664E4C">
              <w:rPr>
                <w:rFonts w:eastAsia="Times"/>
                <w:lang w:val="en-US" w:eastAsia="en-GB"/>
              </w:rPr>
              <w:t xml:space="preserve">Relevant experiences with international/UN organization, governmental </w:t>
            </w:r>
            <w:r w:rsidR="003B50F1" w:rsidRPr="00664E4C">
              <w:rPr>
                <w:rFonts w:eastAsia="Times"/>
                <w:lang w:val="en-US" w:eastAsia="en-GB"/>
              </w:rPr>
              <w:t>entities,</w:t>
            </w:r>
            <w:r w:rsidRPr="00664E4C">
              <w:rPr>
                <w:rFonts w:eastAsia="Times"/>
                <w:lang w:val="en-US" w:eastAsia="en-GB"/>
              </w:rPr>
              <w:t xml:space="preserve"> or private sector </w:t>
            </w:r>
            <w:r w:rsidRPr="00664E4C">
              <w:rPr>
                <w:rFonts w:eastAsia="Times"/>
                <w:b/>
                <w:bCs/>
                <w:lang w:val="en-US" w:eastAsia="en-GB"/>
              </w:rPr>
              <w:t>(10 pts)</w:t>
            </w:r>
            <w:bookmarkEnd w:id="3"/>
            <w:r w:rsidRPr="00664E4C">
              <w:rPr>
                <w:rFonts w:eastAsia="Times"/>
                <w:lang w:val="en-US" w:eastAsia="en-GB"/>
              </w:rPr>
              <w:t xml:space="preserve"> </w:t>
            </w:r>
          </w:p>
        </w:tc>
      </w:tr>
      <w:tr w:rsidR="00861F7D" w:rsidRPr="00664E4C" w14:paraId="0C1FADEE" w14:textId="77777777" w:rsidTr="007152E4">
        <w:trPr>
          <w:trHeight w:val="20"/>
          <w:jc w:val="center"/>
        </w:trPr>
        <w:tc>
          <w:tcPr>
            <w:tcW w:w="386" w:type="pct"/>
            <w:tcBorders>
              <w:top w:val="nil"/>
              <w:left w:val="single" w:sz="8" w:space="0" w:color="999999"/>
              <w:bottom w:val="single" w:sz="8" w:space="0" w:color="999999"/>
              <w:right w:val="single" w:sz="8" w:space="0" w:color="999999"/>
            </w:tcBorders>
            <w:shd w:val="clear" w:color="auto" w:fill="D9D9D9"/>
            <w:tcMar>
              <w:top w:w="0" w:type="dxa"/>
              <w:left w:w="108" w:type="dxa"/>
              <w:bottom w:w="0" w:type="dxa"/>
              <w:right w:w="108" w:type="dxa"/>
            </w:tcMar>
            <w:vAlign w:val="center"/>
            <w:hideMark/>
          </w:tcPr>
          <w:p w14:paraId="1B8CF1B3" w14:textId="77777777" w:rsidR="00861F7D" w:rsidRPr="00664E4C" w:rsidRDefault="00861F7D" w:rsidP="007152E4">
            <w:pPr>
              <w:spacing w:line="260" w:lineRule="exact"/>
              <w:rPr>
                <w:rFonts w:eastAsia="Times"/>
                <w:bCs/>
                <w:lang w:val="en-US" w:eastAsia="en-GB"/>
              </w:rPr>
            </w:pPr>
            <w:r w:rsidRPr="00664E4C">
              <w:rPr>
                <w:rFonts w:eastAsia="Times"/>
                <w:bCs/>
                <w:lang w:val="en-US" w:eastAsia="en-GB"/>
              </w:rPr>
              <w:t>3</w:t>
            </w:r>
          </w:p>
        </w:tc>
        <w:tc>
          <w:tcPr>
            <w:tcW w:w="4138" w:type="pct"/>
            <w:tcBorders>
              <w:top w:val="nil"/>
              <w:left w:val="nil"/>
              <w:bottom w:val="single" w:sz="8" w:space="0" w:color="999999"/>
              <w:right w:val="single" w:sz="8" w:space="0" w:color="999999"/>
            </w:tcBorders>
            <w:shd w:val="clear" w:color="auto" w:fill="D9D9D9"/>
            <w:tcMar>
              <w:top w:w="0" w:type="dxa"/>
              <w:left w:w="108" w:type="dxa"/>
              <w:bottom w:w="0" w:type="dxa"/>
              <w:right w:w="108" w:type="dxa"/>
            </w:tcMar>
            <w:vAlign w:val="center"/>
            <w:hideMark/>
          </w:tcPr>
          <w:p w14:paraId="092117C7" w14:textId="77777777" w:rsidR="00861F7D" w:rsidRPr="00DA049E" w:rsidRDefault="00861F7D" w:rsidP="007152E4">
            <w:pPr>
              <w:spacing w:line="260" w:lineRule="exact"/>
              <w:rPr>
                <w:rFonts w:eastAsia="Times"/>
                <w:b/>
                <w:lang w:val="en-US" w:eastAsia="en-GB"/>
              </w:rPr>
            </w:pPr>
            <w:r w:rsidRPr="00DA049E">
              <w:rPr>
                <w:rFonts w:eastAsia="Times"/>
                <w:b/>
                <w:lang w:val="en-US" w:eastAsia="en-GB"/>
              </w:rPr>
              <w:t>Proposed Methodology and Approach</w:t>
            </w:r>
          </w:p>
        </w:tc>
        <w:tc>
          <w:tcPr>
            <w:tcW w:w="476" w:type="pct"/>
            <w:tcBorders>
              <w:top w:val="nil"/>
              <w:left w:val="nil"/>
              <w:bottom w:val="single" w:sz="8" w:space="0" w:color="999999"/>
              <w:right w:val="single" w:sz="8" w:space="0" w:color="999999"/>
            </w:tcBorders>
            <w:shd w:val="clear" w:color="auto" w:fill="D9D9D9"/>
            <w:tcMar>
              <w:top w:w="0" w:type="dxa"/>
              <w:left w:w="108" w:type="dxa"/>
              <w:bottom w:w="0" w:type="dxa"/>
              <w:right w:w="108" w:type="dxa"/>
            </w:tcMar>
            <w:vAlign w:val="center"/>
            <w:hideMark/>
          </w:tcPr>
          <w:p w14:paraId="5599E62A" w14:textId="77777777" w:rsidR="00861F7D" w:rsidRPr="00664E4C" w:rsidRDefault="00861F7D" w:rsidP="007152E4">
            <w:pPr>
              <w:spacing w:line="260" w:lineRule="exact"/>
              <w:rPr>
                <w:rFonts w:eastAsia="Times"/>
                <w:b/>
                <w:lang w:val="en-US" w:eastAsia="en-GB"/>
              </w:rPr>
            </w:pPr>
            <w:r w:rsidRPr="00664E4C">
              <w:rPr>
                <w:rFonts w:eastAsia="Times"/>
                <w:b/>
                <w:lang w:val="en-US" w:eastAsia="en-GB"/>
              </w:rPr>
              <w:t>20</w:t>
            </w:r>
          </w:p>
        </w:tc>
      </w:tr>
      <w:tr w:rsidR="00861F7D" w:rsidRPr="00664E4C" w14:paraId="3CC0A519" w14:textId="77777777" w:rsidTr="007152E4">
        <w:trPr>
          <w:trHeight w:val="20"/>
          <w:jc w:val="center"/>
        </w:trPr>
        <w:tc>
          <w:tcPr>
            <w:tcW w:w="386" w:type="pct"/>
            <w:tcBorders>
              <w:top w:val="nil"/>
              <w:left w:val="single" w:sz="8" w:space="0" w:color="999999"/>
              <w:bottom w:val="single" w:sz="8" w:space="0" w:color="999999"/>
              <w:right w:val="single" w:sz="8" w:space="0" w:color="999999"/>
            </w:tcBorders>
            <w:tcMar>
              <w:top w:w="0" w:type="dxa"/>
              <w:left w:w="108" w:type="dxa"/>
              <w:bottom w:w="0" w:type="dxa"/>
              <w:right w:w="108" w:type="dxa"/>
            </w:tcMar>
            <w:vAlign w:val="center"/>
            <w:hideMark/>
          </w:tcPr>
          <w:p w14:paraId="366040AE" w14:textId="77777777" w:rsidR="00861F7D" w:rsidRPr="00664E4C" w:rsidRDefault="00861F7D" w:rsidP="007152E4">
            <w:pPr>
              <w:spacing w:line="260" w:lineRule="exact"/>
              <w:rPr>
                <w:rFonts w:eastAsia="Times"/>
                <w:bCs/>
                <w:lang w:val="en-US" w:eastAsia="en-GB"/>
              </w:rPr>
            </w:pPr>
            <w:r w:rsidRPr="00664E4C">
              <w:rPr>
                <w:rFonts w:eastAsia="Times"/>
                <w:bCs/>
                <w:lang w:val="en-US" w:eastAsia="en-GB"/>
              </w:rPr>
              <w:t>3.1</w:t>
            </w:r>
          </w:p>
        </w:tc>
        <w:tc>
          <w:tcPr>
            <w:tcW w:w="4614" w:type="pct"/>
            <w:gridSpan w:val="2"/>
            <w:tcBorders>
              <w:top w:val="nil"/>
              <w:left w:val="nil"/>
              <w:bottom w:val="single" w:sz="8" w:space="0" w:color="999999"/>
              <w:right w:val="single" w:sz="8" w:space="0" w:color="999999"/>
            </w:tcBorders>
            <w:tcMar>
              <w:top w:w="0" w:type="dxa"/>
              <w:left w:w="108" w:type="dxa"/>
              <w:bottom w:w="0" w:type="dxa"/>
              <w:right w:w="108" w:type="dxa"/>
            </w:tcMar>
          </w:tcPr>
          <w:p w14:paraId="259E160D" w14:textId="3D91D2AD" w:rsidR="003B50F1" w:rsidRPr="003B50F1" w:rsidRDefault="00861F7D" w:rsidP="007152E4">
            <w:pPr>
              <w:spacing w:line="260" w:lineRule="exact"/>
              <w:rPr>
                <w:rFonts w:eastAsia="Times"/>
                <w:b/>
                <w:lang w:val="en-US" w:eastAsia="en-GB"/>
              </w:rPr>
            </w:pPr>
            <w:bookmarkStart w:id="4" w:name="_Hlk34745260"/>
            <w:r w:rsidRPr="00664E4C">
              <w:rPr>
                <w:rFonts w:eastAsia="Times"/>
                <w:lang w:val="en-US" w:eastAsia="en-GB"/>
              </w:rPr>
              <w:t>Quality of the proposed methodology - the proposal should detail the proposed approaches based on the TOR requirements</w:t>
            </w:r>
            <w:r w:rsidR="00845FE9">
              <w:rPr>
                <w:rFonts w:eastAsia="Times"/>
                <w:lang w:val="en-US" w:eastAsia="en-GB"/>
              </w:rPr>
              <w:t xml:space="preserve"> </w:t>
            </w:r>
            <w:r w:rsidRPr="00664E4C">
              <w:rPr>
                <w:rFonts w:eastAsia="Times"/>
                <w:b/>
                <w:lang w:val="en-US" w:eastAsia="en-GB"/>
              </w:rPr>
              <w:t>(20 pts)</w:t>
            </w:r>
            <w:bookmarkEnd w:id="4"/>
          </w:p>
        </w:tc>
      </w:tr>
      <w:tr w:rsidR="00861F7D" w:rsidRPr="00664E4C" w14:paraId="7314F9C2" w14:textId="77777777" w:rsidTr="007152E4">
        <w:trPr>
          <w:trHeight w:val="612"/>
          <w:jc w:val="center"/>
        </w:trPr>
        <w:tc>
          <w:tcPr>
            <w:tcW w:w="386" w:type="pct"/>
            <w:tcBorders>
              <w:top w:val="nil"/>
              <w:left w:val="single" w:sz="8" w:space="0" w:color="999999"/>
              <w:bottom w:val="single" w:sz="8" w:space="0" w:color="999999"/>
              <w:right w:val="single" w:sz="8" w:space="0" w:color="999999"/>
            </w:tcBorders>
            <w:shd w:val="clear" w:color="auto" w:fill="D9D9D9"/>
            <w:tcMar>
              <w:top w:w="0" w:type="dxa"/>
              <w:left w:w="108" w:type="dxa"/>
              <w:bottom w:w="0" w:type="dxa"/>
              <w:right w:w="108" w:type="dxa"/>
            </w:tcMar>
            <w:vAlign w:val="center"/>
          </w:tcPr>
          <w:p w14:paraId="458A88A6" w14:textId="77777777" w:rsidR="00861F7D" w:rsidRPr="00664E4C" w:rsidRDefault="00861F7D" w:rsidP="007152E4">
            <w:pPr>
              <w:spacing w:line="260" w:lineRule="exact"/>
              <w:rPr>
                <w:rFonts w:eastAsia="Times"/>
                <w:bCs/>
                <w:lang w:val="en-US" w:eastAsia="en-GB"/>
              </w:rPr>
            </w:pPr>
          </w:p>
        </w:tc>
        <w:tc>
          <w:tcPr>
            <w:tcW w:w="4138" w:type="pct"/>
            <w:tcBorders>
              <w:top w:val="nil"/>
              <w:left w:val="nil"/>
              <w:bottom w:val="single" w:sz="8" w:space="0" w:color="999999"/>
              <w:right w:val="single" w:sz="8" w:space="0" w:color="999999"/>
            </w:tcBorders>
            <w:shd w:val="clear" w:color="auto" w:fill="D9D9D9"/>
            <w:tcMar>
              <w:top w:w="0" w:type="dxa"/>
              <w:left w:w="108" w:type="dxa"/>
              <w:bottom w:w="0" w:type="dxa"/>
              <w:right w:w="108" w:type="dxa"/>
            </w:tcMar>
            <w:vAlign w:val="center"/>
            <w:hideMark/>
          </w:tcPr>
          <w:p w14:paraId="6EA9169A" w14:textId="77777777" w:rsidR="00861F7D" w:rsidRPr="00664E4C" w:rsidRDefault="00861F7D" w:rsidP="003B50F1">
            <w:pPr>
              <w:spacing w:line="260" w:lineRule="exact"/>
              <w:jc w:val="right"/>
              <w:rPr>
                <w:rFonts w:eastAsia="Times"/>
                <w:bCs/>
                <w:lang w:val="en-US" w:eastAsia="en-GB"/>
              </w:rPr>
            </w:pPr>
            <w:r w:rsidRPr="00664E4C">
              <w:rPr>
                <w:rFonts w:eastAsia="Times"/>
                <w:noProof/>
                <w:lang w:val="en-US" w:eastAsia="en-GB"/>
              </w:rPr>
              <w:drawing>
                <wp:inline distT="0" distB="0" distL="0" distR="0" wp14:anchorId="06BE8F1A" wp14:editId="5784833A">
                  <wp:extent cx="9525" cy="9525"/>
                  <wp:effectExtent l="0" t="0" r="0" b="0"/>
                  <wp:docPr id="8" name="Picture 8" descr="ecblan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cblank"/>
                          <pic:cNvPicPr>
                            <a:picLocks noChangeAspect="1" noChangeArrowheads="1"/>
                          </pic:cNvPicPr>
                        </pic:nvPicPr>
                        <pic:blipFill>
                          <a:blip r:embed="rId15" r:link="rId16" cstate="print">
                            <a:extLst>
                              <a:ext uri="{28A0092B-C50C-407E-A947-70E740481C1C}">
                                <a14:useLocalDpi xmlns:a14="http://schemas.microsoft.com/office/drawing/2010/main" val="0"/>
                              </a:ext>
                            </a:extLst>
                          </a:blip>
                          <a:srcRect/>
                          <a:stretch>
                            <a:fillRect/>
                          </a:stretch>
                        </pic:blipFill>
                        <pic:spPr bwMode="auto">
                          <a:xfrm>
                            <a:off x="0" y="0"/>
                            <a:ext cx="9525" cy="9525"/>
                          </a:xfrm>
                          <a:prstGeom prst="rect">
                            <a:avLst/>
                          </a:prstGeom>
                          <a:noFill/>
                          <a:ln>
                            <a:noFill/>
                          </a:ln>
                        </pic:spPr>
                      </pic:pic>
                    </a:graphicData>
                  </a:graphic>
                </wp:inline>
              </w:drawing>
            </w:r>
            <w:r w:rsidRPr="003B50F1">
              <w:rPr>
                <w:rFonts w:eastAsia="Times"/>
                <w:b/>
                <w:lang w:val="en-US" w:eastAsia="en-GB"/>
              </w:rPr>
              <w:t>Total Technical Score</w:t>
            </w:r>
          </w:p>
        </w:tc>
        <w:tc>
          <w:tcPr>
            <w:tcW w:w="476" w:type="pct"/>
            <w:tcBorders>
              <w:top w:val="nil"/>
              <w:left w:val="nil"/>
              <w:bottom w:val="single" w:sz="8" w:space="0" w:color="999999"/>
              <w:right w:val="single" w:sz="8" w:space="0" w:color="999999"/>
            </w:tcBorders>
            <w:shd w:val="clear" w:color="auto" w:fill="D9D9D9"/>
            <w:tcMar>
              <w:top w:w="0" w:type="dxa"/>
              <w:left w:w="108" w:type="dxa"/>
              <w:bottom w:w="0" w:type="dxa"/>
              <w:right w:w="108" w:type="dxa"/>
            </w:tcMar>
            <w:vAlign w:val="center"/>
          </w:tcPr>
          <w:p w14:paraId="67D50B07" w14:textId="77777777" w:rsidR="00861F7D" w:rsidRPr="00664E4C" w:rsidRDefault="00861F7D" w:rsidP="007152E4">
            <w:pPr>
              <w:spacing w:line="260" w:lineRule="exact"/>
              <w:rPr>
                <w:rFonts w:eastAsia="Times"/>
                <w:b/>
                <w:lang w:val="en-US" w:eastAsia="en-GB"/>
              </w:rPr>
            </w:pPr>
            <w:r w:rsidRPr="00664E4C">
              <w:rPr>
                <w:rFonts w:eastAsia="Times"/>
                <w:b/>
                <w:lang w:val="en-US" w:eastAsia="en-GB"/>
              </w:rPr>
              <w:t>70</w:t>
            </w:r>
          </w:p>
        </w:tc>
      </w:tr>
    </w:tbl>
    <w:p w14:paraId="02AFCE2F" w14:textId="14F52B07" w:rsidR="00171712" w:rsidRPr="00171712" w:rsidRDefault="00171712" w:rsidP="00171712">
      <w:pPr>
        <w:rPr>
          <w:lang w:val="en-US"/>
        </w:rPr>
      </w:pPr>
      <w:r w:rsidRPr="00171712">
        <w:rPr>
          <w:lang w:val="en-US"/>
        </w:rPr>
        <w:t xml:space="preserve">Only </w:t>
      </w:r>
      <w:r w:rsidR="00A11C28">
        <w:rPr>
          <w:lang w:val="en-US"/>
        </w:rPr>
        <w:t>p</w:t>
      </w:r>
      <w:r w:rsidRPr="00171712">
        <w:rPr>
          <w:lang w:val="en-US"/>
        </w:rPr>
        <w:t>ropos</w:t>
      </w:r>
      <w:r w:rsidR="00A11C28">
        <w:rPr>
          <w:lang w:val="en-US"/>
        </w:rPr>
        <w:t>als</w:t>
      </w:r>
      <w:r w:rsidRPr="00171712">
        <w:rPr>
          <w:lang w:val="en-US"/>
        </w:rPr>
        <w:t xml:space="preserve"> obtaining a minimum of 49 points in Technical Criteria evaluation will be considered for the Financial Evaluation.</w:t>
      </w:r>
    </w:p>
    <w:p w14:paraId="45C71CFC" w14:textId="77777777" w:rsidR="00171712" w:rsidRDefault="00171712" w:rsidP="00171712">
      <w:pPr>
        <w:rPr>
          <w:lang w:val="en-US"/>
        </w:rPr>
      </w:pPr>
    </w:p>
    <w:p w14:paraId="13AE2EDE" w14:textId="1E4BFCC2" w:rsidR="007B2F88" w:rsidRPr="003B50F1" w:rsidRDefault="007B2F88" w:rsidP="003B50F1">
      <w:pPr>
        <w:keepNext/>
        <w:keepLines/>
        <w:spacing w:before="40"/>
        <w:outlineLvl w:val="2"/>
        <w:rPr>
          <w:rFonts w:eastAsiaTheme="majorEastAsia"/>
          <w:color w:val="1F3763" w:themeColor="accent1" w:themeShade="7F"/>
          <w:sz w:val="24"/>
          <w:szCs w:val="24"/>
          <w:lang w:val="en-US"/>
        </w:rPr>
      </w:pPr>
      <w:r w:rsidRPr="007B2F88">
        <w:rPr>
          <w:rFonts w:eastAsiaTheme="majorEastAsia"/>
          <w:color w:val="1F3763" w:themeColor="accent1" w:themeShade="7F"/>
          <w:sz w:val="24"/>
          <w:szCs w:val="24"/>
          <w:lang w:val="en-US"/>
        </w:rPr>
        <w:t>Financial Proposal:</w:t>
      </w:r>
    </w:p>
    <w:p w14:paraId="1C48A5A9" w14:textId="77777777" w:rsidR="007B2F88" w:rsidRPr="007B2F88" w:rsidRDefault="007B2F88" w:rsidP="007B2F88">
      <w:pPr>
        <w:numPr>
          <w:ilvl w:val="0"/>
          <w:numId w:val="10"/>
        </w:numPr>
        <w:adjustRightInd w:val="0"/>
        <w:snapToGrid w:val="0"/>
        <w:spacing w:line="240" w:lineRule="auto"/>
        <w:ind w:left="567"/>
        <w:contextualSpacing/>
        <w:jc w:val="both"/>
        <w:rPr>
          <w:rFonts w:eastAsiaTheme="minorHAnsi"/>
          <w:color w:val="auto"/>
        </w:rPr>
      </w:pPr>
      <w:r w:rsidRPr="007B2F88">
        <w:rPr>
          <w:rFonts w:eastAsiaTheme="minorHAnsi"/>
          <w:b/>
          <w:color w:val="auto"/>
        </w:rPr>
        <w:t>All-inclusive cost for the Project</w:t>
      </w:r>
      <w:r w:rsidRPr="007B2F88">
        <w:rPr>
          <w:rFonts w:eastAsiaTheme="minorHAnsi"/>
          <w:color w:val="auto"/>
        </w:rPr>
        <w:t xml:space="preserve"> </w:t>
      </w:r>
      <w:r w:rsidRPr="007B2F88">
        <w:rPr>
          <w:rFonts w:eastAsiaTheme="minorHAnsi"/>
          <w:b/>
          <w:color w:val="auto"/>
        </w:rPr>
        <w:t>(30 points)</w:t>
      </w:r>
    </w:p>
    <w:p w14:paraId="5CBA4620" w14:textId="69AFCDD2" w:rsidR="007B2F88" w:rsidRPr="007B2F88" w:rsidRDefault="006A7342" w:rsidP="006A7342">
      <w:pPr>
        <w:adjustRightInd w:val="0"/>
        <w:snapToGrid w:val="0"/>
        <w:spacing w:line="240" w:lineRule="auto"/>
        <w:ind w:left="720"/>
        <w:rPr>
          <w:lang w:val="en-US"/>
        </w:rPr>
      </w:pPr>
      <w:r w:rsidRPr="006A7342">
        <w:rPr>
          <w:lang w:val="en-US"/>
        </w:rPr>
        <w:t xml:space="preserve">The price/cost of each of the technically compliant proposals shall be considered only after evaluation of the above technical criteria. A maximum 30 point assigned to the </w:t>
      </w:r>
      <w:r w:rsidRPr="006A7342">
        <w:rPr>
          <w:lang w:val="en-US"/>
        </w:rPr>
        <w:lastRenderedPageBreak/>
        <w:t xml:space="preserve">financial proposal will be allocated to the lowest financial proposal. All other price proposals will receive scores in inverse proportion according to the following formula: </w:t>
      </w:r>
      <w:r w:rsidR="007B2F88" w:rsidRPr="007B2F88">
        <w:rPr>
          <w:noProof/>
          <w:lang w:val="en-US"/>
        </w:rPr>
        <w:drawing>
          <wp:inline distT="0" distB="0" distL="0" distR="0" wp14:anchorId="1EDD37EB" wp14:editId="27B701B9">
            <wp:extent cx="5067300" cy="809625"/>
            <wp:effectExtent l="0" t="0" r="0" b="952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067300" cy="809625"/>
                    </a:xfrm>
                    <a:prstGeom prst="rect">
                      <a:avLst/>
                    </a:prstGeom>
                    <a:noFill/>
                    <a:ln>
                      <a:noFill/>
                    </a:ln>
                  </pic:spPr>
                </pic:pic>
              </a:graphicData>
            </a:graphic>
          </wp:inline>
        </w:drawing>
      </w:r>
    </w:p>
    <w:p w14:paraId="1893A790" w14:textId="34BFA30C" w:rsidR="007B2F88" w:rsidRPr="007B2F88" w:rsidRDefault="00F207E6" w:rsidP="00DA049E">
      <w:pPr>
        <w:adjustRightInd w:val="0"/>
        <w:snapToGrid w:val="0"/>
        <w:spacing w:line="240" w:lineRule="auto"/>
        <w:rPr>
          <w:lang w:val="en-US"/>
        </w:rPr>
      </w:pPr>
      <w:r w:rsidRPr="00F207E6">
        <w:rPr>
          <w:lang w:val="en-US"/>
        </w:rPr>
        <w:t>As a result of the financial evaluation, the points of each proposal will be taken into further consideration in the final evaluation.</w:t>
      </w:r>
      <w:r>
        <w:rPr>
          <w:lang w:val="en-US"/>
        </w:rPr>
        <w:t xml:space="preserve"> </w:t>
      </w:r>
      <w:r w:rsidR="007B2F88" w:rsidRPr="007B2F88">
        <w:rPr>
          <w:lang w:val="en-US"/>
        </w:rPr>
        <w:t xml:space="preserve">All prices/rates quoted must be </w:t>
      </w:r>
      <w:r w:rsidR="007B2F88" w:rsidRPr="007B2F88">
        <w:rPr>
          <w:b/>
          <w:lang w:val="en-US"/>
        </w:rPr>
        <w:t>exclusive of all taxes</w:t>
      </w:r>
      <w:r w:rsidR="007B2F88" w:rsidRPr="007B2F88">
        <w:rPr>
          <w:lang w:val="en-US"/>
        </w:rPr>
        <w:t xml:space="preserve"> as UNICEF is a tax-exempt organization.</w:t>
      </w:r>
    </w:p>
    <w:p w14:paraId="667F33F6" w14:textId="4916AD26" w:rsidR="00815CFC" w:rsidRDefault="00815CFC" w:rsidP="00815CFC">
      <w:pPr>
        <w:pStyle w:val="Heading1"/>
        <w:numPr>
          <w:ilvl w:val="0"/>
          <w:numId w:val="1"/>
        </w:numPr>
        <w:rPr>
          <w:rFonts w:ascii="Arial" w:hAnsi="Arial" w:cs="Arial"/>
        </w:rPr>
      </w:pPr>
      <w:r w:rsidRPr="00815CFC">
        <w:rPr>
          <w:rFonts w:ascii="Arial" w:hAnsi="Arial" w:cs="Arial"/>
        </w:rPr>
        <w:t>Administrative issues</w:t>
      </w:r>
    </w:p>
    <w:p w14:paraId="6B0C4525" w14:textId="0E14AA7C" w:rsidR="00F14282" w:rsidRDefault="00E0112F" w:rsidP="000546A6">
      <w:pPr>
        <w:pStyle w:val="ListParagraph"/>
        <w:numPr>
          <w:ilvl w:val="0"/>
          <w:numId w:val="13"/>
        </w:numPr>
      </w:pPr>
      <w:r w:rsidRPr="00E0112F">
        <w:t>When travel is expected as part of the assignment, it shall be clearly specified (</w:t>
      </w:r>
      <w:proofErr w:type="gramStart"/>
      <w:r w:rsidRPr="00E0112F">
        <w:t>e.g.</w:t>
      </w:r>
      <w:proofErr w:type="gramEnd"/>
      <w:r w:rsidRPr="00E0112F">
        <w:t xml:space="preserve"> location, duration, number of journeys</w:t>
      </w:r>
      <w:r w:rsidR="00845FE9">
        <w:t xml:space="preserve">, </w:t>
      </w:r>
      <w:r w:rsidRPr="00E0112F">
        <w:t>etc.) in the TOR. Bidder shall be required to include the estimate</w:t>
      </w:r>
      <w:r w:rsidR="00845FE9">
        <w:t>d</w:t>
      </w:r>
      <w:r w:rsidRPr="00E0112F">
        <w:t xml:space="preserve"> cost of travel in the financial proposal</w:t>
      </w:r>
      <w:r w:rsidR="000546A6">
        <w:t>.</w:t>
      </w:r>
    </w:p>
    <w:p w14:paraId="53243F7E" w14:textId="77777777" w:rsidR="000546A6" w:rsidRPr="000546A6" w:rsidRDefault="000546A6" w:rsidP="000546A6">
      <w:pPr>
        <w:pStyle w:val="ListParagraph"/>
        <w:numPr>
          <w:ilvl w:val="0"/>
          <w:numId w:val="13"/>
        </w:numPr>
        <w:rPr>
          <w:lang w:val="en-US"/>
        </w:rPr>
      </w:pPr>
      <w:r w:rsidRPr="000546A6">
        <w:t xml:space="preserve">It is essential to clarify in the TOR that i) travel cost shall be calculated based on economy class travel, regardless of the length of travel and ii) costs for accommodation, meals and incidentals shall not exceed applicable daily subsistence allowance (DSA) rates, as promulgated by the International Civil Service Commission (ICSC) </w:t>
      </w:r>
    </w:p>
    <w:p w14:paraId="1D1BEB72" w14:textId="3D57F893" w:rsidR="000546A6" w:rsidRDefault="000546A6" w:rsidP="000546A6">
      <w:pPr>
        <w:numPr>
          <w:ilvl w:val="0"/>
          <w:numId w:val="13"/>
        </w:numPr>
      </w:pPr>
      <w:r w:rsidRPr="000546A6">
        <w:t>Unexpected travels shall also be treated as above.</w:t>
      </w:r>
    </w:p>
    <w:p w14:paraId="45E0F13E" w14:textId="60F7817A" w:rsidR="00F14282" w:rsidRDefault="00F14282" w:rsidP="00F14282">
      <w:pPr>
        <w:pStyle w:val="Heading1"/>
        <w:numPr>
          <w:ilvl w:val="0"/>
          <w:numId w:val="1"/>
        </w:numPr>
        <w:rPr>
          <w:rFonts w:ascii="Arial" w:hAnsi="Arial" w:cs="Arial"/>
        </w:rPr>
      </w:pPr>
      <w:r w:rsidRPr="00F14282">
        <w:rPr>
          <w:rFonts w:ascii="Arial" w:hAnsi="Arial" w:cs="Arial"/>
        </w:rPr>
        <w:t>Project management</w:t>
      </w:r>
    </w:p>
    <w:p w14:paraId="34BE8C2A" w14:textId="38BE24D6" w:rsidR="00FB5A28" w:rsidRDefault="00FB5A28" w:rsidP="00FB5A28">
      <w:pPr>
        <w:pStyle w:val="ListParagraph"/>
        <w:numPr>
          <w:ilvl w:val="0"/>
          <w:numId w:val="5"/>
        </w:numPr>
      </w:pPr>
      <w:r>
        <w:t>UNICEF Supply Division (SD) Manages the contracting</w:t>
      </w:r>
    </w:p>
    <w:p w14:paraId="0D14049F" w14:textId="67820FDC" w:rsidR="00FB5A28" w:rsidRDefault="00FB5A28" w:rsidP="00FB5A28">
      <w:pPr>
        <w:pStyle w:val="ListParagraph"/>
        <w:numPr>
          <w:ilvl w:val="0"/>
          <w:numId w:val="5"/>
        </w:numPr>
      </w:pPr>
      <w:r>
        <w:t xml:space="preserve">Contractor will carry out activities to meet the objectives achieve the deliverables listed above. </w:t>
      </w:r>
    </w:p>
    <w:p w14:paraId="122F005C" w14:textId="05A2AE83" w:rsidR="00265707" w:rsidRDefault="00B773D0" w:rsidP="00FB5A28">
      <w:pPr>
        <w:pStyle w:val="ListParagraph"/>
        <w:numPr>
          <w:ilvl w:val="0"/>
          <w:numId w:val="5"/>
        </w:numPr>
      </w:pPr>
      <w:r>
        <w:t>People that Deliver</w:t>
      </w:r>
      <w:r w:rsidR="00FB5A28">
        <w:t xml:space="preserve"> will be the contractor’s main focal point, liaising with the local </w:t>
      </w:r>
      <w:r w:rsidR="00C12981">
        <w:t>USAID</w:t>
      </w:r>
      <w:r w:rsidR="00FB5A28">
        <w:t xml:space="preserve"> team in </w:t>
      </w:r>
      <w:r w:rsidR="00C12981">
        <w:t>Nigeria</w:t>
      </w:r>
    </w:p>
    <w:p w14:paraId="6019C750" w14:textId="473FE133" w:rsidR="00265707" w:rsidRDefault="00265707" w:rsidP="00265707">
      <w:pPr>
        <w:pStyle w:val="Heading1"/>
        <w:numPr>
          <w:ilvl w:val="0"/>
          <w:numId w:val="1"/>
        </w:numPr>
        <w:rPr>
          <w:rFonts w:ascii="Arial" w:hAnsi="Arial" w:cs="Arial"/>
        </w:rPr>
      </w:pPr>
      <w:r w:rsidRPr="00265707">
        <w:rPr>
          <w:rFonts w:ascii="Arial" w:hAnsi="Arial" w:cs="Arial"/>
        </w:rPr>
        <w:t>Payment Schedule</w:t>
      </w:r>
    </w:p>
    <w:tbl>
      <w:tblPr>
        <w:tblStyle w:val="TableGrid"/>
        <w:tblW w:w="0" w:type="auto"/>
        <w:tblLook w:val="04A0" w:firstRow="1" w:lastRow="0" w:firstColumn="1" w:lastColumn="0" w:noHBand="0" w:noVBand="1"/>
      </w:tblPr>
      <w:tblGrid>
        <w:gridCol w:w="5098"/>
        <w:gridCol w:w="3119"/>
      </w:tblGrid>
      <w:tr w:rsidR="002B0BBC" w14:paraId="5FF5EF11" w14:textId="77777777" w:rsidTr="00DA049E">
        <w:tc>
          <w:tcPr>
            <w:tcW w:w="5098" w:type="dxa"/>
          </w:tcPr>
          <w:p w14:paraId="03A970B3" w14:textId="5BF25EAC" w:rsidR="002B0BBC" w:rsidRDefault="00845FE9" w:rsidP="00ED4394">
            <w:pPr>
              <w:pStyle w:val="ListParagraph"/>
              <w:numPr>
                <w:ilvl w:val="0"/>
                <w:numId w:val="14"/>
              </w:numPr>
            </w:pPr>
            <w:r>
              <w:rPr>
                <w:bCs/>
                <w:lang w:val="en-US"/>
              </w:rPr>
              <w:t>Stakeholder analysis and analysis of key informant interviews</w:t>
            </w:r>
          </w:p>
        </w:tc>
        <w:tc>
          <w:tcPr>
            <w:tcW w:w="3119" w:type="dxa"/>
          </w:tcPr>
          <w:p w14:paraId="165542F2" w14:textId="5B9A71A4" w:rsidR="002B0BBC" w:rsidRDefault="002B0BBC" w:rsidP="00EF055E">
            <w:r>
              <w:t>Invoice 1</w:t>
            </w:r>
            <w:r w:rsidR="006F6521">
              <w:t xml:space="preserve"> (25%)</w:t>
            </w:r>
          </w:p>
        </w:tc>
      </w:tr>
      <w:tr w:rsidR="006F6521" w14:paraId="13BDD61C" w14:textId="77777777" w:rsidTr="00DA049E">
        <w:tc>
          <w:tcPr>
            <w:tcW w:w="5098" w:type="dxa"/>
          </w:tcPr>
          <w:p w14:paraId="4815EB48" w14:textId="6AB2973C" w:rsidR="006F6521" w:rsidRPr="00ED4394" w:rsidRDefault="00845FE9" w:rsidP="00ED4394">
            <w:pPr>
              <w:pStyle w:val="ListParagraph"/>
              <w:numPr>
                <w:ilvl w:val="0"/>
                <w:numId w:val="15"/>
              </w:numPr>
              <w:rPr>
                <w:bCs/>
                <w:lang w:val="en-US"/>
              </w:rPr>
            </w:pPr>
            <w:r>
              <w:rPr>
                <w:bCs/>
                <w:lang w:val="en-US"/>
              </w:rPr>
              <w:t>Workshop</w:t>
            </w:r>
          </w:p>
        </w:tc>
        <w:tc>
          <w:tcPr>
            <w:tcW w:w="3119" w:type="dxa"/>
          </w:tcPr>
          <w:p w14:paraId="0BF010B6" w14:textId="017E40D1" w:rsidR="006F6521" w:rsidRDefault="006F6521" w:rsidP="00EF055E">
            <w:r>
              <w:t>Invoice 2 (25%)</w:t>
            </w:r>
          </w:p>
        </w:tc>
      </w:tr>
      <w:tr w:rsidR="002B0BBC" w14:paraId="5D4948B7" w14:textId="77777777" w:rsidTr="00DA049E">
        <w:tc>
          <w:tcPr>
            <w:tcW w:w="5098" w:type="dxa"/>
          </w:tcPr>
          <w:p w14:paraId="743B15C7" w14:textId="26237F2A" w:rsidR="002B0BBC" w:rsidRDefault="00845FE9" w:rsidP="00ED4394">
            <w:pPr>
              <w:pStyle w:val="ListParagraph"/>
              <w:numPr>
                <w:ilvl w:val="0"/>
                <w:numId w:val="16"/>
              </w:numPr>
            </w:pPr>
            <w:r>
              <w:t>Project charter</w:t>
            </w:r>
          </w:p>
        </w:tc>
        <w:tc>
          <w:tcPr>
            <w:tcW w:w="3119" w:type="dxa"/>
          </w:tcPr>
          <w:p w14:paraId="19BF5C6C" w14:textId="26AAF5E6" w:rsidR="002B0BBC" w:rsidRDefault="006F6521" w:rsidP="00EF055E">
            <w:r>
              <w:t>Invoice 3 (25%)</w:t>
            </w:r>
          </w:p>
        </w:tc>
      </w:tr>
      <w:tr w:rsidR="002B0BBC" w14:paraId="77557DC3" w14:textId="77777777" w:rsidTr="00DA049E">
        <w:tc>
          <w:tcPr>
            <w:tcW w:w="5098" w:type="dxa"/>
          </w:tcPr>
          <w:p w14:paraId="0548A086" w14:textId="47CE990B" w:rsidR="002B0BBC" w:rsidRDefault="00845FE9" w:rsidP="00ED4394">
            <w:pPr>
              <w:pStyle w:val="ListParagraph"/>
              <w:numPr>
                <w:ilvl w:val="0"/>
                <w:numId w:val="17"/>
              </w:numPr>
            </w:pPr>
            <w:r>
              <w:t>Implementation plan</w:t>
            </w:r>
          </w:p>
        </w:tc>
        <w:tc>
          <w:tcPr>
            <w:tcW w:w="3119" w:type="dxa"/>
          </w:tcPr>
          <w:p w14:paraId="4E42E4EF" w14:textId="5EAD2707" w:rsidR="002B0BBC" w:rsidRDefault="006F6521" w:rsidP="00EF055E">
            <w:r>
              <w:t>Invoice 4 (25%)</w:t>
            </w:r>
          </w:p>
        </w:tc>
      </w:tr>
    </w:tbl>
    <w:p w14:paraId="78AF2ABB" w14:textId="77777777" w:rsidR="00EF055E" w:rsidRPr="00EF055E" w:rsidRDefault="00EF055E" w:rsidP="00EF055E"/>
    <w:sectPr w:rsidR="00EF055E" w:rsidRPr="00EF055E">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Gill Sans">
    <w:altName w:val="Arial"/>
    <w:charset w:val="B1"/>
    <w:family w:val="swiss"/>
    <w:pitch w:val="variable"/>
    <w:sig w:usb0="80000A67" w:usb1="00000000" w:usb2="00000000" w:usb3="00000000" w:csb0="000001F7" w:csb1="00000000"/>
  </w:font>
  <w:font w:name="Times">
    <w:panose1 w:val="02020603050405020304"/>
    <w:charset w:val="00"/>
    <w:family w:val="roman"/>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8F70D9F"/>
    <w:multiLevelType w:val="multilevel"/>
    <w:tmpl w:val="9AB83436"/>
    <w:lvl w:ilvl="0">
      <w:start w:val="1"/>
      <w:numFmt w:val="decimal"/>
      <w:lvlText w:val="%1.0"/>
      <w:lvlJc w:val="left"/>
      <w:pPr>
        <w:ind w:left="535" w:hanging="535"/>
      </w:pPr>
      <w:rPr>
        <w:rFonts w:hint="default"/>
      </w:rPr>
    </w:lvl>
    <w:lvl w:ilvl="1">
      <w:start w:val="1"/>
      <w:numFmt w:val="decimal"/>
      <w:lvlText w:val="%1.%2"/>
      <w:lvlJc w:val="left"/>
      <w:pPr>
        <w:ind w:left="1255" w:hanging="53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 w15:restartNumberingAfterBreak="0">
    <w:nsid w:val="12DC2748"/>
    <w:multiLevelType w:val="hybridMultilevel"/>
    <w:tmpl w:val="6E3C936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5A93C32"/>
    <w:multiLevelType w:val="hybridMultilevel"/>
    <w:tmpl w:val="F8B4BFE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 w15:restartNumberingAfterBreak="0">
    <w:nsid w:val="1A154BB8"/>
    <w:multiLevelType w:val="hybridMultilevel"/>
    <w:tmpl w:val="24EAACF8"/>
    <w:lvl w:ilvl="0" w:tplc="8A4A9A26">
      <w:start w:val="1"/>
      <w:numFmt w:val="decimal"/>
      <w:lvlText w:val="%1."/>
      <w:lvlJc w:val="left"/>
      <w:pPr>
        <w:ind w:left="720" w:hanging="720"/>
      </w:pPr>
      <w:rPr>
        <w:rFonts w:hint="default"/>
      </w:rPr>
    </w:lvl>
    <w:lvl w:ilvl="1" w:tplc="388A66EE">
      <w:start w:val="4"/>
      <w:numFmt w:val="bullet"/>
      <w:lvlText w:val="•"/>
      <w:lvlJc w:val="left"/>
      <w:pPr>
        <w:ind w:left="1440" w:hanging="720"/>
      </w:pPr>
      <w:rPr>
        <w:rFonts w:ascii="Arial" w:eastAsia="Arial" w:hAnsi="Arial" w:cs="Arial" w:hint="default"/>
      </w:r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1CA47DB7"/>
    <w:multiLevelType w:val="hybridMultilevel"/>
    <w:tmpl w:val="6F86E63C"/>
    <w:lvl w:ilvl="0" w:tplc="E968D038">
      <w:start w:val="1"/>
      <w:numFmt w:val="decimal"/>
      <w:lvlText w:val="%1)"/>
      <w:lvlJc w:val="left"/>
      <w:pPr>
        <w:ind w:left="1080" w:hanging="720"/>
      </w:pPr>
      <w:rPr>
        <w:rFonts w:hint="default"/>
      </w:rPr>
    </w:lvl>
    <w:lvl w:ilvl="1" w:tplc="1C5A0AB8">
      <w:start w:val="1"/>
      <w:numFmt w:val="lowerLetter"/>
      <w:lvlText w:val="%2."/>
      <w:lvlJc w:val="left"/>
      <w:pPr>
        <w:ind w:left="1800" w:hanging="72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236E7133"/>
    <w:multiLevelType w:val="hybridMultilevel"/>
    <w:tmpl w:val="BF28FE9E"/>
    <w:lvl w:ilvl="0" w:tplc="0409000F">
      <w:start w:val="1"/>
      <w:numFmt w:val="decimal"/>
      <w:lvlText w:val="%1."/>
      <w:lvlJc w:val="left"/>
      <w:pPr>
        <w:ind w:left="360" w:hanging="360"/>
      </w:pPr>
      <w:rPr>
        <w:rFonts w:hint="default"/>
        <w:b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8CC538B"/>
    <w:multiLevelType w:val="hybridMultilevel"/>
    <w:tmpl w:val="9FD8AD18"/>
    <w:lvl w:ilvl="0" w:tplc="04090001">
      <w:start w:val="1"/>
      <w:numFmt w:val="bullet"/>
      <w:lvlText w:val=""/>
      <w:lvlJc w:val="left"/>
      <w:pPr>
        <w:ind w:left="1080" w:hanging="720"/>
      </w:pPr>
      <w:rPr>
        <w:rFonts w:ascii="Symbol" w:hAnsi="Symbol" w:hint="default"/>
      </w:rPr>
    </w:lvl>
    <w:lvl w:ilvl="1" w:tplc="388A66EE">
      <w:start w:val="4"/>
      <w:numFmt w:val="bullet"/>
      <w:lvlText w:val="•"/>
      <w:lvlJc w:val="left"/>
      <w:pPr>
        <w:ind w:left="1800" w:hanging="720"/>
      </w:pPr>
      <w:rPr>
        <w:rFonts w:ascii="Arial" w:eastAsia="Arial" w:hAnsi="Arial" w:cs="Arial"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2CAB449F"/>
    <w:multiLevelType w:val="hybridMultilevel"/>
    <w:tmpl w:val="AF90A0C0"/>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8" w15:restartNumberingAfterBreak="0">
    <w:nsid w:val="388D44F4"/>
    <w:multiLevelType w:val="hybridMultilevel"/>
    <w:tmpl w:val="2260FF0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7512EB0"/>
    <w:multiLevelType w:val="hybridMultilevel"/>
    <w:tmpl w:val="911A09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0" w15:restartNumberingAfterBreak="0">
    <w:nsid w:val="507444C4"/>
    <w:multiLevelType w:val="hybridMultilevel"/>
    <w:tmpl w:val="88CC7D6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56D75157"/>
    <w:multiLevelType w:val="hybridMultilevel"/>
    <w:tmpl w:val="5964C6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71E617A"/>
    <w:multiLevelType w:val="hybridMultilevel"/>
    <w:tmpl w:val="7E0C2772"/>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57FE7202"/>
    <w:multiLevelType w:val="hybridMultilevel"/>
    <w:tmpl w:val="2A72DBF8"/>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4" w15:restartNumberingAfterBreak="0">
    <w:nsid w:val="61084CA0"/>
    <w:multiLevelType w:val="hybridMultilevel"/>
    <w:tmpl w:val="D7B4D1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6CEC6709"/>
    <w:multiLevelType w:val="hybridMultilevel"/>
    <w:tmpl w:val="328218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6D052575"/>
    <w:multiLevelType w:val="hybridMultilevel"/>
    <w:tmpl w:val="74625912"/>
    <w:lvl w:ilvl="0" w:tplc="3D94D374">
      <w:start w:val="5"/>
      <w:numFmt w:val="bullet"/>
      <w:lvlText w:val="•"/>
      <w:lvlJc w:val="left"/>
      <w:pPr>
        <w:ind w:left="1080" w:hanging="72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719770EB"/>
    <w:multiLevelType w:val="hybridMultilevel"/>
    <w:tmpl w:val="C220CC56"/>
    <w:lvl w:ilvl="0" w:tplc="3D94D374">
      <w:start w:val="5"/>
      <w:numFmt w:val="bullet"/>
      <w:lvlText w:val="•"/>
      <w:lvlJc w:val="left"/>
      <w:pPr>
        <w:ind w:left="1080" w:hanging="720"/>
      </w:pPr>
      <w:rPr>
        <w:rFonts w:ascii="Arial" w:eastAsia="Arial"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5"/>
  </w:num>
  <w:num w:numId="4">
    <w:abstractNumId w:val="15"/>
  </w:num>
  <w:num w:numId="5">
    <w:abstractNumId w:val="17"/>
  </w:num>
  <w:num w:numId="6">
    <w:abstractNumId w:val="12"/>
  </w:num>
  <w:num w:numId="7">
    <w:abstractNumId w:val="4"/>
  </w:num>
  <w:num w:numId="8">
    <w:abstractNumId w:val="16"/>
  </w:num>
  <w:num w:numId="9">
    <w:abstractNumId w:val="6"/>
  </w:num>
  <w:num w:numId="10">
    <w:abstractNumId w:val="1"/>
  </w:num>
  <w:num w:numId="11">
    <w:abstractNumId w:val="8"/>
  </w:num>
  <w:num w:numId="12">
    <w:abstractNumId w:val="7"/>
  </w:num>
  <w:num w:numId="13">
    <w:abstractNumId w:val="11"/>
  </w:num>
  <w:num w:numId="14">
    <w:abstractNumId w:val="2"/>
  </w:num>
  <w:num w:numId="15">
    <w:abstractNumId w:val="10"/>
  </w:num>
  <w:num w:numId="16">
    <w:abstractNumId w:val="13"/>
  </w:num>
  <w:num w:numId="17">
    <w:abstractNumId w:val="9"/>
  </w:num>
  <w:num w:numId="18">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21410"/>
    <w:rsid w:val="0001201D"/>
    <w:rsid w:val="0003734C"/>
    <w:rsid w:val="00050CB0"/>
    <w:rsid w:val="000546A6"/>
    <w:rsid w:val="0008049D"/>
    <w:rsid w:val="000A4CFB"/>
    <w:rsid w:val="000F3AEF"/>
    <w:rsid w:val="00101302"/>
    <w:rsid w:val="00117A25"/>
    <w:rsid w:val="0012517C"/>
    <w:rsid w:val="00147AD9"/>
    <w:rsid w:val="00171712"/>
    <w:rsid w:val="001A1C19"/>
    <w:rsid w:val="001C696C"/>
    <w:rsid w:val="001F5910"/>
    <w:rsid w:val="00223305"/>
    <w:rsid w:val="002362A7"/>
    <w:rsid w:val="00260FF3"/>
    <w:rsid w:val="00265707"/>
    <w:rsid w:val="002A3A31"/>
    <w:rsid w:val="002B0BBC"/>
    <w:rsid w:val="00305E7E"/>
    <w:rsid w:val="00345315"/>
    <w:rsid w:val="00362E92"/>
    <w:rsid w:val="00362FED"/>
    <w:rsid w:val="0036627B"/>
    <w:rsid w:val="003803AB"/>
    <w:rsid w:val="003A2B5F"/>
    <w:rsid w:val="003A50E1"/>
    <w:rsid w:val="003B50F1"/>
    <w:rsid w:val="00421410"/>
    <w:rsid w:val="0044387D"/>
    <w:rsid w:val="00443FBC"/>
    <w:rsid w:val="00470B04"/>
    <w:rsid w:val="00482977"/>
    <w:rsid w:val="004A7CB5"/>
    <w:rsid w:val="004C661B"/>
    <w:rsid w:val="004C7939"/>
    <w:rsid w:val="00546DEB"/>
    <w:rsid w:val="005655D7"/>
    <w:rsid w:val="0056775B"/>
    <w:rsid w:val="005C1050"/>
    <w:rsid w:val="005C381E"/>
    <w:rsid w:val="005C5E98"/>
    <w:rsid w:val="00601EB0"/>
    <w:rsid w:val="00632BCE"/>
    <w:rsid w:val="006330B0"/>
    <w:rsid w:val="00664E4C"/>
    <w:rsid w:val="006676B1"/>
    <w:rsid w:val="00667B77"/>
    <w:rsid w:val="006A7342"/>
    <w:rsid w:val="006D147E"/>
    <w:rsid w:val="006F6521"/>
    <w:rsid w:val="00756A89"/>
    <w:rsid w:val="007A0526"/>
    <w:rsid w:val="007A079D"/>
    <w:rsid w:val="007A74F7"/>
    <w:rsid w:val="007B2F88"/>
    <w:rsid w:val="007E58D7"/>
    <w:rsid w:val="007E7CA4"/>
    <w:rsid w:val="007F00CA"/>
    <w:rsid w:val="00815CFC"/>
    <w:rsid w:val="008218FD"/>
    <w:rsid w:val="0082415E"/>
    <w:rsid w:val="00837CB3"/>
    <w:rsid w:val="00845FE9"/>
    <w:rsid w:val="00861F7D"/>
    <w:rsid w:val="008847C0"/>
    <w:rsid w:val="00894489"/>
    <w:rsid w:val="008A0E8D"/>
    <w:rsid w:val="008C1538"/>
    <w:rsid w:val="00912AB4"/>
    <w:rsid w:val="009551F2"/>
    <w:rsid w:val="009707AB"/>
    <w:rsid w:val="009B04E4"/>
    <w:rsid w:val="009E2EB6"/>
    <w:rsid w:val="009F33F5"/>
    <w:rsid w:val="009F6E58"/>
    <w:rsid w:val="00A11C28"/>
    <w:rsid w:val="00A31961"/>
    <w:rsid w:val="00A51670"/>
    <w:rsid w:val="00A61E54"/>
    <w:rsid w:val="00A6570E"/>
    <w:rsid w:val="00A66283"/>
    <w:rsid w:val="00A83652"/>
    <w:rsid w:val="00A9122A"/>
    <w:rsid w:val="00AA3403"/>
    <w:rsid w:val="00AB4A6A"/>
    <w:rsid w:val="00B163B8"/>
    <w:rsid w:val="00B334D0"/>
    <w:rsid w:val="00B545A5"/>
    <w:rsid w:val="00B773D0"/>
    <w:rsid w:val="00B81A48"/>
    <w:rsid w:val="00BA6BE1"/>
    <w:rsid w:val="00C049A3"/>
    <w:rsid w:val="00C12981"/>
    <w:rsid w:val="00C67E5C"/>
    <w:rsid w:val="00C72886"/>
    <w:rsid w:val="00CD23C8"/>
    <w:rsid w:val="00CF7E86"/>
    <w:rsid w:val="00D41855"/>
    <w:rsid w:val="00D502D5"/>
    <w:rsid w:val="00DA049E"/>
    <w:rsid w:val="00DB093D"/>
    <w:rsid w:val="00E0112F"/>
    <w:rsid w:val="00E04A58"/>
    <w:rsid w:val="00E11A27"/>
    <w:rsid w:val="00E7019B"/>
    <w:rsid w:val="00E85497"/>
    <w:rsid w:val="00EA4C3C"/>
    <w:rsid w:val="00EA7977"/>
    <w:rsid w:val="00EA7AE1"/>
    <w:rsid w:val="00EC131F"/>
    <w:rsid w:val="00EC1A97"/>
    <w:rsid w:val="00ED4394"/>
    <w:rsid w:val="00EF055E"/>
    <w:rsid w:val="00EF53CC"/>
    <w:rsid w:val="00F065F6"/>
    <w:rsid w:val="00F140B9"/>
    <w:rsid w:val="00F14282"/>
    <w:rsid w:val="00F207E6"/>
    <w:rsid w:val="00F2134B"/>
    <w:rsid w:val="00F228DB"/>
    <w:rsid w:val="00F70FA7"/>
    <w:rsid w:val="00FA0532"/>
    <w:rsid w:val="00FB5A28"/>
    <w:rsid w:val="00FD4A41"/>
    <w:rsid w:val="00FE6E1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9DED81"/>
  <w15:chartTrackingRefBased/>
  <w15:docId w15:val="{512ACF57-0583-4A6E-8F96-8E62204CF55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C1538"/>
    <w:pPr>
      <w:spacing w:after="0" w:line="276" w:lineRule="auto"/>
    </w:pPr>
    <w:rPr>
      <w:rFonts w:ascii="Arial" w:eastAsia="Arial" w:hAnsi="Arial" w:cs="Arial"/>
      <w:color w:val="000000"/>
      <w:lang w:val="en-GB"/>
    </w:rPr>
  </w:style>
  <w:style w:type="paragraph" w:styleId="Heading1">
    <w:name w:val="heading 1"/>
    <w:basedOn w:val="Normal"/>
    <w:next w:val="Normal"/>
    <w:link w:val="Heading1Char"/>
    <w:uiPriority w:val="9"/>
    <w:qFormat/>
    <w:rsid w:val="008C1538"/>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1538"/>
    <w:rPr>
      <w:rFonts w:asciiTheme="majorHAnsi" w:eastAsiaTheme="majorEastAsia" w:hAnsiTheme="majorHAnsi" w:cstheme="majorBidi"/>
      <w:color w:val="2F5496" w:themeColor="accent1" w:themeShade="BF"/>
      <w:sz w:val="32"/>
      <w:szCs w:val="32"/>
    </w:rPr>
  </w:style>
  <w:style w:type="character" w:styleId="Emphasis">
    <w:name w:val="Emphasis"/>
    <w:qFormat/>
    <w:rsid w:val="008C1538"/>
    <w:rPr>
      <w:i/>
      <w:iCs/>
    </w:rPr>
  </w:style>
  <w:style w:type="paragraph" w:styleId="ListParagraph">
    <w:name w:val="List Paragraph"/>
    <w:basedOn w:val="Normal"/>
    <w:uiPriority w:val="34"/>
    <w:qFormat/>
    <w:rsid w:val="004C661B"/>
    <w:pPr>
      <w:ind w:left="720"/>
      <w:contextualSpacing/>
    </w:pPr>
  </w:style>
  <w:style w:type="table" w:styleId="TableGrid">
    <w:name w:val="Table Grid"/>
    <w:basedOn w:val="TableNormal"/>
    <w:uiPriority w:val="59"/>
    <w:rsid w:val="001C69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dTable4-Accent51">
    <w:name w:val="Grid Table 4 - Accent 51"/>
    <w:basedOn w:val="TableNormal"/>
    <w:uiPriority w:val="49"/>
    <w:rsid w:val="007B2F88"/>
    <w:pPr>
      <w:spacing w:after="0" w:line="240" w:lineRule="auto"/>
    </w:pPr>
    <w:rPr>
      <w:rFonts w:ascii="Times New Roman" w:hAnsi="Times New Roman" w:cs="Calibri"/>
      <w:lang w:val="en-GB"/>
    </w:r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character" w:styleId="CommentReference">
    <w:name w:val="annotation reference"/>
    <w:basedOn w:val="DefaultParagraphFont"/>
    <w:uiPriority w:val="99"/>
    <w:semiHidden/>
    <w:unhideWhenUsed/>
    <w:rsid w:val="007B2F88"/>
    <w:rPr>
      <w:sz w:val="16"/>
      <w:szCs w:val="16"/>
    </w:rPr>
  </w:style>
  <w:style w:type="paragraph" w:styleId="CommentText">
    <w:name w:val="annotation text"/>
    <w:basedOn w:val="Normal"/>
    <w:link w:val="CommentTextChar"/>
    <w:uiPriority w:val="99"/>
    <w:semiHidden/>
    <w:unhideWhenUsed/>
    <w:rsid w:val="007B2F88"/>
    <w:pPr>
      <w:spacing w:line="240" w:lineRule="auto"/>
    </w:pPr>
    <w:rPr>
      <w:sz w:val="20"/>
      <w:szCs w:val="20"/>
      <w:lang w:val="en-US"/>
    </w:rPr>
  </w:style>
  <w:style w:type="character" w:customStyle="1" w:styleId="CommentTextChar">
    <w:name w:val="Comment Text Char"/>
    <w:basedOn w:val="DefaultParagraphFont"/>
    <w:link w:val="CommentText"/>
    <w:uiPriority w:val="99"/>
    <w:semiHidden/>
    <w:rsid w:val="007B2F88"/>
    <w:rPr>
      <w:rFonts w:ascii="Arial" w:eastAsia="Arial" w:hAnsi="Arial" w:cs="Arial"/>
      <w:color w:val="000000"/>
      <w:sz w:val="20"/>
      <w:szCs w:val="20"/>
    </w:rPr>
  </w:style>
  <w:style w:type="character" w:styleId="Hyperlink">
    <w:name w:val="Hyperlink"/>
    <w:basedOn w:val="DefaultParagraphFont"/>
    <w:uiPriority w:val="99"/>
    <w:unhideWhenUsed/>
    <w:rsid w:val="00F065F6"/>
    <w:rPr>
      <w:color w:val="0563C1" w:themeColor="hyperlink"/>
      <w:u w:val="single"/>
    </w:rPr>
  </w:style>
  <w:style w:type="character" w:styleId="UnresolvedMention">
    <w:name w:val="Unresolved Mention"/>
    <w:basedOn w:val="DefaultParagraphFont"/>
    <w:uiPriority w:val="99"/>
    <w:semiHidden/>
    <w:unhideWhenUsed/>
    <w:rsid w:val="00F065F6"/>
    <w:rPr>
      <w:color w:val="605E5C"/>
      <w:shd w:val="clear" w:color="auto" w:fill="E1DFDD"/>
    </w:rPr>
  </w:style>
  <w:style w:type="character" w:styleId="FollowedHyperlink">
    <w:name w:val="FollowedHyperlink"/>
    <w:basedOn w:val="DefaultParagraphFont"/>
    <w:uiPriority w:val="99"/>
    <w:semiHidden/>
    <w:unhideWhenUsed/>
    <w:rsid w:val="007F00CA"/>
    <w:rPr>
      <w:color w:val="954F72" w:themeColor="followedHyperlink"/>
      <w:u w:val="single"/>
    </w:rPr>
  </w:style>
  <w:style w:type="paragraph" w:styleId="Revision">
    <w:name w:val="Revision"/>
    <w:hidden/>
    <w:uiPriority w:val="99"/>
    <w:semiHidden/>
    <w:rsid w:val="008218FD"/>
    <w:pPr>
      <w:spacing w:after="0" w:line="240" w:lineRule="auto"/>
    </w:pPr>
    <w:rPr>
      <w:rFonts w:ascii="Arial" w:eastAsia="Arial" w:hAnsi="Arial" w:cs="Arial"/>
      <w:color w:val="000000"/>
      <w:lang w:val="en-GB"/>
    </w:rPr>
  </w:style>
  <w:style w:type="paragraph" w:styleId="CommentSubject">
    <w:name w:val="annotation subject"/>
    <w:basedOn w:val="CommentText"/>
    <w:next w:val="CommentText"/>
    <w:link w:val="CommentSubjectChar"/>
    <w:uiPriority w:val="99"/>
    <w:semiHidden/>
    <w:unhideWhenUsed/>
    <w:rsid w:val="00AB4A6A"/>
    <w:rPr>
      <w:b/>
      <w:bCs/>
      <w:lang w:val="en-GB"/>
    </w:rPr>
  </w:style>
  <w:style w:type="character" w:customStyle="1" w:styleId="CommentSubjectChar">
    <w:name w:val="Comment Subject Char"/>
    <w:basedOn w:val="CommentTextChar"/>
    <w:link w:val="CommentSubject"/>
    <w:uiPriority w:val="99"/>
    <w:semiHidden/>
    <w:rsid w:val="00AB4A6A"/>
    <w:rPr>
      <w:rFonts w:ascii="Arial" w:eastAsia="Arial" w:hAnsi="Arial" w:cs="Arial"/>
      <w:b/>
      <w:bCs/>
      <w:color w:val="000000"/>
      <w:sz w:val="20"/>
      <w:szCs w:val="20"/>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numbering" Target="numbering.xml"/><Relationship Id="rId13" Type="http://schemas.openxmlformats.org/officeDocument/2006/relationships/hyperlink" Target="https://peoplethatdeliver.org/resources/scm-professionalisation-framework" TargetMode="Externa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customXml" Target="../customXml/item7.xml"/><Relationship Id="rId12" Type="http://schemas.openxmlformats.org/officeDocument/2006/relationships/image" Target="media/image1.png"/><Relationship Id="rId17" Type="http://schemas.openxmlformats.org/officeDocument/2006/relationships/image" Target="media/image3.emf"/><Relationship Id="rId2" Type="http://schemas.openxmlformats.org/officeDocument/2006/relationships/customXml" Target="../customXml/item2.xml"/><Relationship Id="rId16" Type="http://schemas.openxmlformats.org/officeDocument/2006/relationships/image" Target="cid:image001.png@01D2CFF8.F8FB1810"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webSettings" Target="webSettings.xml"/><Relationship Id="rId5" Type="http://schemas.openxmlformats.org/officeDocument/2006/relationships/customXml" Target="../customXml/item5.xml"/><Relationship Id="rId15" Type="http://schemas.openxmlformats.org/officeDocument/2006/relationships/image" Target="media/image2.gif"/><Relationship Id="rId10" Type="http://schemas.openxmlformats.org/officeDocument/2006/relationships/settings" Target="setting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styles" Target="styles.xml"/><Relationship Id="rId14" Type="http://schemas.openxmlformats.org/officeDocument/2006/relationships/hyperlink" Target="https://academic.oup.com/heapol/article/15/3/338/573312"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item1.xml><?xml version="1.0" encoding="utf-8"?>
<?mso-contentType ?>
<SharedContentType xmlns="Microsoft.SharePoint.Taxonomy.ContentTypeSync" SourceId="73f51738-d318-4883-9d64-4f0bd0ccc55e" ContentTypeId="0x0101009BA85F8052A6DA4FA3E31FF9F74C6970" PreviousValue="false"/>
</file>

<file path=customXml/item2.xml><?xml version="1.0" encoding="utf-8"?>
<?mso-contentType ?>
<spe:Receivers xmlns:spe="http://schemas.microsoft.com/sharepoint/event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mso-contentType ?>
<customXsn xmlns="http://schemas.microsoft.com/office/2006/metadata/customXsn">
  <xsnLocation/>
  <cached>True</cached>
  <openByDefault>True</openByDefault>
  <xsnScope/>
</customXsn>
</file>

<file path=customXml/item5.xml><?xml version="1.0" encoding="utf-8"?>
<p:properties xmlns:p="http://schemas.microsoft.com/office/2006/metadata/properties" xmlns:xsi="http://www.w3.org/2001/XMLSchema-instance" xmlns:pc="http://schemas.microsoft.com/office/infopath/2007/PartnerControls">
  <documentManagement>
    <mda26ace941f4791a7314a339fee829c xmlns="ca283e0b-db31-4043-a2ef-b80661bf084a">
      <Terms xmlns="http://schemas.microsoft.com/office/infopath/2007/PartnerControls"/>
    </mda26ace941f4791a7314a339fee829c>
    <h6a71f3e574e4344bc34f3fc9dd20054 xmlns="ca283e0b-db31-4043-a2ef-b80661bf084a">
      <Terms xmlns="http://schemas.microsoft.com/office/infopath/2007/PartnerControls">
        <TermInfo xmlns="http://schemas.microsoft.com/office/infopath/2007/PartnerControls">
          <TermName xmlns="http://schemas.microsoft.com/office/infopath/2007/PartnerControls">n/a</TermName>
          <TermId xmlns="http://schemas.microsoft.com/office/infopath/2007/PartnerControls">62fe7219-0ec3-42ac-964d-70ae5d8291bb</TermId>
        </TermInfo>
      </Terms>
    </h6a71f3e574e4344bc34f3fc9dd20054>
    <CategoryDescription xmlns="http://schemas.microsoft.com/sharepoint.v3" xsi:nil="true"/>
    <ga975397408f43e4b84ec8e5a598e523 xmlns="ca283e0b-db31-4043-a2ef-b80661bf084a">
      <Terms xmlns="http://schemas.microsoft.com/office/infopath/2007/PartnerControls">
        <TermInfo xmlns="http://schemas.microsoft.com/office/infopath/2007/PartnerControls">
          <TermName xmlns="http://schemas.microsoft.com/office/infopath/2007/PartnerControls">Denmark-1200</TermName>
          <TermId xmlns="http://schemas.microsoft.com/office/infopath/2007/PartnerControls">659a1518-a057-49e4-87e3-a15fb5fd11de</TermId>
        </TermInfo>
      </Terms>
    </ga975397408f43e4b84ec8e5a598e523>
    <WrittenBy xmlns="ca283e0b-db31-4043-a2ef-b80661bf084a">
      <UserInfo>
        <DisplayName/>
        <AccountId xsi:nil="true"/>
        <AccountType/>
      </UserInfo>
    </WrittenBy>
    <TaxCatchAll xmlns="ca283e0b-db31-4043-a2ef-b80661bf084a">
      <Value>6</Value>
      <Value>4</Value>
      <Value>3</Value>
    </TaxCatchAll>
    <j169e817e0ee4eb8974e6fc4a2762909 xmlns="ca283e0b-db31-4043-a2ef-b80661bf084a">
      <Terms xmlns="http://schemas.microsoft.com/office/infopath/2007/PartnerControls"/>
    </j169e817e0ee4eb8974e6fc4a2762909>
    <SemaphoreItemMetadata xmlns="fb18954a-750b-4fa6-80c7-3fc14b6b0b49" xsi:nil="true"/>
    <TaxKeywordTaxHTField xmlns="fb18954a-750b-4fa6-80c7-3fc14b6b0b49">
      <Terms xmlns="http://schemas.microsoft.com/office/infopath/2007/PartnerControls"/>
    </TaxKeywordTaxHTField>
    <ContentLanguage xmlns="ca283e0b-db31-4043-a2ef-b80661bf084a">English</ContentLanguage>
    <k8c968e8c72a4eda96b7e8fdbe192be2 xmlns="ca283e0b-db31-4043-a2ef-b80661bf084a">
      <Terms xmlns="http://schemas.microsoft.com/office/infopath/2007/PartnerControls"/>
    </k8c968e8c72a4eda96b7e8fdbe192be2>
    <FolderLabel xmlns="17ab6ba0-f81d-460e-86bc-ed7cfb3b45b2" xsi:nil="true"/>
    <DateTransmittedEmail xmlns="ca283e0b-db31-4043-a2ef-b80661bf084a" xsi:nil="true"/>
    <de992b10e88b48ea9d270ce16d447f63 xmlns="fb18954a-750b-4fa6-80c7-3fc14b6b0b49">
      <Terms xmlns="http://schemas.microsoft.com/office/infopath/2007/PartnerControls">
        <TermInfo xmlns="http://schemas.microsoft.com/office/infopath/2007/PartnerControls">
          <TermName xmlns="http://schemas.microsoft.com/office/infopath/2007/PartnerControls">SCSC</TermName>
          <TermId xmlns="http://schemas.microsoft.com/office/infopath/2007/PartnerControls">5dc9f0c9-c96c-422e-9ee1-d5dffb304b9b</TermId>
        </TermInfo>
      </Terms>
    </de992b10e88b48ea9d270ce16d447f63>
    <IconOverlay xmlns="http://schemas.microsoft.com/sharepoint/v4" xsi:nil="true"/>
    <j048a4f9aaad4a8990a1d5e5f53cb451 xmlns="ca283e0b-db31-4043-a2ef-b80661bf084a">
      <Terms xmlns="http://schemas.microsoft.com/office/infopath/2007/PartnerControls"/>
    </j048a4f9aaad4a8990a1d5e5f53cb451>
    <dc99a7289f6a4b038f966718feb86893 xmlns="fb18954a-750b-4fa6-80c7-3fc14b6b0b49">
      <Terms xmlns="http://schemas.microsoft.com/office/infopath/2007/PartnerControls"/>
    </dc99a7289f6a4b038f966718feb86893>
    <ContentStatus xmlns="ca283e0b-db31-4043-a2ef-b80661bf084a" xsi:nil="true"/>
    <SenderEmail xmlns="ca283e0b-db31-4043-a2ef-b80661bf084a" xsi:nil="true"/>
    <RecipientsEmail xmlns="ca283e0b-db31-4043-a2ef-b80661bf084a" xsi:nil="true"/>
  </documentManagement>
</p:properties>
</file>

<file path=customXml/item6.xml><?xml version="1.0" encoding="utf-8"?>
<?mso-contentType ?>
<FormTemplates xmlns="http://schemas.microsoft.com/sharepoint/v3/contenttype/forms">
  <Display>DocumentLibraryForm</Display>
  <Edit>DocumentLibraryForm</Edit>
  <New>DocumentLibraryForm</New>
</FormTemplates>
</file>

<file path=customXml/item7.xml><?xml version="1.0" encoding="utf-8"?>
<ct:contentTypeSchema xmlns:ct="http://schemas.microsoft.com/office/2006/metadata/contentType" xmlns:ma="http://schemas.microsoft.com/office/2006/metadata/properties/metaAttributes" ct:_="" ma:_="" ma:contentTypeName="UNICEF Document" ma:contentTypeID="0x0101009BA85F8052A6DA4FA3E31FF9F74C6970006ABDC17A7041BF4F9E217F88BCE80533" ma:contentTypeVersion="48" ma:contentTypeDescription="Create a new document." ma:contentTypeScope="" ma:versionID="9aa13819be9b46829a5fad2767aae07f">
  <xsd:schema xmlns:xsd="http://www.w3.org/2001/XMLSchema" xmlns:xs="http://www.w3.org/2001/XMLSchema" xmlns:p="http://schemas.microsoft.com/office/2006/metadata/properties" xmlns:ns1="http://schemas.microsoft.com/sharepoint/v3" xmlns:ns2="ca283e0b-db31-4043-a2ef-b80661bf084a" xmlns:ns3="http://schemas.microsoft.com/sharepoint.v3" xmlns:ns4="fb18954a-750b-4fa6-80c7-3fc14b6b0b49" xmlns:ns5="17ab6ba0-f81d-460e-86bc-ed7cfb3b45b2" xmlns:ns6="http://schemas.microsoft.com/sharepoint/v4" targetNamespace="http://schemas.microsoft.com/office/2006/metadata/properties" ma:root="true" ma:fieldsID="9ae9adccf693772fded71a232189f842" ns1:_="" ns2:_="" ns3:_="" ns4:_="" ns5:_="" ns6:_="">
    <xsd:import namespace="http://schemas.microsoft.com/sharepoint/v3"/>
    <xsd:import namespace="ca283e0b-db31-4043-a2ef-b80661bf084a"/>
    <xsd:import namespace="http://schemas.microsoft.com/sharepoint.v3"/>
    <xsd:import namespace="fb18954a-750b-4fa6-80c7-3fc14b6b0b49"/>
    <xsd:import namespace="17ab6ba0-f81d-460e-86bc-ed7cfb3b45b2"/>
    <xsd:import namespace="http://schemas.microsoft.com/sharepoint/v4"/>
    <xsd:element name="properties">
      <xsd:complexType>
        <xsd:sequence>
          <xsd:element name="documentManagement">
            <xsd:complexType>
              <xsd:all>
                <xsd:element ref="ns2:WrittenBy" minOccurs="0"/>
                <xsd:element ref="ns2:ContentLanguage" minOccurs="0"/>
                <xsd:element ref="ns3:CategoryDescription" minOccurs="0"/>
                <xsd:element ref="ns2:RecipientsEmail" minOccurs="0"/>
                <xsd:element ref="ns2:SenderEmail" minOccurs="0"/>
                <xsd:element ref="ns2:DateTransmittedEmail" minOccurs="0"/>
                <xsd:element ref="ns2:k8c968e8c72a4eda96b7e8fdbe192be2" minOccurs="0"/>
                <xsd:element ref="ns2:ga975397408f43e4b84ec8e5a598e523" minOccurs="0"/>
                <xsd:element ref="ns2:mda26ace941f4791a7314a339fee829c" minOccurs="0"/>
                <xsd:element ref="ns2:TaxCatchAllLabel" minOccurs="0"/>
                <xsd:element ref="ns2:TaxCatchAll" minOccurs="0"/>
                <xsd:element ref="ns2:h6a71f3e574e4344bc34f3fc9dd20054" minOccurs="0"/>
                <xsd:element ref="ns2:ContentStatus" minOccurs="0"/>
                <xsd:element ref="ns2:j169e817e0ee4eb8974e6fc4a2762909" minOccurs="0"/>
                <xsd:element ref="ns2:j048a4f9aaad4a8990a1d5e5f53cb451" minOccurs="0"/>
                <xsd:element ref="ns5:MediaServiceMetadata" minOccurs="0"/>
                <xsd:element ref="ns5:MediaServiceFastMetadata" minOccurs="0"/>
                <xsd:element ref="ns4:de992b10e88b48ea9d270ce16d447f63" minOccurs="0"/>
                <xsd:element ref="ns4:dc99a7289f6a4b038f966718feb86893" minOccurs="0"/>
                <xsd:element ref="ns5:MediaServiceDateTaken" minOccurs="0"/>
                <xsd:element ref="ns5:MediaServiceAutoTags" minOccurs="0"/>
                <xsd:element ref="ns5:MediaServiceOCR" minOccurs="0"/>
                <xsd:element ref="ns5:MediaServiceLocation" minOccurs="0"/>
                <xsd:element ref="ns5:MediaServiceGenerationTime" minOccurs="0"/>
                <xsd:element ref="ns5:MediaServiceEventHashCode" minOccurs="0"/>
                <xsd:element ref="ns5:MediaServiceAutoKeyPoints" minOccurs="0"/>
                <xsd:element ref="ns5:MediaServiceKeyPoints" minOccurs="0"/>
                <xsd:element ref="ns5:FolderLabel" minOccurs="0"/>
                <xsd:element ref="ns4:SharedWithUsers" minOccurs="0"/>
                <xsd:element ref="ns4:SharedWithDetails" minOccurs="0"/>
                <xsd:element ref="ns6:IconOverlay" minOccurs="0"/>
                <xsd:element ref="ns1:_vti_ItemDeclaredRecord" minOccurs="0"/>
                <xsd:element ref="ns4:TaxKeywordTaxHTField" minOccurs="0"/>
                <xsd:element ref="ns1:_vti_ItemHoldRecordStatus" minOccurs="0"/>
                <xsd:element ref="ns4:SemaphoreItemMetadata" minOccurs="0"/>
                <xsd:element ref="ns5: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_vti_ItemDeclaredRecord" ma:index="49" nillable="true" ma:displayName="Declared Record" ma:hidden="true" ma:internalName="_vti_ItemDeclaredRecord" ma:readOnly="true">
      <xsd:simpleType>
        <xsd:restriction base="dms:DateTime"/>
      </xsd:simpleType>
    </xsd:element>
    <xsd:element name="_vti_ItemHoldRecordStatus" ma:index="51" nillable="true" ma:displayName="Hold and Record Status" ma:decimals="0" ma:description="" ma:hidden="true" ma:indexed="true" ma:internalName="_vti_ItemHoldRecordStatu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ca283e0b-db31-4043-a2ef-b80661bf084a" elementFormDefault="qualified">
    <xsd:import namespace="http://schemas.microsoft.com/office/2006/documentManagement/types"/>
    <xsd:import namespace="http://schemas.microsoft.com/office/infopath/2007/PartnerControls"/>
    <xsd:element name="WrittenBy" ma:index="3" nillable="true" ma:displayName="Written By" ma:description="‘Written By’ is auto-completed with the name of the uploader, but can be edited if you are uploading on behalf of someone else." ma:list="UserInfo" ma:SharePointGroup="0" ma:internalName="WrittenBy" ma:readOnly="false" ma:showField="ImnNam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ContentLanguage" ma:index="4" nillable="true" ma:displayName="Content Language *" ma:default="English" ma:format="RadioButtons" ma:indexed="true" ma:internalName="ContentLanguage">
      <xsd:simpleType>
        <xsd:restriction base="dms:Choice">
          <xsd:enumeration value="English"/>
          <xsd:enumeration value="French"/>
          <xsd:enumeration value="Spanish"/>
          <xsd:enumeration value="Russian"/>
          <xsd:enumeration value="Chinese"/>
          <xsd:enumeration value="Arabic"/>
          <xsd:enumeration value="other"/>
        </xsd:restriction>
      </xsd:simpleType>
    </xsd:element>
    <xsd:element name="RecipientsEmail" ma:index="9" nillable="true" ma:displayName="Recipients (email)" ma:hidden="true" ma:internalName="RecipientsEmail" ma:readOnly="false">
      <xsd:simpleType>
        <xsd:restriction base="dms:Text">
          <xsd:maxLength value="255"/>
        </xsd:restriction>
      </xsd:simpleType>
    </xsd:element>
    <xsd:element name="SenderEmail" ma:index="10" nillable="true" ma:displayName="Sender (email)" ma:hidden="true" ma:internalName="SenderEmail" ma:readOnly="false">
      <xsd:simpleType>
        <xsd:restriction base="dms:Text">
          <xsd:maxLength value="255"/>
        </xsd:restriction>
      </xsd:simpleType>
    </xsd:element>
    <xsd:element name="DateTransmittedEmail" ma:index="11" nillable="true" ma:displayName="Date transmitted (email)" ma:format="DateTime" ma:hidden="true" ma:internalName="DateTransmittedEmail" ma:readOnly="false">
      <xsd:simpleType>
        <xsd:restriction base="dms:DateTime"/>
      </xsd:simpleType>
    </xsd:element>
    <xsd:element name="k8c968e8c72a4eda96b7e8fdbe192be2" ma:index="12" nillable="true" ma:taxonomy="true" ma:internalName="k8c968e8c72a4eda96b7e8fdbe192be2" ma:taxonomyFieldName="GeographicScope" ma:displayName="Geographic Scope" ma:default="" ma:fieldId="{48c968e8-c72a-4eda-96b7-e8fdbe192be2}" ma:taxonomyMulti="true" ma:sspId="73f51738-d318-4883-9d64-4f0bd0ccc55e" ma:termSetId="0a00fedf-defc-4fe3-a3bf-9929b29a638e" ma:anchorId="00000000-0000-0000-0000-000000000000" ma:open="false" ma:isKeyword="false">
      <xsd:complexType>
        <xsd:sequence>
          <xsd:element ref="pc:Terms" minOccurs="0" maxOccurs="1"/>
        </xsd:sequence>
      </xsd:complexType>
    </xsd:element>
    <xsd:element name="ga975397408f43e4b84ec8e5a598e523" ma:index="16" nillable="true" ma:taxonomy="true" ma:internalName="ga975397408f43e4b84ec8e5a598e523" ma:taxonomyFieldName="OfficeDivision" ma:displayName="Office/Division *" ma:default="35;#Denmark-1200|659a1518-a057-49e4-87e3-a15fb5fd11de" ma:fieldId="{0a975397-408f-43e4-b84e-c8e5a598e523}" ma:sspId="73f51738-d318-4883-9d64-4f0bd0ccc55e" ma:termSetId="1761a25e-44f4-4213-964a-f96c515e12cb" ma:anchorId="00000000-0000-0000-0000-000000000000" ma:open="false" ma:isKeyword="false">
      <xsd:complexType>
        <xsd:sequence>
          <xsd:element ref="pc:Terms" minOccurs="0" maxOccurs="1"/>
        </xsd:sequence>
      </xsd:complexType>
    </xsd:element>
    <xsd:element name="mda26ace941f4791a7314a339fee829c" ma:index="17" nillable="true" ma:taxonomy="true" ma:internalName="mda26ace941f4791a7314a339fee829c" ma:taxonomyFieldName="DocumentType" ma:displayName="Document Type *" ma:indexed="true" ma:default="" ma:fieldId="{6da26ace-941f-4791-a731-4a339fee829c}" ma:sspId="73f51738-d318-4883-9d64-4f0bd0ccc55e" ma:termSetId="f93b6877-8902-4378-8587-5ec85f36ead9" ma:anchorId="00000000-0000-0000-0000-000000000000" ma:open="false" ma:isKeyword="false">
      <xsd:complexType>
        <xsd:sequence>
          <xsd:element ref="pc:Terms" minOccurs="0" maxOccurs="1"/>
        </xsd:sequence>
      </xsd:complexType>
    </xsd:element>
    <xsd:element name="TaxCatchAllLabel" ma:index="18" nillable="true" ma:displayName="Taxonomy Catch All Column1" ma:hidden="true" ma:list="{e79d4fa2-2010-40b5-b20b-d41f58616a4b}" ma:internalName="TaxCatchAllLabel" ma:readOnly="true" ma:showField="CatchAllDataLabel"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TaxCatchAll" ma:index="22" nillable="true" ma:displayName="Taxonomy Catch All Column" ma:hidden="true" ma:list="{e79d4fa2-2010-40b5-b20b-d41f58616a4b}" ma:internalName="TaxCatchAll" ma:showField="CatchAllData" ma:web="fb18954a-750b-4fa6-80c7-3fc14b6b0b49">
      <xsd:complexType>
        <xsd:complexContent>
          <xsd:extension base="dms:MultiChoiceLookup">
            <xsd:sequence>
              <xsd:element name="Value" type="dms:Lookup" maxOccurs="unbounded" minOccurs="0" nillable="true"/>
            </xsd:sequence>
          </xsd:extension>
        </xsd:complexContent>
      </xsd:complexType>
    </xsd:element>
    <xsd:element name="h6a71f3e574e4344bc34f3fc9dd20054" ma:index="23" nillable="true" ma:taxonomy="true" ma:internalName="h6a71f3e574e4344bc34f3fc9dd20054" ma:taxonomyFieldName="Topic" ma:displayName="Topic *" ma:default="" ma:fieldId="{16a71f3e-574e-4344-bc34-f3fc9dd20054}" ma:taxonomyMulti="true" ma:sspId="73f51738-d318-4883-9d64-4f0bd0ccc55e" ma:termSetId="9561e0e6-71cf-4f3c-87c3-08a6b5d907e8" ma:anchorId="00000000-0000-0000-0000-000000000000" ma:open="false" ma:isKeyword="false">
      <xsd:complexType>
        <xsd:sequence>
          <xsd:element ref="pc:Terms" minOccurs="0" maxOccurs="1"/>
        </xsd:sequence>
      </xsd:complexType>
    </xsd:element>
    <xsd:element name="ContentStatus" ma:index="25" nillable="true" ma:displayName="Content Status" ma:description="Optional column to indicate document status: no status, draft, final or expired.​" ma:format="RadioButtons" ma:internalName="ContentStatus">
      <xsd:simpleType>
        <xsd:restriction base="dms:Choice">
          <xsd:enumeration value="­"/>
          <xsd:enumeration value="Draft"/>
          <xsd:enumeration value="Final"/>
          <xsd:enumeration value="Expired"/>
        </xsd:restriction>
      </xsd:simpleType>
    </xsd:element>
    <xsd:element name="j169e817e0ee4eb8974e6fc4a2762909" ma:index="26" nillable="true" ma:taxonomy="true" ma:internalName="j169e817e0ee4eb8974e6fc4a2762909" ma:taxonomyFieldName="CriticalForLongTermRetention" ma:displayName="Critical for long-term retention?" ma:default="" ma:fieldId="{3169e817-e0ee-4eb8-974e-6fc4a2762909}" ma:sspId="73f51738-d318-4883-9d64-4f0bd0ccc55e" ma:termSetId="59f85175-3dbf-4592-9c1d-453af9da4e8b" ma:anchorId="00000000-0000-0000-0000-000000000000" ma:open="false" ma:isKeyword="false">
      <xsd:complexType>
        <xsd:sequence>
          <xsd:element ref="pc:Terms" minOccurs="0" maxOccurs="1"/>
        </xsd:sequence>
      </xsd:complexType>
    </xsd:element>
    <xsd:element name="j048a4f9aaad4a8990a1d5e5f53cb451" ma:index="28" nillable="true" ma:taxonomy="true" ma:internalName="j048a4f9aaad4a8990a1d5e5f53cb451" ma:taxonomyFieldName="SystemDTAC" ma:displayName="System-DT-AC" ma:default="" ma:fieldId="{3048a4f9-aaad-4a89-90a1-d5e5f53cb451}" ma:sspId="73f51738-d318-4883-9d64-4f0bd0ccc55e" ma:termSetId="1e3381f3-a35f-499a-9a3c-017e5423e02a"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ategoryDescription" ma:index="6" nillable="true" ma:displayName="Description" ma:internalName="CategoryDescription">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b18954a-750b-4fa6-80c7-3fc14b6b0b49" elementFormDefault="qualified">
    <xsd:import namespace="http://schemas.microsoft.com/office/2006/documentManagement/types"/>
    <xsd:import namespace="http://schemas.microsoft.com/office/infopath/2007/PartnerControls"/>
    <xsd:element name="de992b10e88b48ea9d270ce16d447f63" ma:index="34" nillable="true" ma:taxonomy="true" ma:internalName="de992b10e88b48ea9d270ce16d447f63" ma:taxonomyFieldName="SD_CentreUnit" ma:displayName="SD Centre and Unit" ma:fieldId="{de992b10-e88b-48ea-9d27-0ce16d447f63}" ma:taxonomyMulti="true" ma:sspId="73f51738-d318-4883-9d64-4f0bd0ccc55e" ma:termSetId="9b9b5c14-9059-428d-835b-a04b15d06be5" ma:anchorId="00000000-0000-0000-0000-000000000000" ma:open="false" ma:isKeyword="false">
      <xsd:complexType>
        <xsd:sequence>
          <xsd:element ref="pc:Terms" minOccurs="0" maxOccurs="1"/>
        </xsd:sequence>
      </xsd:complexType>
    </xsd:element>
    <xsd:element name="dc99a7289f6a4b038f966718feb86893" ma:index="36" nillable="true" ma:taxonomy="true" ma:internalName="dc99a7289f6a4b038f966718feb86893" ma:taxonomyFieldName="SD_Year" ma:displayName="SD Year" ma:fieldId="{dc99a728-9f6a-4b03-8f96-6718feb86893}" ma:sspId="73f51738-d318-4883-9d64-4f0bd0ccc55e" ma:termSetId="284a576a-e760-4b0f-8d13-3de09bdce9ab" ma:anchorId="00000000-0000-0000-0000-000000000000" ma:open="false" ma:isKeyword="false">
      <xsd:complexType>
        <xsd:sequence>
          <xsd:element ref="pc:Terms" minOccurs="0" maxOccurs="1"/>
        </xsd:sequence>
      </xsd:complexType>
    </xsd:element>
    <xsd:element name="SharedWithUsers" ma:index="46"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47" nillable="true" ma:displayName="Shared With Details" ma:internalName="SharedWithDetails" ma:readOnly="true">
      <xsd:simpleType>
        <xsd:restriction base="dms:Note">
          <xsd:maxLength value="255"/>
        </xsd:restriction>
      </xsd:simpleType>
    </xsd:element>
    <xsd:element name="TaxKeywordTaxHTField" ma:index="50" nillable="true" ma:taxonomy="true" ma:internalName="TaxKeywordTaxHTField" ma:taxonomyFieldName="TaxKeyword" ma:displayName="Enterprise Keywords" ma:fieldId="{23f27201-bee3-471e-b2e7-b64fd8b7ca38}" ma:taxonomyMulti="true" ma:sspId="73f51738-d318-4883-9d64-4f0bd0ccc55e" ma:termSetId="00000000-0000-0000-0000-000000000000" ma:anchorId="00000000-0000-0000-0000-000000000000" ma:open="true" ma:isKeyword="true">
      <xsd:complexType>
        <xsd:sequence>
          <xsd:element ref="pc:Terms" minOccurs="0" maxOccurs="1"/>
        </xsd:sequence>
      </xsd:complexType>
    </xsd:element>
    <xsd:element name="SemaphoreItemMetadata" ma:index="52" nillable="true" ma:displayName="Semaphore Status" ma:hidden="true" ma:internalName="SemaphoreItemMetadata">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17ab6ba0-f81d-460e-86bc-ed7cfb3b45b2" elementFormDefault="qualified">
    <xsd:import namespace="http://schemas.microsoft.com/office/2006/documentManagement/types"/>
    <xsd:import namespace="http://schemas.microsoft.com/office/infopath/2007/PartnerControls"/>
    <xsd:element name="MediaServiceMetadata" ma:index="31" nillable="true" ma:displayName="MediaServiceMetadata" ma:hidden="true" ma:internalName="MediaServiceMetadata" ma:readOnly="true">
      <xsd:simpleType>
        <xsd:restriction base="dms:Note"/>
      </xsd:simpleType>
    </xsd:element>
    <xsd:element name="MediaServiceFastMetadata" ma:index="32" nillable="true" ma:displayName="MediaServiceFastMetadata" ma:hidden="true" ma:internalName="MediaServiceFastMetadata" ma:readOnly="true">
      <xsd:simpleType>
        <xsd:restriction base="dms:Note"/>
      </xsd:simpleType>
    </xsd:element>
    <xsd:element name="MediaServiceDateTaken" ma:index="37" nillable="true" ma:displayName="MediaServiceDateTaken" ma:hidden="true" ma:internalName="MediaServiceDateTaken" ma:readOnly="true">
      <xsd:simpleType>
        <xsd:restriction base="dms:Text"/>
      </xsd:simpleType>
    </xsd:element>
    <xsd:element name="MediaServiceAutoTags" ma:index="38" nillable="true" ma:displayName="Tags" ma:internalName="MediaServiceAutoTags" ma:readOnly="true">
      <xsd:simpleType>
        <xsd:restriction base="dms:Text"/>
      </xsd:simpleType>
    </xsd:element>
    <xsd:element name="MediaServiceOCR" ma:index="39" nillable="true" ma:displayName="Extracted Text" ma:internalName="MediaServiceOCR" ma:readOnly="true">
      <xsd:simpleType>
        <xsd:restriction base="dms:Note">
          <xsd:maxLength value="255"/>
        </xsd:restriction>
      </xsd:simpleType>
    </xsd:element>
    <xsd:element name="MediaServiceLocation" ma:index="40" nillable="true" ma:displayName="Location" ma:internalName="MediaServiceLocation" ma:readOnly="true">
      <xsd:simpleType>
        <xsd:restriction base="dms:Text"/>
      </xsd:simpleType>
    </xsd:element>
    <xsd:element name="MediaServiceGenerationTime" ma:index="41" nillable="true" ma:displayName="MediaServiceGenerationTime" ma:hidden="true" ma:internalName="MediaServiceGenerationTime" ma:readOnly="true">
      <xsd:simpleType>
        <xsd:restriction base="dms:Text"/>
      </xsd:simpleType>
    </xsd:element>
    <xsd:element name="MediaServiceEventHashCode" ma:index="42" nillable="true" ma:displayName="MediaServiceEventHashCode" ma:hidden="true" ma:internalName="MediaServiceEventHashCode" ma:readOnly="true">
      <xsd:simpleType>
        <xsd:restriction base="dms:Text"/>
      </xsd:simpleType>
    </xsd:element>
    <xsd:element name="MediaServiceAutoKeyPoints" ma:index="43" nillable="true" ma:displayName="MediaServiceAutoKeyPoints" ma:hidden="true" ma:internalName="MediaServiceAutoKeyPoints" ma:readOnly="true">
      <xsd:simpleType>
        <xsd:restriction base="dms:Note"/>
      </xsd:simpleType>
    </xsd:element>
    <xsd:element name="MediaServiceKeyPoints" ma:index="44" nillable="true" ma:displayName="KeyPoints" ma:internalName="MediaServiceKeyPoints" ma:readOnly="true">
      <xsd:simpleType>
        <xsd:restriction base="dms:Note">
          <xsd:maxLength value="255"/>
        </xsd:restriction>
      </xsd:simpleType>
    </xsd:element>
    <xsd:element name="FolderLabel" ma:index="45" nillable="true" ma:displayName="FolderLabel" ma:internalName="FolderLabel">
      <xsd:simpleType>
        <xsd:restriction base="dms:Text"/>
      </xsd:simpleType>
    </xsd:element>
    <xsd:element name="MediaLengthInSeconds" ma:index="53"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4" elementFormDefault="qualified">
    <xsd:import namespace="http://schemas.microsoft.com/office/2006/documentManagement/types"/>
    <xsd:import namespace="http://schemas.microsoft.com/office/infopath/2007/PartnerControls"/>
    <xsd:element name="IconOverlay" ma:index="48" nillable="true" ma:displayName="IconOverlay" ma:hidden="true" ma:internalName="IconOverlay">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20" ma:displayName="Content Type"/>
        <xsd:element ref="dc:title" minOccurs="0" maxOccurs="1"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2DFAE5D-23DD-4E5E-8F82-3558920F9225}">
  <ds:schemaRefs>
    <ds:schemaRef ds:uri="Microsoft.SharePoint.Taxonomy.ContentTypeSync"/>
  </ds:schemaRefs>
</ds:datastoreItem>
</file>

<file path=customXml/itemProps2.xml><?xml version="1.0" encoding="utf-8"?>
<ds:datastoreItem xmlns:ds="http://schemas.openxmlformats.org/officeDocument/2006/customXml" ds:itemID="{875FF014-8BCF-4F1B-A998-81066164033D}">
  <ds:schemaRefs>
    <ds:schemaRef ds:uri="http://schemas.microsoft.com/sharepoint/events"/>
  </ds:schemaRefs>
</ds:datastoreItem>
</file>

<file path=customXml/itemProps3.xml><?xml version="1.0" encoding="utf-8"?>
<ds:datastoreItem xmlns:ds="http://schemas.openxmlformats.org/officeDocument/2006/customXml" ds:itemID="{BD6FA563-2D58-4D25-844B-6B3863129FBF}">
  <ds:schemaRefs>
    <ds:schemaRef ds:uri="http://schemas.openxmlformats.org/officeDocument/2006/bibliography"/>
  </ds:schemaRefs>
</ds:datastoreItem>
</file>

<file path=customXml/itemProps4.xml><?xml version="1.0" encoding="utf-8"?>
<ds:datastoreItem xmlns:ds="http://schemas.openxmlformats.org/officeDocument/2006/customXml" ds:itemID="{A89B41C8-D683-4562-A305-BB9B4D14EC7A}">
  <ds:schemaRefs>
    <ds:schemaRef ds:uri="http://schemas.microsoft.com/office/2006/metadata/customXsn"/>
  </ds:schemaRefs>
</ds:datastoreItem>
</file>

<file path=customXml/itemProps5.xml><?xml version="1.0" encoding="utf-8"?>
<ds:datastoreItem xmlns:ds="http://schemas.openxmlformats.org/officeDocument/2006/customXml" ds:itemID="{4FE71806-D138-4425-8095-8029BFC01E0E}">
  <ds:schemaRefs>
    <ds:schemaRef ds:uri="http://schemas.microsoft.com/office/infopath/2007/PartnerControls"/>
    <ds:schemaRef ds:uri="ca283e0b-db31-4043-a2ef-b80661bf084a"/>
    <ds:schemaRef ds:uri="http://schemas.microsoft.com/office/2006/documentManagement/types"/>
    <ds:schemaRef ds:uri="http://schemas.microsoft.com/sharepoint/v4"/>
    <ds:schemaRef ds:uri="http://purl.org/dc/terms/"/>
    <ds:schemaRef ds:uri="http://schemas.microsoft.com/sharepoint.v3"/>
    <ds:schemaRef ds:uri="http://schemas.microsoft.com/office/2006/metadata/properties"/>
    <ds:schemaRef ds:uri="http://schemas.microsoft.com/sharepoint/v3"/>
    <ds:schemaRef ds:uri="http://schemas.openxmlformats.org/package/2006/metadata/core-properties"/>
    <ds:schemaRef ds:uri="http://purl.org/dc/elements/1.1/"/>
    <ds:schemaRef ds:uri="fb18954a-750b-4fa6-80c7-3fc14b6b0b49"/>
    <ds:schemaRef ds:uri="17ab6ba0-f81d-460e-86bc-ed7cfb3b45b2"/>
    <ds:schemaRef ds:uri="http://www.w3.org/XML/1998/namespace"/>
    <ds:schemaRef ds:uri="http://purl.org/dc/dcmitype/"/>
  </ds:schemaRefs>
</ds:datastoreItem>
</file>

<file path=customXml/itemProps6.xml><?xml version="1.0" encoding="utf-8"?>
<ds:datastoreItem xmlns:ds="http://schemas.openxmlformats.org/officeDocument/2006/customXml" ds:itemID="{DA0FFC77-18C9-42AB-9901-9F006E1A0FA5}">
  <ds:schemaRefs>
    <ds:schemaRef ds:uri="http://schemas.microsoft.com/sharepoint/v3/contenttype/forms"/>
  </ds:schemaRefs>
</ds:datastoreItem>
</file>

<file path=customXml/itemProps7.xml><?xml version="1.0" encoding="utf-8"?>
<ds:datastoreItem xmlns:ds="http://schemas.openxmlformats.org/officeDocument/2006/customXml" ds:itemID="{252B7136-8BF6-4503-B76D-9B88775F785B}">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ca283e0b-db31-4043-a2ef-b80661bf084a"/>
    <ds:schemaRef ds:uri="http://schemas.microsoft.com/sharepoint.v3"/>
    <ds:schemaRef ds:uri="fb18954a-750b-4fa6-80c7-3fc14b6b0b49"/>
    <ds:schemaRef ds:uri="17ab6ba0-f81d-460e-86bc-ed7cfb3b45b2"/>
    <ds:schemaRef ds:uri="http://schemas.microsoft.com/sharepoint/v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21</TotalTime>
  <Pages>6</Pages>
  <Words>2147</Words>
  <Characters>12238</Characters>
  <Application>Microsoft Office Word</Application>
  <DocSecurity>4</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Alexis Strader</dc:creator>
  <cp:keywords/>
  <dc:description/>
  <cp:lastModifiedBy>Maja Jeriha</cp:lastModifiedBy>
  <cp:revision>2</cp:revision>
  <dcterms:created xsi:type="dcterms:W3CDTF">2022-01-28T10:15:00Z</dcterms:created>
  <dcterms:modified xsi:type="dcterms:W3CDTF">2022-01-28T10:15:00Z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D_CentreUnit">
    <vt:lpwstr>6;#SCSC|5dc9f0c9-c96c-422e-9ee1-d5dffb304b9b</vt:lpwstr>
  </property>
  <property fmtid="{D5CDD505-2E9C-101B-9397-08002B2CF9AE}" pid="3" name="TaxKeyword">
    <vt:lpwstr/>
  </property>
  <property fmtid="{D5CDD505-2E9C-101B-9397-08002B2CF9AE}" pid="4" name="SystemDTAC">
    <vt:lpwstr/>
  </property>
  <property fmtid="{D5CDD505-2E9C-101B-9397-08002B2CF9AE}" pid="5" name="Topic">
    <vt:lpwstr>3;#n/a|62fe7219-0ec3-42ac-964d-70ae5d8291bb</vt:lpwstr>
  </property>
  <property fmtid="{D5CDD505-2E9C-101B-9397-08002B2CF9AE}" pid="6" name="OfficeDivision">
    <vt:lpwstr>4;#Denmark-1200|659a1518-a057-49e4-87e3-a15fb5fd11de</vt:lpwstr>
  </property>
  <property fmtid="{D5CDD505-2E9C-101B-9397-08002B2CF9AE}" pid="7" name="ContentTypeId">
    <vt:lpwstr>0x0101009BA85F8052A6DA4FA3E31FF9F74C6970006ABDC17A7041BF4F9E217F88BCE80533</vt:lpwstr>
  </property>
  <property fmtid="{D5CDD505-2E9C-101B-9397-08002B2CF9AE}" pid="8" name="SD_Year">
    <vt:lpwstr/>
  </property>
  <property fmtid="{D5CDD505-2E9C-101B-9397-08002B2CF9AE}" pid="9" name="CriticalForLongTermRetention">
    <vt:lpwstr/>
  </property>
  <property fmtid="{D5CDD505-2E9C-101B-9397-08002B2CF9AE}" pid="10" name="DocumentType">
    <vt:lpwstr/>
  </property>
  <property fmtid="{D5CDD505-2E9C-101B-9397-08002B2CF9AE}" pid="11" name="GeographicScope">
    <vt:lpwstr/>
  </property>
</Properties>
</file>