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pageBreakBefore w:val="false"/>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rFonts w:eastAsia="Arial" w:cs="Arial"/>
          <w:b/>
          <w:i w:val="false"/>
          <w:caps w:val="false"/>
          <w:smallCaps w:val="false"/>
          <w:strike w:val="false"/>
          <w:dstrike w:val="false"/>
          <w:color w:val="518ECB"/>
          <w:position w:val="0"/>
          <w:sz w:val="28"/>
          <w:sz w:val="28"/>
          <w:szCs w:val="28"/>
          <w:u w:val="none"/>
          <w:shd w:fill="auto" w:val="clear"/>
          <w:vertAlign w:val="baseline"/>
        </w:rPr>
        <w:t>Section II: Schedule of Requirements</w:t>
      </w:r>
    </w:p>
    <w:p>
      <w:pPr>
        <w:pStyle w:val="LOnormal"/>
        <w:keepNext w:val="true"/>
        <w:keepLines/>
        <w:spacing w:lineRule="auto" w:line="240" w:before="240" w:after="120"/>
        <w:ind w:left="0" w:hanging="0"/>
        <w:rPr>
          <w:sz w:val="22"/>
          <w:szCs w:val="22"/>
        </w:rPr>
      </w:pPr>
      <w:r>
        <w:rPr>
          <w:sz w:val="22"/>
          <w:szCs w:val="22"/>
        </w:rPr>
        <w:t xml:space="preserve">E-Sourcing reference: </w:t>
        <w:tab/>
        <w:t>ITB/2022/38087</w:t>
        <w:tab/>
        <w:t xml:space="preserve"> </w:t>
      </w:r>
    </w:p>
    <w:p>
      <w:pPr>
        <w:pStyle w:val="LOnormal"/>
        <w:numPr>
          <w:ilvl w:val="0"/>
          <w:numId w:val="1"/>
        </w:numPr>
        <w:ind w:left="284" w:hanging="425"/>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Summary of Requirements for Air Conditioners</w:t>
      </w:r>
    </w:p>
    <w:p>
      <w:pPr>
        <w:pStyle w:val="LOnormal"/>
        <w:ind w:left="284"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ab/>
        <w:tab/>
        <w:tab/>
        <w:tab/>
        <w:tab/>
        <w:tab/>
      </w:r>
    </w:p>
    <w:p>
      <w:pPr>
        <w:pStyle w:val="LOnormal"/>
        <w:spacing w:lineRule="auto" w:line="240" w:before="0" w:after="2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UNOPS requirements are comprised of the following:</w:t>
        <w:tab/>
        <w:tab/>
        <w:tab/>
      </w:r>
    </w:p>
    <w:p>
      <w:pPr>
        <w:pStyle w:val="LOnormal"/>
        <w:tabs>
          <w:tab w:val="clear" w:pos="720"/>
          <w:tab w:val="right" w:pos="7272" w:leader="none"/>
        </w:tabs>
        <w:spacing w:lineRule="auto" w:line="240" w:before="60" w:after="6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Air conditioners for green rooms as further described in the table B. Technical Specification for Goods and comparative data table –  60, 120, 184 PCS.</w:t>
      </w:r>
    </w:p>
    <w:p>
      <w:pPr>
        <w:pStyle w:val="LOnormal"/>
        <w:tabs>
          <w:tab w:val="left" w:pos="-720" w:leader="none"/>
          <w:tab w:val="left" w:pos="0" w:leader="none"/>
          <w:tab w:val="left" w:pos="720" w:leader="none"/>
          <w:tab w:val="right" w:pos="8640" w:leader="none"/>
        </w:tabs>
        <w:jc w:val="both"/>
        <w:rPr/>
      </w:pPr>
      <w:r>
        <w:rPr/>
      </w:r>
    </w:p>
    <w:p>
      <w:pPr>
        <w:pStyle w:val="LOnormal"/>
        <w:numPr>
          <w:ilvl w:val="0"/>
          <w:numId w:val="1"/>
        </w:numPr>
        <w:spacing w:lineRule="auto" w:line="240" w:before="0" w:after="280"/>
        <w:ind w:left="284" w:hanging="426"/>
        <w:rPr>
          <w:b/>
          <w:b/>
          <w:sz w:val="22"/>
          <w:szCs w:val="22"/>
        </w:rPr>
      </w:pPr>
      <w:r>
        <w:rPr>
          <w:b/>
          <w:sz w:val="22"/>
          <w:szCs w:val="22"/>
        </w:rPr>
        <w:t>Technical specifications for Goods and comparative data tables</w:t>
        <w:tab/>
        <w:tab/>
        <w:tab/>
        <w:tab/>
        <w:t xml:space="preserve"> </w:t>
      </w:r>
    </w:p>
    <w:tbl>
      <w:tblPr>
        <w:tblStyle w:val="Table7"/>
        <w:tblW w:w="9899" w:type="dxa"/>
        <w:jc w:val="left"/>
        <w:tblInd w:w="-31" w:type="dxa"/>
        <w:tblCellMar>
          <w:top w:w="0" w:type="dxa"/>
          <w:left w:w="108" w:type="dxa"/>
          <w:bottom w:w="0" w:type="dxa"/>
          <w:right w:w="108" w:type="dxa"/>
        </w:tblCellMar>
        <w:tblLook w:val="0000"/>
      </w:tblPr>
      <w:tblGrid>
        <w:gridCol w:w="644"/>
        <w:gridCol w:w="6195"/>
        <w:gridCol w:w="1524"/>
        <w:gridCol w:w="1535"/>
      </w:tblGrid>
      <w:tr>
        <w:trPr>
          <w:trHeight w:val="1172" w:hRule="atLeast"/>
        </w:trPr>
        <w:tc>
          <w:tcPr>
            <w:tcW w:w="644"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N</w:t>
            </w:r>
          </w:p>
        </w:tc>
        <w:tc>
          <w:tcPr>
            <w:tcW w:w="6195"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UNOPS minimum technical requirements</w:t>
            </w:r>
          </w:p>
        </w:tc>
        <w:tc>
          <w:tcPr>
            <w:tcW w:w="1524" w:type="dxa"/>
            <w:tcBorders>
              <w:top w:val="single" w:sz="4" w:space="0" w:color="000000"/>
              <w:left w:val="single" w:sz="4" w:space="0" w:color="000000"/>
              <w:bottom w:val="single" w:sz="4" w:space="0" w:color="000000"/>
            </w:tcBorders>
            <w:vAlign w:val="center"/>
          </w:tcPr>
          <w:p>
            <w:pPr>
              <w:pStyle w:val="LOnormal"/>
              <w:jc w:val="center"/>
              <w:rPr>
                <w:b/>
                <w:b/>
                <w:sz w:val="22"/>
                <w:szCs w:val="22"/>
              </w:rPr>
            </w:pPr>
            <w:r>
              <w:rPr>
                <w:b/>
              </w:rPr>
              <w:t>Is quotation compliant? Bidder to complete</w:t>
            </w:r>
          </w:p>
        </w:tc>
        <w:tc>
          <w:tcPr>
            <w:tcW w:w="15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sz w:val="22"/>
                <w:szCs w:val="22"/>
              </w:rPr>
            </w:pPr>
            <w:r>
              <w:rPr>
                <w:b/>
              </w:rPr>
              <w:t>Details of goods offered. Bidder to complete</w:t>
            </w:r>
          </w:p>
        </w:tc>
      </w:tr>
      <w:tr>
        <w:trPr>
          <w:trHeight w:val="710"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1</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 xml:space="preserve">Air Conditioning Unit with inverter </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t>Insert details (brand and model)</w:t>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1.1</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Wall mounting split on/off. </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1.2</w:t>
            </w:r>
          </w:p>
        </w:tc>
        <w:tc>
          <w:tcPr>
            <w:tcW w:w="6195" w:type="dxa"/>
            <w:tcBorders>
              <w:left w:val="single" w:sz="4" w:space="0" w:color="000000"/>
              <w:bottom w:val="single" w:sz="4" w:space="0" w:color="000000"/>
            </w:tcBorders>
            <w:vAlign w:val="bottom"/>
          </w:tcPr>
          <w:p>
            <w:pPr>
              <w:pStyle w:val="LOnormal"/>
              <w:jc w:val="left"/>
              <w:rPr>
                <w:b/>
                <w:b/>
                <w:sz w:val="22"/>
                <w:szCs w:val="22"/>
              </w:rPr>
            </w:pPr>
            <w:r>
              <w:rPr/>
              <w:t>Operating modes: Auto, Cooling, Drying, Heating, Fan, Turbo, Sleep</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1.3</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AC capacity: 9000 BTU min </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1.4</w:t>
            </w:r>
          </w:p>
        </w:tc>
        <w:tc>
          <w:tcPr>
            <w:tcW w:w="6195" w:type="dxa"/>
            <w:tcBorders>
              <w:left w:val="single" w:sz="4" w:space="0" w:color="000000"/>
              <w:bottom w:val="single" w:sz="4" w:space="0" w:color="000000"/>
            </w:tcBorders>
            <w:vAlign w:val="bottom"/>
          </w:tcPr>
          <w:p>
            <w:pPr>
              <w:pStyle w:val="LOnormal"/>
              <w:jc w:val="left"/>
              <w:rPr>
                <w:b/>
                <w:b/>
                <w:sz w:val="22"/>
                <w:szCs w:val="22"/>
              </w:rPr>
            </w:pPr>
            <w:r>
              <w:rPr/>
              <w:t>Temperatures -10 / + 48 C</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1.5</w:t>
            </w:r>
          </w:p>
        </w:tc>
        <w:tc>
          <w:tcPr>
            <w:tcW w:w="6195" w:type="dxa"/>
            <w:tcBorders>
              <w:left w:val="single" w:sz="4" w:space="0" w:color="000000"/>
              <w:bottom w:val="single" w:sz="4" w:space="0" w:color="000000"/>
            </w:tcBorders>
            <w:vAlign w:val="bottom"/>
          </w:tcPr>
          <w:p>
            <w:pPr>
              <w:pStyle w:val="LOnormal"/>
              <w:jc w:val="left"/>
              <w:rPr>
                <w:b/>
                <w:b/>
                <w:sz w:val="22"/>
                <w:szCs w:val="22"/>
              </w:rPr>
            </w:pPr>
            <w:r>
              <w:rPr/>
              <w:t>Low noise</w:t>
            </w:r>
            <w:r>
              <w:rPr>
                <w:b/>
                <w:sz w:val="22"/>
                <w:szCs w:val="22"/>
              </w:rPr>
              <w:t xml:space="preserve">. </w:t>
            </w:r>
            <w:r>
              <w:rPr>
                <w:b w:val="false"/>
                <w:bCs w:val="false"/>
                <w:sz w:val="22"/>
                <w:szCs w:val="22"/>
              </w:rPr>
              <w:t xml:space="preserve">Indoor unit noise level (max), dB: </w:t>
            </w:r>
            <w:r>
              <w:rPr>
                <w:b w:val="false"/>
                <w:bCs w:val="false"/>
                <w:sz w:val="22"/>
                <w:szCs w:val="22"/>
              </w:rPr>
              <w:t>60</w:t>
            </w:r>
            <w:r>
              <w:rPr>
                <w:b w:val="false"/>
                <w:bCs w:val="false"/>
                <w:sz w:val="22"/>
                <w:szCs w:val="22"/>
              </w:rPr>
              <w:t>.</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1.6</w:t>
            </w:r>
          </w:p>
        </w:tc>
        <w:tc>
          <w:tcPr>
            <w:tcW w:w="6195" w:type="dxa"/>
            <w:tcBorders>
              <w:left w:val="single" w:sz="4" w:space="0" w:color="000000"/>
              <w:bottom w:val="single" w:sz="4" w:space="0" w:color="000000"/>
            </w:tcBorders>
            <w:vAlign w:val="bottom"/>
          </w:tcPr>
          <w:p>
            <w:pPr>
              <w:pStyle w:val="LOnormal"/>
              <w:jc w:val="left"/>
              <w:rPr>
                <w:b/>
                <w:b/>
                <w:sz w:val="22"/>
                <w:szCs w:val="22"/>
              </w:rPr>
            </w:pPr>
            <w:r>
              <w:rPr/>
              <w:t xml:space="preserve">Energy class: minimum A </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93"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t>1.7</w:t>
            </w:r>
          </w:p>
        </w:tc>
        <w:tc>
          <w:tcPr>
            <w:tcW w:w="6195" w:type="dxa"/>
            <w:tcBorders>
              <w:left w:val="single" w:sz="4" w:space="0" w:color="000000"/>
              <w:bottom w:val="single" w:sz="4" w:space="0" w:color="000000"/>
            </w:tcBorders>
            <w:vAlign w:val="bottom"/>
          </w:tcPr>
          <w:p>
            <w:pPr>
              <w:pStyle w:val="LOnormal"/>
              <w:jc w:val="left"/>
              <w:rPr>
                <w:b/>
                <w:b/>
                <w:sz w:val="22"/>
                <w:szCs w:val="22"/>
              </w:rPr>
            </w:pPr>
            <w:r>
              <w:rPr/>
              <w:t>The coolant must be R-32 type or other HFC coolant (Freon, HCFC or other Chlorine based coolants are not allowed)</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General requirements (applicable to all the above items)</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710"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2.1</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Interface language (software) of the devices shall be English or Ukrainian. Software must be accompanied by user manual in English or Ukrainian</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939"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2.2</w:t>
            </w:r>
          </w:p>
        </w:tc>
        <w:tc>
          <w:tcPr>
            <w:tcW w:w="6195" w:type="dxa"/>
            <w:tcBorders>
              <w:left w:val="single" w:sz="4" w:space="0" w:color="000000"/>
              <w:bottom w:val="single" w:sz="4" w:space="0" w:color="000000"/>
            </w:tcBorders>
            <w:vAlign w:val="center"/>
          </w:tcPr>
          <w:p>
            <w:pPr>
              <w:pStyle w:val="LOnormal"/>
              <w:jc w:val="left"/>
              <w:rPr>
                <w:b/>
                <w:b/>
                <w:sz w:val="22"/>
                <w:szCs w:val="22"/>
              </w:rPr>
            </w:pPr>
            <w:r>
              <w:rPr/>
              <w:t>All mentioned equipment should be new. All mentioned equipment and software should be supplied together with all drivers and connection cables foreseen by the design that is to enable its use as part of hardware complexes.</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1626"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2.3</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The period of validity of the Warranty. The warranty shall remain valid for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2542"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2.4</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Warranty service.  Within the warranty period, the Supplier or its authorized service centre shall provide maintenance and/or repair services to the equipment operation site not later than 10 (ten) workdays from the date of receipt of written or E-mail notification from an authorized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t>Please indicate name and address of the service center (s)</w:t>
            </w:r>
          </w:p>
        </w:tc>
      </w:tr>
      <w:tr>
        <w:trPr>
          <w:trHeight w:val="4614"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2.5</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 User Manual and Operating Instructions (in Ukrainian) • Technical Certificate / maintenance guidelines (in Ukrainian or English)  The Bidder is required to confirm the list and contents of documentation to be provided together with the Goods at the delivery. All tags/labels on the equipment shall be in English or Ukrainian language.</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r>
        <w:trPr>
          <w:trHeight w:val="518"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2.6</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Bid includes total gross weight of the goods in kg and total volume in m3.</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bottom"/>
          </w:tcPr>
          <w:p>
            <w:pPr>
              <w:pStyle w:val="LOnormal"/>
              <w:jc w:val="center"/>
              <w:rPr>
                <w:b/>
                <w:b/>
                <w:sz w:val="22"/>
                <w:szCs w:val="22"/>
              </w:rPr>
            </w:pPr>
            <w:r>
              <w:rPr>
                <w:b/>
                <w:sz w:val="22"/>
                <w:szCs w:val="22"/>
              </w:rPr>
            </w:r>
          </w:p>
        </w:tc>
      </w:tr>
      <w:tr>
        <w:trPr>
          <w:trHeight w:val="939" w:hRule="atLeast"/>
        </w:trPr>
        <w:tc>
          <w:tcPr>
            <w:tcW w:w="644" w:type="dxa"/>
            <w:tcBorders>
              <w:left w:val="single" w:sz="4" w:space="0" w:color="000000"/>
              <w:bottom w:val="single" w:sz="4" w:space="0" w:color="000000"/>
            </w:tcBorders>
            <w:vAlign w:val="center"/>
          </w:tcPr>
          <w:p>
            <w:pPr>
              <w:pStyle w:val="LOnormal"/>
              <w:jc w:val="center"/>
              <w:rPr>
                <w:b/>
                <w:b/>
                <w:sz w:val="22"/>
                <w:szCs w:val="22"/>
              </w:rPr>
            </w:pPr>
            <w:r>
              <w:rPr>
                <w:b/>
              </w:rPr>
              <w:t>2.7</w:t>
            </w:r>
          </w:p>
        </w:tc>
        <w:tc>
          <w:tcPr>
            <w:tcW w:w="6195" w:type="dxa"/>
            <w:tcBorders>
              <w:left w:val="single" w:sz="4" w:space="0" w:color="000000"/>
              <w:bottom w:val="single" w:sz="4" w:space="0" w:color="000000"/>
            </w:tcBorders>
            <w:vAlign w:val="center"/>
          </w:tcPr>
          <w:p>
            <w:pPr>
              <w:pStyle w:val="LOnormal"/>
              <w:jc w:val="left"/>
              <w:rPr>
                <w:b/>
                <w:b/>
                <w:sz w:val="22"/>
                <w:szCs w:val="22"/>
              </w:rPr>
            </w:pPr>
            <w:r>
              <w:rPr>
                <w:b/>
              </w:rPr>
              <w:t>Bid includes brand/model of the equipment and manufacturer's technical literature/catalog, all confirming that the offered items comply with required specifications.</w:t>
            </w:r>
          </w:p>
        </w:tc>
        <w:tc>
          <w:tcPr>
            <w:tcW w:w="1524" w:type="dxa"/>
            <w:tcBorders>
              <w:left w:val="single" w:sz="4" w:space="0" w:color="000000"/>
              <w:bottom w:val="single" w:sz="4" w:space="0" w:color="000000"/>
            </w:tcBorders>
            <w:vAlign w:val="center"/>
          </w:tcPr>
          <w:p>
            <w:pPr>
              <w:pStyle w:val="LOnormal"/>
              <w:jc w:val="center"/>
              <w:rPr>
                <w:b/>
                <w:b/>
                <w:sz w:val="22"/>
                <w:szCs w:val="22"/>
              </w:rPr>
            </w:pPr>
            <w:r>
              <w:rPr/>
              <w:t xml:space="preserve">☐ </w:t>
            </w:r>
            <w:r>
              <w:rPr/>
              <w:t>Yes   ☐ No</w:t>
            </w:r>
          </w:p>
        </w:tc>
        <w:tc>
          <w:tcPr>
            <w:tcW w:w="1535" w:type="dxa"/>
            <w:tcBorders>
              <w:left w:val="single" w:sz="4" w:space="0" w:color="000000"/>
              <w:bottom w:val="single" w:sz="4" w:space="0" w:color="000000"/>
              <w:right w:val="single" w:sz="4" w:space="0" w:color="000000"/>
            </w:tcBorders>
            <w:vAlign w:val="center"/>
          </w:tcPr>
          <w:p>
            <w:pPr>
              <w:pStyle w:val="LOnormal"/>
              <w:jc w:val="center"/>
              <w:rPr>
                <w:b/>
                <w:b/>
                <w:sz w:val="22"/>
                <w:szCs w:val="22"/>
              </w:rPr>
            </w:pPr>
            <w:r>
              <w:rPr>
                <w:b/>
                <w:sz w:val="22"/>
                <w:szCs w:val="22"/>
              </w:rPr>
            </w:r>
          </w:p>
        </w:tc>
      </w:tr>
    </w:tbl>
    <w:p>
      <w:pPr>
        <w:pStyle w:val="LOnormal"/>
        <w:rPr>
          <w:b/>
          <w:b/>
          <w:sz w:val="22"/>
          <w:szCs w:val="22"/>
        </w:rPr>
      </w:pPr>
      <w:r>
        <w:rPr>
          <w:b/>
          <w:sz w:val="22"/>
          <w:szCs w:val="22"/>
        </w:rPr>
      </w:r>
    </w:p>
    <w:p>
      <w:pPr>
        <w:pStyle w:val="LOnormal"/>
        <w:tabs>
          <w:tab w:val="clear" w:pos="720"/>
          <w:tab w:val="left" w:pos="310" w:leader="none"/>
          <w:tab w:val="left" w:pos="497" w:leader="none"/>
          <w:tab w:val="right" w:pos="7272" w:leader="none"/>
        </w:tabs>
        <w:spacing w:lineRule="auto" w:line="240" w:before="60" w:after="60"/>
        <w:ind w:right="15" w:hanging="0"/>
        <w:rPr>
          <w:b/>
          <w:b/>
          <w:sz w:val="22"/>
          <w:szCs w:val="22"/>
        </w:rPr>
      </w:pPr>
      <w:r>
        <w:rPr>
          <w:b/>
          <w:sz w:val="22"/>
          <w:szCs w:val="22"/>
        </w:rPr>
      </w:r>
    </w:p>
    <w:p>
      <w:pPr>
        <w:pStyle w:val="LOnormal"/>
        <w:tabs>
          <w:tab w:val="clear" w:pos="720"/>
          <w:tab w:val="right" w:pos="8640" w:leader="none"/>
        </w:tabs>
        <w:ind w:left="720" w:hanging="720"/>
        <w:rPr/>
      </w:pPr>
      <w:r>
        <w:rPr/>
      </w:r>
    </w:p>
    <w:p>
      <w:pPr>
        <w:pStyle w:val="LOnormal"/>
        <w:tabs>
          <w:tab w:val="clear" w:pos="720"/>
          <w:tab w:val="right" w:pos="8640" w:leader="none"/>
        </w:tabs>
        <w:ind w:left="720" w:hanging="720"/>
        <w:rPr/>
      </w:pPr>
      <w:r>
        <w:rPr>
          <w:b/>
        </w:rPr>
        <w:t>C. Delivery requirements and Comparative Data Table.</w:t>
      </w:r>
    </w:p>
    <w:tbl>
      <w:tblPr>
        <w:tblStyle w:val="Table8"/>
        <w:tblW w:w="9776" w:type="dxa"/>
        <w:jc w:val="left"/>
        <w:tblInd w:w="74" w:type="dxa"/>
        <w:tblCellMar>
          <w:top w:w="0" w:type="dxa"/>
          <w:left w:w="108" w:type="dxa"/>
          <w:bottom w:w="0" w:type="dxa"/>
          <w:right w:w="108" w:type="dxa"/>
        </w:tblCellMar>
        <w:tblLook w:val="0400"/>
      </w:tblPr>
      <w:tblGrid>
        <w:gridCol w:w="1702"/>
        <w:gridCol w:w="4279"/>
        <w:gridCol w:w="1985"/>
        <w:gridCol w:w="1809"/>
      </w:tblGrid>
      <w:tr>
        <w:trPr>
          <w:trHeight w:val="306" w:hRule="atLeast"/>
        </w:trPr>
        <w:tc>
          <w:tcPr>
            <w:tcW w:w="5981"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9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highlight w:val="cyan"/>
              </w:rPr>
              <w:t>Bidder to complete</w:t>
            </w:r>
          </w:p>
        </w:tc>
        <w:tc>
          <w:tcPr>
            <w:tcW w:w="18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highlight w:val="cyan"/>
              </w:rPr>
            </w:pPr>
            <w:r>
              <w:rPr>
                <w:highlight w:val="cyan"/>
              </w:rPr>
              <w:t>Bidder to complete</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highlight w:val="cyan"/>
              </w:rPr>
              <w:t xml:space="preserve">Insert details </w:t>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DAP Customs cleared Kyiv, Ukraine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t>TSOP NPU, Svyatoshinska Str. 27, Kyiv, Ukraine</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UNOPS Right to vary requirements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4"/>
                <w:szCs w:val="24"/>
                <w:highlight w:val="lightGray"/>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 xml:space="preserve">At the time the Contract is awarded, UNOPS reserves the right to vary the quantity of the goods and associated services specified above, provided this does not exceed +/- </w:t>
            </w:r>
            <w:r>
              <w:rPr>
                <w:sz w:val="20"/>
                <w:szCs w:val="20"/>
              </w:rPr>
              <w:t>2</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0%, without any change in the unit prices or other terms and conditions of the ITB.</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427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rPr>
            </w:pPr>
            <w:r>
              <w:rPr>
                <w:rFonts w:eastAsia="MS Gothic" w:cs="MS Gothic" w:ascii="MS Gothic" w:hAnsi="MS Gothic"/>
                <w:color w:val="000000"/>
                <w:sz w:val="20"/>
                <w:szCs w:val="20"/>
                <w:highlight w:val="cyan"/>
              </w:rPr>
              <w:t>☐</w:t>
            </w:r>
            <w:r>
              <w:rPr>
                <w:color w:val="000000"/>
                <w:sz w:val="20"/>
                <w:szCs w:val="20"/>
                <w:highlight w:val="cyan"/>
              </w:rPr>
              <w:t xml:space="preserve"> </w:t>
            </w:r>
            <w:r>
              <w:rPr>
                <w:color w:val="000000"/>
                <w:sz w:val="20"/>
                <w:szCs w:val="20"/>
                <w:highlight w:val="cyan"/>
              </w:rPr>
              <w:t xml:space="preserve">Yes   </w:t>
            </w:r>
            <w:r>
              <w:rPr>
                <w:rFonts w:eastAsia="MS Gothic" w:cs="MS Gothic" w:ascii="MS Gothic" w:hAnsi="MS Gothic"/>
                <w:color w:val="000000"/>
                <w:sz w:val="20"/>
                <w:szCs w:val="20"/>
                <w:highlight w:val="cyan"/>
              </w:rPr>
              <w:t>☐</w:t>
            </w:r>
            <w:r>
              <w:rPr>
                <w:color w:val="000000"/>
                <w:sz w:val="20"/>
                <w:szCs w:val="20"/>
                <w:highlight w:val="cyan"/>
              </w:rPr>
              <w:t xml:space="preserve"> No</w:t>
            </w:r>
          </w:p>
        </w:tc>
        <w:tc>
          <w:tcPr>
            <w:tcW w:w="1809"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bookmarkStart w:id="0" w:name="_heading=h.1fob9te"/>
      <w:bookmarkEnd w:id="0"/>
      <w:r>
        <w:rPr>
          <w:rFonts w:eastAsia="Arial" w:cs="Arial"/>
          <w:b/>
          <w:i w:val="false"/>
          <w:caps w:val="false"/>
          <w:smallCaps w:val="false"/>
          <w:strike w:val="false"/>
          <w:dstrike w:val="false"/>
          <w:color w:val="000000"/>
          <w:position w:val="0"/>
          <w:sz w:val="20"/>
          <w:sz w:val="20"/>
          <w:szCs w:val="20"/>
          <w:u w:val="none"/>
          <w:shd w:fill="auto" w:val="clear"/>
          <w:vertAlign w:val="baseline"/>
        </w:rPr>
        <w:t>D. Sustainability requirements (main tender)</w:t>
      </w:r>
    </w:p>
    <w:tbl>
      <w:tblPr>
        <w:tblStyle w:val="Table9"/>
        <w:tblW w:w="9951" w:type="dxa"/>
        <w:jc w:val="left"/>
        <w:tblInd w:w="74" w:type="dxa"/>
        <w:tblCellMar>
          <w:top w:w="0" w:type="dxa"/>
          <w:left w:w="108" w:type="dxa"/>
          <w:bottom w:w="0" w:type="dxa"/>
          <w:right w:w="108" w:type="dxa"/>
        </w:tblCellMar>
        <w:tblLook w:val="0400"/>
      </w:tblPr>
      <w:tblGrid>
        <w:gridCol w:w="1686"/>
        <w:gridCol w:w="5237"/>
        <w:gridCol w:w="1560"/>
        <w:gridCol w:w="1467"/>
      </w:tblGrid>
      <w:tr>
        <w:trPr>
          <w:trHeight w:val="306" w:hRule="atLeast"/>
        </w:trPr>
        <w:tc>
          <w:tcPr>
            <w:tcW w:w="6923"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highlight w:val="cyan"/>
              </w:rPr>
              <w:t>Bidder to complete</w:t>
            </w:r>
          </w:p>
        </w:tc>
        <w:tc>
          <w:tcPr>
            <w:tcW w:w="146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highlight w:val="cyan"/>
              </w:rPr>
            </w:pPr>
            <w:r>
              <w:rPr>
                <w:highlight w:val="cyan"/>
              </w:rPr>
              <w:t>Bidder to complete</w:t>
            </w:r>
          </w:p>
        </w:tc>
      </w:tr>
      <w:tr>
        <w:trPr>
          <w:trHeight w:val="306" w:hRule="atLeast"/>
        </w:trPr>
        <w:tc>
          <w:tcPr>
            <w:tcW w:w="168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Sustainability Requirements - Materials</w:t>
            </w:r>
          </w:p>
        </w:tc>
        <w:tc>
          <w:tcPr>
            <w:tcW w:w="523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60"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46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r>
              <w:rPr>
                <w:highlight w:val="cyan"/>
              </w:rPr>
              <w:t xml:space="preserve">Insert details </w:t>
            </w:r>
          </w:p>
        </w:tc>
      </w:tr>
      <w:tr>
        <w:trPr>
          <w:trHeight w:val="306" w:hRule="atLeast"/>
        </w:trPr>
        <w:tc>
          <w:tcPr>
            <w:tcW w:w="168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Sustainability Requirements - Suppliers commitment to gender equality</w:t>
            </w:r>
          </w:p>
        </w:tc>
        <w:tc>
          <w:tcPr>
            <w:tcW w:w="523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rPr>
                <w:rFonts w:ascii="Arial" w:hAnsi="Arial" w:eastAsia="Arial" w:cs="Arial"/>
              </w:rPr>
            </w:pPr>
            <w:r>
              <w:rPr/>
              <w:t xml:space="preserve"> </w:t>
            </w:r>
            <w:r>
              <w:rPr/>
              <w:t>- gender diversity in the recruitment process (such as outreach to potential diverse candidates and equitable, non-biased interview practices)</w:t>
            </w:r>
          </w:p>
          <w:p>
            <w:pPr>
              <w:pStyle w:val="LOnormal"/>
              <w:rPr>
                <w:rFonts w:ascii="Arial" w:hAnsi="Arial" w:eastAsia="Arial" w:cs="Arial"/>
              </w:rPr>
            </w:pPr>
            <w:r>
              <w:rPr/>
              <w:t xml:space="preserve"> </w:t>
            </w:r>
            <w:r>
              <w:rPr/>
              <w:t>- ensuring equal pay between men and women for the same roles by providing pay gap analysis or pay stubs</w:t>
            </w:r>
          </w:p>
          <w:p>
            <w:pPr>
              <w:pStyle w:val="LOnormal"/>
              <w:rPr>
                <w:rFonts w:ascii="Arial" w:hAnsi="Arial" w:eastAsia="Arial" w:cs="Arial"/>
              </w:rPr>
            </w:pPr>
            <w:r>
              <w:rPr/>
              <w:t xml:space="preserve"> </w:t>
            </w:r>
            <w:r>
              <w:rPr/>
              <w:t>- opportunities for females to be empowered and promoted internally (e.g. mentorship, leadership/ management skills training for both junior and senior employees),</w:t>
            </w:r>
          </w:p>
          <w:p>
            <w:pPr>
              <w:pStyle w:val="LOnormal"/>
              <w:rPr>
                <w:rFonts w:ascii="Arial" w:hAnsi="Arial" w:eastAsia="Arial" w:cs="Arial"/>
              </w:rPr>
            </w:pPr>
            <w:r>
              <w:rPr/>
              <w:t xml:space="preserve"> </w:t>
            </w:r>
            <w:r>
              <w:rPr/>
              <w:t>- prevention of sexual exploitation and abuse or any form of discrimination at work (e.g. zero-tolerance policy in place),</w:t>
            </w:r>
          </w:p>
          <w:p>
            <w:pPr>
              <w:pStyle w:val="LOnormal"/>
              <w:rPr>
                <w:rFonts w:ascii="Arial" w:hAnsi="Arial" w:eastAsia="Arial" w:cs="Arial"/>
              </w:rPr>
            </w:pPr>
            <w:r>
              <w:rPr/>
              <w:t xml:space="preserve"> </w:t>
            </w:r>
            <w:r>
              <w:rPr/>
              <w:t>- paid parental leave policies for men and women,</w:t>
            </w:r>
          </w:p>
          <w:p>
            <w:pPr>
              <w:pStyle w:val="LOnormal"/>
              <w:rPr>
                <w:rFonts w:ascii="Arial" w:hAnsi="Arial" w:eastAsia="Arial" w:cs="Arial"/>
              </w:rPr>
            </w:pPr>
            <w:r>
              <w:rPr/>
              <w:t xml:space="preserve"> </w:t>
            </w:r>
            <w:r>
              <w:rPr/>
              <w:t>- provide professional safety training and access to equal protection facilities for all staffs without discrimination</w:t>
            </w:r>
          </w:p>
          <w:p>
            <w:pPr>
              <w:pStyle w:val="LOnormal"/>
              <w:rPr>
                <w:rFonts w:ascii="Arial" w:hAnsi="Arial" w:eastAsia="Arial" w:cs="Arial"/>
              </w:rPr>
            </w:pPr>
            <w:r>
              <w:rPr/>
              <w:t xml:space="preserve"> </w:t>
            </w:r>
            <w:r>
              <w:rPr/>
              <w:t>- Undertaken and awarded an independent gender audit certificate or equivalent (e.g. Edge Certificate, WEPs GAP analysis).</w:t>
            </w:r>
          </w:p>
        </w:tc>
        <w:tc>
          <w:tcPr>
            <w:tcW w:w="1560" w:type="dxa"/>
            <w:tcBorders>
              <w:top w:val="single" w:sz="4" w:space="0" w:color="000000"/>
              <w:left w:val="single" w:sz="4" w:space="0" w:color="000000"/>
              <w:bottom w:val="single" w:sz="4" w:space="0" w:color="000000"/>
              <w:right w:val="single" w:sz="4" w:space="0" w:color="000000"/>
            </w:tcBorders>
            <w:vAlign w:val="center"/>
          </w:tcPr>
          <w:p>
            <w:pPr>
              <w:pStyle w:val="LOnormal"/>
              <w:rPr>
                <w:color w:val="000000"/>
                <w:highlight w:val="cyan"/>
              </w:rPr>
            </w:pPr>
            <w:r>
              <w:rPr>
                <w:rFonts w:eastAsia="Arial Unicode MS" w:cs="Arial Unicode MS" w:ascii="Arial Unicode MS" w:hAnsi="Arial Unicode MS"/>
                <w:color w:val="000000"/>
              </w:rPr>
              <w:t>☐</w:t>
            </w:r>
            <w:r>
              <w:rPr>
                <w:color w:val="000000"/>
              </w:rPr>
              <w:t xml:space="preserve"> </w:t>
            </w:r>
            <w:r>
              <w:rPr>
                <w:color w:val="000000"/>
              </w:rPr>
              <w:t xml:space="preserve">Yes   </w:t>
            </w:r>
            <w:r>
              <w:rPr>
                <w:rFonts w:eastAsia="Arial Unicode MS" w:cs="Arial Unicode MS" w:ascii="Arial Unicode MS" w:hAnsi="Arial Unicode MS"/>
                <w:color w:val="000000"/>
              </w:rPr>
              <w:t>☐</w:t>
            </w:r>
            <w:r>
              <w:rPr>
                <w:color w:val="000000"/>
              </w:rPr>
              <w:t xml:space="preserve"> No</w:t>
            </w:r>
          </w:p>
        </w:tc>
        <w:tc>
          <w:tcPr>
            <w:tcW w:w="146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r>
              <w:rPr>
                <w:highlight w:val="cyan"/>
              </w:rPr>
            </w:r>
            <w:bookmarkStart w:id="1" w:name="_heading=h.3znysh7"/>
            <w:bookmarkStart w:id="2" w:name="_heading=h.3znysh7"/>
            <w:bookmarkEnd w:id="2"/>
          </w:p>
        </w:tc>
      </w:tr>
    </w:tbl>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t>E.  Inspections and tests</w:t>
      </w:r>
    </w:p>
    <w:p>
      <w:pPr>
        <w:pStyle w:val="LOnormal"/>
        <w:rPr>
          <w:i/>
          <w:i/>
          <w:color w:val="000000"/>
          <w:highlight w:val="lightGray"/>
        </w:rPr>
      </w:pPr>
      <w:r>
        <w:rPr>
          <w:i/>
          <w:color w:val="000000"/>
          <w:highlight w:val="lightGray"/>
        </w:rPr>
      </w:r>
    </w:p>
    <w:p>
      <w:pPr>
        <w:pStyle w:val="LOnormal"/>
        <w:ind w:left="142" w:hanging="0"/>
        <w:jc w:val="both"/>
        <w:rPr/>
      </w:pPr>
      <w:r>
        <w:rPr/>
        <w:t xml:space="preserve">The following inspections and tests shall be performed: </w:t>
      </w:r>
    </w:p>
    <w:p>
      <w:pPr>
        <w:pStyle w:val="LOnormal"/>
        <w:ind w:left="142" w:hanging="0"/>
        <w:jc w:val="both"/>
        <w:rPr/>
      </w:pPr>
      <w:r>
        <w:rPr/>
      </w:r>
    </w:p>
    <w:p>
      <w:pPr>
        <w:pStyle w:val="LO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pPr>
      <w:r>
        <w:rPr/>
        <w:t>(ii) The Purchaser will check the availability of Compliance Certificates issued for equipment supplied;</w:t>
      </w:r>
    </w:p>
    <w:p>
      <w:pPr>
        <w:pStyle w:val="LOnormal"/>
        <w:ind w:left="142" w:hanging="0"/>
        <w:jc w:val="both"/>
        <w:rPr/>
      </w:pPr>
      <w:r>
        <w:rPr/>
        <w:t>(ііі) The Supplier shall demonstrate that the software has been properly installed on all corresponding equipment;</w:t>
      </w:r>
    </w:p>
    <w:p>
      <w:pPr>
        <w:pStyle w:val="LOnormal"/>
        <w:ind w:left="142" w:hanging="0"/>
        <w:jc w:val="both"/>
        <w:rPr/>
      </w:pPr>
      <w:r>
        <w:rPr/>
      </w:r>
    </w:p>
    <w:p>
      <w:pPr>
        <w:pStyle w:val="LO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ind w:left="142" w:hanging="0"/>
        <w:jc w:val="both"/>
        <w:rPr/>
      </w:pPr>
      <w:r>
        <w:rPr/>
      </w:r>
    </w:p>
    <w:p>
      <w:pPr>
        <w:pStyle w:val="LOnormal"/>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LOnormal"/>
        <w:ind w:left="142" w:hanging="0"/>
        <w:jc w:val="both"/>
        <w:rPr>
          <w:highlight w:val="lightGray"/>
        </w:rPr>
      </w:pPr>
      <w:r>
        <w:rPr>
          <w:highlight w:val="lightGray"/>
        </w:rPr>
      </w:r>
    </w:p>
    <w:p>
      <w:pPr>
        <w:pStyle w:val="LOnormal"/>
        <w:keepNext w:val="false"/>
        <w:keepLines w:val="false"/>
        <w:pageBreakBefore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
    </w:p>
    <w:sectPr>
      <w:headerReference w:type="default" r:id="rId2"/>
      <w:footerReference w:type="default" r:id="rId3"/>
      <w:type w:val="nextPage"/>
      <w:pgSz w:w="11906" w:h="16838"/>
      <w:pgMar w:left="1077" w:right="1077"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 w:name="MS Gothic">
    <w:charset w:val="00"/>
    <w:family w:val="roman"/>
    <w:pitch w:val="variable"/>
  </w:font>
  <w:font w:name="Arial Unicode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11"/>
      <w:tblW w:w="9888" w:type="dxa"/>
      <w:jc w:val="left"/>
      <w:tblInd w:w="0" w:type="dxa"/>
      <w:tblCellMar>
        <w:top w:w="0" w:type="dxa"/>
        <w:left w:w="108" w:type="dxa"/>
        <w:bottom w:w="0" w:type="dxa"/>
        <w:right w:w="108" w:type="dxa"/>
      </w:tblCellMar>
      <w:tblLook w:val="0400"/>
    </w:tblPr>
    <w:tblGrid>
      <w:gridCol w:w="4593"/>
      <w:gridCol w:w="5294"/>
    </w:tblGrid>
    <w:tr>
      <w:trPr/>
      <w:tc>
        <w:tcPr>
          <w:tcW w:w="4593"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drawing>
              <wp:inline distT="0" distB="0" distL="0" distR="0">
                <wp:extent cx="844550" cy="14414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4"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fldChar w:fldCharType="begin"/>
          </w:r>
          <w:r>
            <w:rPr/>
            <w:instrText> PAGE </w:instrText>
          </w:r>
          <w:r>
            <w:rPr/>
            <w:fldChar w:fldCharType="separate"/>
          </w:r>
          <w:r>
            <w:rPr/>
            <w:t>4</w:t>
          </w:r>
          <w:r>
            <w:rPr/>
            <w:fldChar w:fldCharType="end"/>
          </w:r>
        </w:p>
      </w:tc>
    </w:tr>
  </w:tbl>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val="false"/>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bl>
    <w:tblPr>
      <w:tblStyle w:val="Table10"/>
      <w:tblW w:w="19777" w:type="dxa"/>
      <w:jc w:val="left"/>
      <w:tblInd w:w="0" w:type="dxa"/>
      <w:tblCellMar>
        <w:top w:w="0" w:type="dxa"/>
        <w:left w:w="108" w:type="dxa"/>
        <w:bottom w:w="0" w:type="dxa"/>
        <w:right w:w="108" w:type="dxa"/>
      </w:tblCellMar>
      <w:tblLook w:val="0400"/>
    </w:tblPr>
    <w:tblGrid>
      <w:gridCol w:w="9888"/>
      <w:gridCol w:w="9888"/>
    </w:tblGrid>
    <w:tr>
      <w:trPr/>
      <w:tc>
        <w:tcPr>
          <w:tcW w:w="9888"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UNOPS E-Sourcing ITB/2022/38087 </w:t>
          </w:r>
        </w:p>
      </w:tc>
      <w:tc>
        <w:tcPr>
          <w:tcW w:w="9888" w:type="dxa"/>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rFonts w:eastAsia="Arial" w:cs="Arial"/>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pageBreakBefore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e51bce"/>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Heading3Char"/>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uiPriority w:val="9"/>
    <w:qFormat/>
    <w:rsid w:val="00ff74ec"/>
    <w:pPr>
      <w:spacing w:before="240" w:after="60"/>
      <w:outlineLvl w:val="5"/>
    </w:pPr>
    <w:rPr>
      <w:b/>
      <w:bCs/>
      <w:sz w:val="22"/>
      <w:szCs w:val="22"/>
    </w:rPr>
  </w:style>
  <w:style w:type="paragraph" w:styleId="Heading7">
    <w:name w:val="Heading 7"/>
    <w:basedOn w:val="LOnormal"/>
    <w:next w:val="LO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BalloonText">
    <w:name w:val="Balloon Text"/>
    <w:basedOn w:val="LOnormal"/>
    <w:link w:val="BalloonTextChar1"/>
    <w:uiPriority w:val="99"/>
    <w:qFormat/>
    <w:rsid w:val="00443c74"/>
    <w:pPr/>
    <w:rPr>
      <w:rFonts w:ascii="Tahoma" w:hAnsi="Tahoma" w:cs="Tahoma"/>
      <w:sz w:val="16"/>
      <w:szCs w:val="16"/>
    </w:rPr>
  </w:style>
  <w:style w:type="paragraph" w:styleId="HeaderandFooter">
    <w:name w:val="Header and Footer"/>
    <w:basedOn w:val="LOnormal"/>
    <w:qFormat/>
    <w:pPr/>
    <w:rPr/>
  </w:style>
  <w:style w:type="paragraph" w:styleId="Header">
    <w:name w:val="Header"/>
    <w:basedOn w:val="LOnormal"/>
    <w:link w:val="HeaderChar"/>
    <w:qFormat/>
    <w:rsid w:val="006f1baa"/>
    <w:pPr>
      <w:tabs>
        <w:tab w:val="clear" w:pos="720"/>
        <w:tab w:val="center" w:pos="4320" w:leader="none"/>
        <w:tab w:val="right" w:pos="8640" w:leader="none"/>
      </w:tabs>
    </w:pPr>
    <w:rPr/>
  </w:style>
  <w:style w:type="paragraph" w:styleId="Footer">
    <w:name w:val="Footer"/>
    <w:basedOn w:val="LOnormal"/>
    <w:link w:val="Footer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
    <w:next w:val="LOnormal"/>
    <w:link w:val="SubtitleChar"/>
    <w:qFormat/>
    <w:rsid w:val="000f752c"/>
    <w:pPr>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LO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LOnormal"/>
    <w:next w:val="LO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LO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LO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LO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LO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LO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LO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LO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LO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LO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LO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LOnormal"/>
    <w:uiPriority w:val="99"/>
    <w:qFormat/>
    <w:rsid w:val="00fc6745"/>
    <w:pPr>
      <w:suppressAutoHyphens w:val="true"/>
      <w:jc w:val="both"/>
    </w:pPr>
    <w:rPr>
      <w:rFonts w:ascii="Tms Rmn" w:hAnsi="Tms Rmn" w:cs="Times New Roman"/>
      <w:sz w:val="24"/>
      <w:lang w:val="en-US" w:eastAsia="en-US"/>
    </w:rPr>
  </w:style>
  <w:style w:type="paragraph" w:styleId="TableContents">
    <w:name w:val="Table Contents"/>
    <w:basedOn w:val="LO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Ind w:w="0" w:type="dxa"/>
      <w:tblCellMar>
        <w:top w:w="0" w:type="dxa"/>
        <w:left w:w="0" w:type="dxa"/>
        <w:bottom w:w="0" w:type="dxa"/>
        <w:right w:w="0" w:type="dxa"/>
      </w:tblCellMar>
    </w:tblPr>
  </w:style>
  <w:style w:type="table" w:customStyle="1" w:styleId="TableGrid0">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I2LFQITDrsm9U+0hR5PgH5mtPPQ==">AMUW2mWvaSAvKXAQOemNwPDwSJsT9Vjz2c2zEwebLlTIrKWMzjx2AmNwGfI0EeRnJEokz1creleZlXm7E3DZY/xW3QbTCftF9a2knrmVEIgp9cOCZe5aQHAYti3mtfNtXiSDequ5Bw4UwJVa4eJlVOv+cOSnxgcRZ4CTAvVYVhlkIgcmfBGhjI8Y6r+DAnTocq5B9R+HZofOVTQtHsHeaTjgm8O37DLOOEp7/TPCrvv2e5lBQpeFmkI0hNX/mMqaBG5sUn0467c39dIjPKY+E+DtFRL0SEbWtIlJsVF+SAaK+/078soMnG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32</TotalTime>
  <Application>LibreOffice/6.4.6.2$Windows_X86_64 LibreOffice_project/0ce51a4fd21bff07a5c061082cc82c5ed232f115</Application>
  <Pages>4</Pages>
  <Words>1260</Words>
  <Characters>6699</Characters>
  <CharactersWithSpaces>7934</CharactersWithSpaces>
  <Paragraphs>116</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2018-07-30T17:18:00Z</dcterms:created>
  <dc:creator>SantiagoM@unops.org</dc:creator>
  <dc:description/>
  <dc:language>en-US</dc:language>
  <cp:lastModifiedBy/>
  <dcterms:modified xsi:type="dcterms:W3CDTF">2022-01-04T13:34:49Z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0</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