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pPr>
      <w:r>
        <w:rPr>
          <w:rStyle w:val="Heading3Char"/>
          <w:b/>
          <w:bCs/>
          <w:sz w:val="28"/>
          <w:szCs w:val="28"/>
        </w:rPr>
        <w:t>Section II: Schedule of Requirements</w:t>
      </w:r>
    </w:p>
    <w:p>
      <w:pPr>
        <w:pStyle w:val="Normal"/>
        <w:keepNext w:val="true"/>
        <w:keepLines/>
        <w:numPr>
          <w:ilvl w:val="0"/>
          <w:numId w:val="0"/>
        </w:numPr>
        <w:spacing w:before="240" w:after="120"/>
        <w:ind w:left="0" w:hanging="0"/>
        <w:outlineLvl w:val="0"/>
        <w:rPr>
          <w:rFonts w:eastAsia="Calibri"/>
          <w:spacing w:val="-2"/>
          <w:sz w:val="22"/>
          <w:szCs w:val="22"/>
          <w:lang w:eastAsia="en-US"/>
        </w:rPr>
      </w:pPr>
      <w:r>
        <w:rPr>
          <w:rFonts w:eastAsia="Calibri"/>
          <w:spacing w:val="-2"/>
          <w:sz w:val="22"/>
          <w:szCs w:val="22"/>
          <w:lang w:eastAsia="en-US"/>
        </w:rPr>
        <w:t xml:space="preserve">E-Sourcing reference: </w:t>
        <w:tab/>
        <w:t>ITB/2021/38060</w:t>
        <w:tab/>
      </w:r>
      <w:r>
        <w:rPr>
          <w:rFonts w:eastAsia="Calibri"/>
          <w:spacing w:val="-2"/>
          <w:sz w:val="22"/>
          <w:szCs w:val="22"/>
          <w:lang w:val="uk-UA" w:eastAsia="en-US"/>
        </w:rPr>
        <w:t xml:space="preserve"> </w:t>
      </w:r>
    </w:p>
    <w:p>
      <w:pPr>
        <w:pStyle w:val="Normal"/>
        <w:numPr>
          <w:ilvl w:val="0"/>
          <w:numId w:val="1"/>
        </w:numPr>
        <w:ind w:left="284" w:hanging="425"/>
        <w:outlineLvl w:val="2"/>
        <w:rPr>
          <w:rFonts w:ascii="Times New Roman" w:hAnsi="Times New Roman" w:eastAsia="Calibri" w:cs="Times New Roman"/>
          <w:b/>
          <w:b/>
          <w:spacing w:val="-2"/>
          <w:sz w:val="24"/>
          <w:lang w:val="uk-UA" w:eastAsia="en-US"/>
        </w:rPr>
      </w:pPr>
      <w:r>
        <w:rPr>
          <w:rFonts w:eastAsia="Calibri" w:cs="Times New Roman" w:ascii="Times New Roman" w:hAnsi="Times New Roman"/>
          <w:b/>
          <w:spacing w:val="-2"/>
          <w:sz w:val="24"/>
          <w:lang w:eastAsia="en-US"/>
        </w:rPr>
        <w:t xml:space="preserve">Summary of Requirements for Various Electronic and </w:t>
      </w:r>
      <w:r>
        <w:rPr>
          <w:rFonts w:eastAsia="Calibri" w:cs="Times New Roman" w:ascii="Times New Roman" w:hAnsi="Times New Roman"/>
          <w:b/>
          <w:spacing w:val="-2"/>
          <w:sz w:val="24"/>
          <w:lang w:val="en-US" w:eastAsia="en-US"/>
        </w:rPr>
        <w:t>ICT equipment</w:t>
      </w:r>
      <w:r>
        <w:rPr>
          <w:rFonts w:eastAsia="Calibri" w:cs="Times New Roman" w:ascii="Times New Roman" w:hAnsi="Times New Roman"/>
          <w:b/>
          <w:spacing w:val="-2"/>
          <w:sz w:val="24"/>
          <w:lang w:val="uk-UA" w:eastAsia="en-US"/>
        </w:rPr>
        <w:t xml:space="preserve"> </w:t>
      </w:r>
    </w:p>
    <w:p>
      <w:pPr>
        <w:pStyle w:val="Normal"/>
        <w:numPr>
          <w:ilvl w:val="0"/>
          <w:numId w:val="0"/>
        </w:numPr>
        <w:ind w:left="284" w:hanging="0"/>
        <w:outlineLvl w:val="2"/>
        <w:rPr>
          <w:rFonts w:ascii="Times New Roman" w:hAnsi="Times New Roman" w:eastAsia="Calibri" w:cs="Times New Roman"/>
          <w:b/>
          <w:b/>
          <w:spacing w:val="-2"/>
          <w:sz w:val="24"/>
          <w:lang w:val="uk-UA" w:eastAsia="en-US"/>
        </w:rPr>
      </w:pPr>
      <w:r>
        <w:rPr>
          <w:rFonts w:eastAsia="Calibri" w:cs="Times New Roman" w:ascii="Times New Roman" w:hAnsi="Times New Roman"/>
          <w:b/>
          <w:spacing w:val="-2"/>
          <w:sz w:val="24"/>
          <w:lang w:eastAsia="en-US"/>
        </w:rPr>
        <w:tab/>
        <w:tab/>
        <w:tab/>
        <w:tab/>
        <w:tab/>
        <w:tab/>
        <w:tab/>
        <w:tab/>
        <w:tab/>
      </w:r>
    </w:p>
    <w:p>
      <w:pPr>
        <w:pStyle w:val="Normal"/>
        <w:numPr>
          <w:ilvl w:val="0"/>
          <w:numId w:val="0"/>
        </w:numPr>
        <w:spacing w:before="0" w:after="280"/>
        <w:ind w:left="0" w:hanging="0"/>
        <w:outlineLvl w:val="2"/>
        <w:rPr>
          <w:rFonts w:ascii="Times New Roman" w:hAnsi="Times New Roman" w:eastAsia="Calibri" w:cs="Times New Roman"/>
          <w:spacing w:val="-2"/>
          <w:sz w:val="24"/>
          <w:lang w:val="uk-UA" w:eastAsia="en-US"/>
        </w:rPr>
      </w:pPr>
      <w:r>
        <w:rPr>
          <w:rFonts w:eastAsia="Calibri" w:cs="Times New Roman" w:ascii="Times New Roman" w:hAnsi="Times New Roman"/>
          <w:spacing w:val="-2"/>
          <w:sz w:val="24"/>
          <w:lang w:eastAsia="en-US"/>
        </w:rPr>
        <w:t>UNOPS requirements are comprised of the following:</w:t>
        <w:tab/>
        <w:tab/>
        <w:tab/>
      </w:r>
    </w:p>
    <w:p>
      <w:pPr>
        <w:pStyle w:val="Normal"/>
        <w:tabs>
          <w:tab w:val="clear" w:pos="720"/>
          <w:tab w:val="right" w:pos="7272" w:leader="none"/>
        </w:tabs>
        <w:spacing w:before="60" w:after="60"/>
        <w:rPr>
          <w:rFonts w:ascii="Times New Roman" w:hAnsi="Times New Roman" w:cs="Times New Roman"/>
          <w:b/>
          <w:b/>
          <w:sz w:val="24"/>
          <w:szCs w:val="24"/>
          <w:lang w:val="en-US" w:eastAsia="en-US"/>
        </w:rPr>
      </w:pPr>
      <w:r>
        <w:rPr>
          <w:rFonts w:cs="Times New Roman" w:ascii="Times New Roman" w:hAnsi="Times New Roman"/>
          <w:b/>
          <w:sz w:val="24"/>
          <w:szCs w:val="24"/>
          <w:lang w:val="en-US" w:eastAsia="en-US"/>
        </w:rPr>
        <w:t>Set of various Electronic and ICT equipment for green rooms (as further described in the table B. Technical Specification for Goods and comparative data table including the below items) – 30, 60, 92 sets.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 Multi-function printing device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 USB Cable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3. Desktop computer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4</w:t>
        <w:tab/>
        <w:t>. Set of keyboard (en/ru/ua) and optical mouse, USB 2.0 interface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5</w:t>
        <w:tab/>
        <w:t>. Video cable  Displayport to HDMI (AM/AM), 1.8 meters long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6. Portable  Blu-ray combo burner for Windows and Mac OS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7. Computer Display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8. UPS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9. Power distribution panel for the rack case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10. Sound bar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11</w:t>
        <w:tab/>
        <w:t>. LED LCD TV Trolley Cart Portable Wheel Stand for presentations, Office, Portable, Home  (Vogel PFT 8520/PUC 2715/PFB 3407/PFS 3304 or equivalent)  – 1 set</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12. TV Set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13. HDMI Cable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14. Headphones amplifier (Behringer HA400 or equivalent)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 xml:space="preserve">Item 15. </w:t>
        <w:tab/>
        <w:t>Professional Studio Headphones (AKG K 240 or equivalent) – 8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16. Audio cable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17. Audio Cable adapter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18. IP Security camera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19. IP Security camera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20. IP Security camera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21. Microphone for professional audio surveillance – 2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 xml:space="preserve">Item 22. </w:t>
        <w:tab/>
        <w:t>Software license (Milestone XProtect Express+ Base License)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23</w:t>
        <w:tab/>
        <w:t>. Software license (Milestone XProtect Express+ Device License) – 3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24. PoE Network Switch – 1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25. Audio extension cable for surveillance microphone – 2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26. Twisted pair cable – 120 m</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27. RJ-45 jack Cat5e connector – 20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Item 28. Set of dowels (8х60mm) for concrete walls – 200 PCS</w:t>
      </w:r>
    </w:p>
    <w:p>
      <w:pPr>
        <w:pStyle w:val="Normal"/>
        <w:tabs>
          <w:tab w:val="clear" w:pos="720"/>
          <w:tab w:val="right" w:pos="7272" w:leader="none"/>
        </w:tabs>
        <w:spacing w:before="60" w:after="60"/>
        <w:rPr>
          <w:b w:val="false"/>
          <w:b w:val="false"/>
          <w:bCs w:val="false"/>
        </w:rPr>
      </w:pPr>
      <w:r>
        <w:rPr>
          <w:rFonts w:cs="Times New Roman" w:ascii="Times New Roman" w:hAnsi="Times New Roman"/>
          <w:b w:val="false"/>
          <w:bCs w:val="false"/>
          <w:sz w:val="24"/>
          <w:szCs w:val="24"/>
          <w:lang w:val="en-US" w:eastAsia="en-US"/>
        </w:rPr>
        <w:t xml:space="preserve">Item 29. </w:t>
        <w:tab/>
        <w:t>EXTREME WALKIE-TALKIES (Motorla Talkabout T82 or equivalent) – 1 set (pair)</w:t>
      </w:r>
    </w:p>
    <w:p>
      <w:pPr>
        <w:pStyle w:val="Normal"/>
        <w:tabs>
          <w:tab w:val="clear" w:pos="720"/>
          <w:tab w:val="right" w:pos="7272" w:leader="none"/>
        </w:tabs>
        <w:spacing w:before="60" w:after="60"/>
        <w:rPr>
          <w:b w:val="false"/>
          <w:b w:val="false"/>
          <w:bCs w:val="false"/>
        </w:rPr>
      </w:pPr>
      <w:r>
        <w:rPr>
          <w:b w:val="false"/>
          <w:bCs w:val="false"/>
        </w:rPr>
      </w:r>
    </w:p>
    <w:p>
      <w:pPr>
        <w:pStyle w:val="Normal"/>
        <w:tabs>
          <w:tab w:val="clear" w:pos="720"/>
          <w:tab w:val="right" w:pos="7272" w:leader="none"/>
        </w:tabs>
        <w:spacing w:before="60" w:after="60"/>
        <w:rPr>
          <w:rFonts w:ascii="Times New Roman" w:hAnsi="Times New Roman" w:cs="Times New Roman"/>
          <w:b/>
          <w:b/>
          <w:sz w:val="24"/>
          <w:szCs w:val="24"/>
          <w:lang w:val="en-US" w:eastAsia="en-US"/>
        </w:rPr>
      </w:pPr>
      <w:r>
        <w:rPr>
          <w:rFonts w:cs="Times New Roman" w:ascii="Times New Roman" w:hAnsi="Times New Roman"/>
          <w:b/>
          <w:sz w:val="24"/>
          <w:szCs w:val="24"/>
          <w:lang w:val="en-US" w:eastAsia="en-US"/>
        </w:rPr>
      </w:r>
    </w:p>
    <w:p>
      <w:pPr>
        <w:pStyle w:val="Normal"/>
        <w:tabs>
          <w:tab w:val="clear" w:pos="720"/>
          <w:tab w:val="right" w:pos="7272" w:leader="none"/>
        </w:tabs>
        <w:spacing w:before="60" w:after="60"/>
        <w:rPr>
          <w:rFonts w:ascii="Times New Roman" w:hAnsi="Times New Roman" w:cs="Times New Roman"/>
          <w:b/>
          <w:b/>
          <w:sz w:val="24"/>
          <w:szCs w:val="24"/>
          <w:lang w:val="en-US" w:eastAsia="en-US"/>
        </w:rPr>
      </w:pPr>
      <w:r>
        <w:rPr>
          <w:rFonts w:cs="Times New Roman" w:ascii="Times New Roman" w:hAnsi="Times New Roman"/>
          <w:b/>
          <w:sz w:val="24"/>
          <w:szCs w:val="24"/>
          <w:lang w:val="en-US" w:eastAsia="en-US"/>
        </w:rPr>
      </w:r>
    </w:p>
    <w:p>
      <w:pPr>
        <w:pStyle w:val="Normal"/>
        <w:tabs>
          <w:tab w:val="clear" w:pos="720"/>
          <w:tab w:val="right" w:pos="7272" w:leader="none"/>
        </w:tabs>
        <w:spacing w:before="60" w:after="60"/>
        <w:rPr>
          <w:rFonts w:ascii="Times New Roman" w:hAnsi="Times New Roman" w:cs="Times New Roman"/>
          <w:bCs/>
          <w:sz w:val="24"/>
          <w:szCs w:val="24"/>
          <w:lang w:val="en-US" w:eastAsia="en-US"/>
        </w:rPr>
      </w:pPr>
      <w:r>
        <w:rPr>
          <w:rFonts w:cs="Times New Roman" w:ascii="Times New Roman" w:hAnsi="Times New Roman"/>
          <w:bCs/>
          <w:sz w:val="24"/>
          <w:szCs w:val="24"/>
          <w:lang w:val="en-US" w:eastAsia="en-US"/>
        </w:rPr>
      </w:r>
    </w:p>
    <w:p>
      <w:pPr>
        <w:pStyle w:val="Normal"/>
        <w:tabs>
          <w:tab w:val="left" w:pos="-720" w:leader="none"/>
          <w:tab w:val="left" w:pos="0" w:leader="none"/>
          <w:tab w:val="left" w:pos="720" w:leader="none"/>
          <w:tab w:val="right" w:pos="8640" w:leader="dot"/>
        </w:tabs>
        <w:suppressAutoHyphens w:val="true"/>
        <w:jc w:val="both"/>
        <w:rPr>
          <w:bCs/>
          <w:spacing w:val="-2"/>
          <w:lang w:val="uk-UA" w:eastAsia="en-US"/>
        </w:rPr>
      </w:pPr>
      <w:r>
        <w:rPr>
          <w:bCs/>
          <w:spacing w:val="-2"/>
          <w:lang w:val="uk-UA" w:eastAsia="en-US"/>
        </w:rPr>
      </w:r>
    </w:p>
    <w:p>
      <w:pPr>
        <w:pStyle w:val="Normal"/>
        <w:numPr>
          <w:ilvl w:val="0"/>
          <w:numId w:val="1"/>
        </w:numPr>
        <w:spacing w:before="0" w:after="280"/>
        <w:ind w:left="284" w:hanging="426"/>
        <w:outlineLvl w:val="2"/>
        <w:rPr>
          <w:b/>
          <w:b/>
          <w:bCs/>
          <w:sz w:val="22"/>
          <w:szCs w:val="22"/>
          <w:lang w:val="uk-UA"/>
        </w:rPr>
      </w:pPr>
      <w:r>
        <w:rPr>
          <w:b/>
          <w:bCs/>
          <w:sz w:val="22"/>
          <w:szCs w:val="22"/>
        </w:rPr>
        <w:t>Technical</w:t>
      </w:r>
      <w:r>
        <w:rPr>
          <w:b/>
          <w:bCs/>
          <w:sz w:val="22"/>
          <w:szCs w:val="22"/>
          <w:lang w:val="uk-UA"/>
        </w:rPr>
        <w:t xml:space="preserve"> </w:t>
      </w:r>
      <w:r>
        <w:rPr>
          <w:b/>
          <w:bCs/>
          <w:sz w:val="22"/>
          <w:szCs w:val="22"/>
        </w:rPr>
        <w:t>specifications</w:t>
      </w:r>
      <w:r>
        <w:rPr>
          <w:b/>
          <w:bCs/>
          <w:sz w:val="22"/>
          <w:szCs w:val="22"/>
          <w:lang w:val="uk-UA"/>
        </w:rPr>
        <w:t xml:space="preserve"> </w:t>
      </w:r>
      <w:r>
        <w:rPr>
          <w:b/>
          <w:bCs/>
          <w:sz w:val="22"/>
          <w:szCs w:val="22"/>
        </w:rPr>
        <w:t>for</w:t>
      </w:r>
      <w:r>
        <w:rPr>
          <w:b/>
          <w:bCs/>
          <w:sz w:val="22"/>
          <w:szCs w:val="22"/>
          <w:lang w:val="uk-UA"/>
        </w:rPr>
        <w:t xml:space="preserve"> </w:t>
      </w:r>
      <w:r>
        <w:rPr>
          <w:b/>
          <w:bCs/>
          <w:sz w:val="22"/>
          <w:szCs w:val="22"/>
        </w:rPr>
        <w:t>Goods and comparative data tables</w:t>
        <w:tab/>
        <w:tab/>
        <w:tab/>
        <w:tab/>
      </w:r>
      <w:r>
        <w:rPr>
          <w:b/>
          <w:bCs/>
          <w:sz w:val="22"/>
          <w:szCs w:val="22"/>
          <w:lang w:val="uk-UA"/>
        </w:rPr>
        <w:t xml:space="preserve"> </w:t>
      </w:r>
    </w:p>
    <w:p>
      <w:pPr>
        <w:pStyle w:val="Normal"/>
        <w:tabs>
          <w:tab w:val="clear" w:pos="720"/>
          <w:tab w:val="right" w:pos="8640" w:leader="dot"/>
        </w:tabs>
        <w:suppressAutoHyphens w:val="true"/>
        <w:ind w:hanging="0"/>
        <w:rPr>
          <w:rFonts w:ascii="Arial" w:hAnsi="Arial" w:cs="Arial"/>
          <w:b/>
          <w:b/>
          <w:bCs/>
          <w:sz w:val="20"/>
        </w:rPr>
      </w:pPr>
      <w:r>
        <w:rPr>
          <w:rFonts w:cs="Arial"/>
          <w:b/>
          <w:bCs/>
          <w:sz w:val="20"/>
        </w:rPr>
      </w:r>
    </w:p>
    <w:tbl>
      <w:tblPr>
        <w:tblW w:w="10443" w:type="dxa"/>
        <w:jc w:val="left"/>
        <w:tblInd w:w="-31" w:type="dxa"/>
        <w:tblCellMar>
          <w:top w:w="0" w:type="dxa"/>
          <w:left w:w="29" w:type="dxa"/>
          <w:bottom w:w="0" w:type="dxa"/>
          <w:right w:w="29" w:type="dxa"/>
        </w:tblCellMar>
      </w:tblPr>
      <w:tblGrid>
        <w:gridCol w:w="912"/>
        <w:gridCol w:w="6453"/>
        <w:gridCol w:w="1444"/>
        <w:gridCol w:w="1633"/>
      </w:tblGrid>
      <w:tr>
        <w:trPr>
          <w:trHeight w:val="936" w:hRule="atLeast"/>
        </w:trPr>
        <w:tc>
          <w:tcPr>
            <w:tcW w:w="912"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N</w:t>
            </w:r>
          </w:p>
        </w:tc>
        <w:tc>
          <w:tcPr>
            <w:tcW w:w="6453"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UNOPS requirements for the set of the IT equipment.</w:t>
            </w:r>
          </w:p>
          <w:p>
            <w:pPr>
              <w:pStyle w:val="Normal"/>
              <w:tabs>
                <w:tab w:val="clear" w:pos="720"/>
              </w:tabs>
              <w:jc w:val="center"/>
              <w:rPr>
                <w:rFonts w:ascii="Arial" w:hAnsi="Arial" w:cs="Arial"/>
                <w:b/>
                <w:b/>
                <w:bCs/>
                <w:sz w:val="20"/>
              </w:rPr>
            </w:pPr>
            <w:r>
              <w:rPr>
                <w:b/>
              </w:rPr>
              <w:t>Each set is consisted of the following items and item quantities:</w:t>
            </w:r>
          </w:p>
        </w:tc>
        <w:tc>
          <w:tcPr>
            <w:tcW w:w="1444"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Is quotation compliant? Bidder to complete</w:t>
            </w:r>
          </w:p>
        </w:tc>
        <w:tc>
          <w:tcPr>
            <w:tcW w:w="1633"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b/>
              </w:rPr>
              <w:t>Details of goods offered. Bidder to complete</w:t>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Multi-function printing device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Printing size: A4</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Color: Monochrome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Functions: Copy, Email, Fax, Print, Scan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Connection type: Ethernet, USB, Wi-Fi</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Printing speed: 40 pages per minute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 xml:space="preserve">Printing technology: Laser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Printing resolution: 600x600dpi</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Recommended monthly print scale 5000 prints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Two-sided printing: Yes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1.10</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Scanner: A4, Automatic supply tray for scanning with reversing automatic doc feeder,  min. 30 pages output tray capacity</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Scan resolution, min.: 600x600</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Scan destinations: USB, Scan to email, Scan to local PC, Scan to folder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USB Cable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USB-A to USB-B USB2.0 Cable, 3 meters cable length</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Desktop computer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CPU Intel® Core™ I5 10th Gen or equivalent/better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Display connection interface, compatible with Monitor - item 4 in this specification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HDD min. 2 Tb SATA III (7200RPM)</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SSD min 240 GB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RAM min. 16 Gb DDR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Discrete graphics with min 6GB graphics memory</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3.7</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Middle Tower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3.8</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Power unit min. 500W</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3.9</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USB 3.0</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3.10</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Computer headset for video conferencing (headphones with a microphone)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3.11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OS Windows 10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Set of keyboard (en/ru/ua) and optical mouse, USB 2.0 interface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Video cable  Displayport to HDMI (AM/AM), 1.8 meters long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Portable  Blu-ray combo burner for Windows and Mac OS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Computer Display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Screen diagonal – min 24 inches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LCD matrix type  IPS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Image size: 16:9</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Response time max 5ms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 xml:space="preserve">Resolution: min Full HD (1920x1080)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Screen refresh rate: min 75 Hz</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Contrast (static contrast), min: 1000:1</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7.8</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Display surface: anti-glare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7.9</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Compatibility: with item 3, Desktop computer in terms of connectivity and operability</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7.10</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Ergonomy: Height adjustment, Tilt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8</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UPS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8.1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Type: Line-interactive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8.2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Power, W: minimum 700 W</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8.3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Input voltage: within the range of 160-280 V</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8.4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Number of sockets: min. 4</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8.5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Socket type: Shuko or C13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9</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Power distribution panel for the rack case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9.1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Rack Size 1U</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9.2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9x Shuko plugs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9.3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Total power 16A</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9.4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cable length 3 m</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9.5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Rack installation mounts included</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10</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Sound bar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10.1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Connectivity USB</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10.2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Power output (peak) min 10 W</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10.3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Power output (RMS) min 5 W</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10.4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Speaker impedance 4 Ohm</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10.5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Interfaces: Audio input 3.5 mm, Line-in, Audio output 3.5 mm, Headphone connection, Microphone connection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LED LCD TV Trolley Cart Portable Wheel Stand for presentations, Office, Portable, Home  (Vogel PFT 8520/PUC 2715/PFB 3407/PFS 3304 or equivalent)  – 1 set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 xml:space="preserve">Lockable wheel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 xml:space="preserve">Scren size supported: 32-70"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11.3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Load capacity: up to 45 kg</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TV Set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Screen size 55 Inches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Resolution 3,840 X 2,160 (UHD)</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Brightness: 400 cd/m2</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TV Reception: DVB-T2 / C / S2</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12.5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Interfaces: HDMI In (2.0), USB (2.0), CI Slot, HDMI In (HDCP (2.0)), RF In 2, Digital Audio Out (Optical), VGA, RJ45 (Ethernet),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HDMI Cable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8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13.1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C-HM/HM-10 Cable, supports 4k Resolution on 60Hz</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Headphones amplifier (Behringer HA400 or equivalent)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Brand name manufacturer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Headphone amplifier system for studio and stage application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4 independent stereo high-power amplifier sections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Highest audio quality with virtually all types of headphones even at maximum volume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Phones Level control per channel</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DC 12 V adapter included</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14.7</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High-quality components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14.8</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Rugged construction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Professional Studio  Headphones (AKG K 240 or equivalent) – 8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Headphone type: semi-open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Max. Input Power: 200 mW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Sensitivity headphones: 104 dB SPL/V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Rated Impedance: 55 Ohms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Detachable cable: yes Cable Length: 3 m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Earpads replaceable: yes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15.7</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Audio Specifications Maximum input power: 200 mW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15.8</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Audio frequency bandwidth: 15 - 25000 Hz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15.9</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Net Weight: up to 270 g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15.10</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Audio Interface Type: Stereo plug – 3.5mm (1/8-inch) with 6.3 mm (1/4”) screw-on adapter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15.11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Gender: Male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15.12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Contacts: 3-pin Cable Detachable, Wearing Style Over-ear,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15.13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Application: Studio Mixing, Hi-Fi Listening</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Audio cable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16.1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Jack 6.3 —Jack 6.3 2.5m (Cordial CPM 2,5 VV or equivalent)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Audio Cable adapter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17.1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Goobay Jack 3.5mm 3pin-6.3mm M/F 0.2m Stereo</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18</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IP Security camera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Zipstream supporting H.264 and H.265</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Bullet type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CMOS sensor, not smaller than 1/3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Resolution 1920x1080</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Min Illumination color 0.05 lux</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18.6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PoE class 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19</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IP Security camera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Zipstream supporting H.264 and H.265</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Bullet type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CMOS sensor, not smaller than 1/3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Resolution 2592x1944</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Min Illumination color 0.13 lux</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19.6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PoE class 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20</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IP Security camera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HDTV 1080p video quality</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Dome type (for ceiling mounting)</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WDR and Day/night functionality</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HDMI output and built-in microphone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Zipstream supporting H.264 and H.265</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CMOS sensor, not smaller than 1/3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20.7</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Resolution 1920x1080</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20.8</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PoE class 1</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20.9</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Min Illumination color 0.2 lux</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Microphone for professional audio surveillance – 2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Discreet and compact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Omnidirectional</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Outstanding dynamic range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Low noise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3.5 mm microphone connector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21.6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Accessory: mounting accessory included</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Software license (Milestone XProtect Express+ Base License)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Software license (Milestone XProtect Express+ Device License) – 3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PoE Network Switch – 1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9-Port Unmanaged Desktop Switch</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8x10/100 PoE ports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1xGigabit port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Switch fabric 3.5 Gbps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up to 2k MAC addresses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24.6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PoE power budget 117W</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Audio extension cable for surveillance microphone – 2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25.1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Audio extension cable for 3.5mm mono microphones. Length 5m</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Twisted pair cable – 120 m</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26.1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CAT5E UTP Network Cable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1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RJ-45 jack Cat5e connector – 20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71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28</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Set of dowels (8х60mm) for concrete walls – 200 PCS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29</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EXTREME WALKIE-TALKIES (Motorla Talkabout T82 or equivalent) – 1 set (pair)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Insert details (brand and model)</w:t>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PMR446 radios - license free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29.2</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Weatherproof IPx4</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29.3</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Easy pairing for simple group call set-up</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29.4</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Hidden display gives radio status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29.5</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 xml:space="preserve">LED torch </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29.6</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16 channels* plus 121 privacy codes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29.7</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Dual power - AA standard alkaline batteries or rechargeable NiMH batteries (included)</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29.8</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USB charging</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29.9</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Vibrate alert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29.10</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Hands-free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29.11</w:t>
            </w:r>
          </w:p>
        </w:tc>
        <w:tc>
          <w:tcPr>
            <w:tcW w:w="6453" w:type="dxa"/>
            <w:tcBorders>
              <w:left w:val="single" w:sz="2" w:space="0" w:color="000000"/>
              <w:bottom w:val="single" w:sz="2" w:space="0" w:color="000000"/>
            </w:tcBorders>
            <w:vAlign w:val="bottom"/>
          </w:tcPr>
          <w:p>
            <w:pPr>
              <w:pStyle w:val="Normal"/>
              <w:tabs>
                <w:tab w:val="clear" w:pos="720"/>
              </w:tabs>
              <w:jc w:val="left"/>
              <w:rPr>
                <w:rFonts w:ascii="Arial" w:hAnsi="Arial" w:cs="Arial"/>
                <w:b/>
                <w:b/>
                <w:bCs/>
                <w:sz w:val="20"/>
              </w:rPr>
            </w:pPr>
            <w:r>
              <w:rPr/>
              <w:t>Up to 7 km range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7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General requirements (applicable to all the above items)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30.1</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Interface language (software) of the devices shall be English or Ukrainian. Software must be accompanied by user manual in English or Ukrainian</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936"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30.2</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t>All mentioned equipment should be new. All mentioned equipment and software should be supplied together with all drivers and connection cables foreseen by the design that is to enable its use as part of hardware complexes.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1392"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30.3</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The period of validity of the Warranty. The warranty shall remain valid for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2076"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30.4</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Warranty service.  Within the warranty period, the Supplier or its authorized service centre shall provide maintenance and/or repair services to the equipment operation site not later than 10 (ten) workdays from the date of receipt of written or E-mail notification from an authorized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t>Please indicate name and address of the service center (s)</w:t>
            </w:r>
          </w:p>
        </w:tc>
      </w:tr>
      <w:tr>
        <w:trPr>
          <w:trHeight w:val="3684"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30.5</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 User Manual and Operating Instructions (in Ukrainian) • Technical Certificate / maintenance guidelines (in Ukrainian or English)  The Bidder is required to confirm the list and contents of documentation to be provided together with the Goods at the delivery. All tags/labels on the equipment shall be in English or Ukrainian language.</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r>
        <w:trPr>
          <w:trHeight w:val="480"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30.6</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Bid includes total gross weight of the goods in kg and total volume in m3.</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bottom"/>
          </w:tcPr>
          <w:p>
            <w:pPr>
              <w:pStyle w:val="Normal"/>
              <w:tabs>
                <w:tab w:val="clear" w:pos="720"/>
              </w:tabs>
              <w:jc w:val="center"/>
              <w:rPr>
                <w:rFonts w:ascii="Arial" w:hAnsi="Arial" w:cs="Arial"/>
                <w:b/>
                <w:b/>
                <w:bCs/>
                <w:sz w:val="20"/>
              </w:rPr>
            </w:pPr>
            <w:r>
              <w:rPr>
                <w:rFonts w:cs="Arial"/>
                <w:b/>
                <w:bCs/>
                <w:sz w:val="20"/>
              </w:rPr>
            </w:r>
          </w:p>
        </w:tc>
      </w:tr>
      <w:tr>
        <w:trPr>
          <w:trHeight w:val="708" w:hRule="atLeast"/>
        </w:trPr>
        <w:tc>
          <w:tcPr>
            <w:tcW w:w="912"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b/>
              </w:rPr>
              <w:t>30.7</w:t>
            </w:r>
          </w:p>
        </w:tc>
        <w:tc>
          <w:tcPr>
            <w:tcW w:w="6453" w:type="dxa"/>
            <w:tcBorders>
              <w:left w:val="single" w:sz="2" w:space="0" w:color="000000"/>
              <w:bottom w:val="single" w:sz="2" w:space="0" w:color="000000"/>
            </w:tcBorders>
            <w:vAlign w:val="center"/>
          </w:tcPr>
          <w:p>
            <w:pPr>
              <w:pStyle w:val="Normal"/>
              <w:tabs>
                <w:tab w:val="clear" w:pos="720"/>
              </w:tabs>
              <w:jc w:val="left"/>
              <w:rPr>
                <w:rFonts w:ascii="Arial" w:hAnsi="Arial" w:cs="Arial"/>
                <w:b/>
                <w:b/>
                <w:bCs/>
                <w:sz w:val="20"/>
              </w:rPr>
            </w:pPr>
            <w:r>
              <w:rPr>
                <w:b/>
              </w:rPr>
              <w:t>Bid includes brand/model of the equipment and manufacturer's technical literature/catalog, all confirming that the offered items comply with required specifications.</w:t>
            </w:r>
          </w:p>
        </w:tc>
        <w:tc>
          <w:tcPr>
            <w:tcW w:w="1444" w:type="dxa"/>
            <w:tcBorders>
              <w:left w:val="single" w:sz="2" w:space="0" w:color="000000"/>
              <w:bottom w:val="single" w:sz="2" w:space="0" w:color="000000"/>
            </w:tcBorders>
            <w:vAlign w:val="center"/>
          </w:tcPr>
          <w:p>
            <w:pPr>
              <w:pStyle w:val="Normal"/>
              <w:tabs>
                <w:tab w:val="clear" w:pos="720"/>
              </w:tabs>
              <w:jc w:val="center"/>
              <w:rPr>
                <w:rFonts w:ascii="Arial" w:hAnsi="Arial" w:cs="Arial"/>
                <w:b/>
                <w:b/>
                <w:bCs/>
                <w:sz w:val="20"/>
              </w:rPr>
            </w:pPr>
            <w:r>
              <w:rPr/>
              <w:t xml:space="preserve">☐ </w:t>
            </w:r>
            <w:r>
              <w:rPr/>
              <w:t>Yes   ☐ No</w:t>
            </w:r>
          </w:p>
        </w:tc>
        <w:tc>
          <w:tcPr>
            <w:tcW w:w="1633" w:type="dxa"/>
            <w:tcBorders>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cs="Arial"/>
                <w:b/>
                <w:b/>
                <w:bCs/>
                <w:sz w:val="20"/>
              </w:rPr>
            </w:pPr>
            <w:r>
              <w:rPr>
                <w:rFonts w:cs="Arial"/>
                <w:b/>
                <w:bCs/>
                <w:sz w:val="20"/>
              </w:rPr>
            </w:r>
          </w:p>
        </w:tc>
      </w:tr>
    </w:tbl>
    <w:p>
      <w:pPr>
        <w:pStyle w:val="Normal"/>
        <w:rPr>
          <w:rFonts w:ascii="Arial" w:hAnsi="Arial" w:cs="Arial"/>
          <w:b/>
          <w:b/>
          <w:bCs/>
          <w:sz w:val="20"/>
        </w:rPr>
      </w:pPr>
      <w:r>
        <w:rPr>
          <w:rFonts w:cs="Arial"/>
          <w:b/>
          <w:bCs/>
          <w:sz w:val="20"/>
        </w:rPr>
      </w:r>
    </w:p>
    <w:p>
      <w:pPr>
        <w:pStyle w:val="Normal"/>
        <w:rPr>
          <w:rFonts w:ascii="Arial" w:hAnsi="Arial" w:cs="Arial"/>
          <w:b/>
          <w:b/>
          <w:bCs/>
          <w:sz w:val="20"/>
        </w:rPr>
      </w:pPr>
      <w:r>
        <w:rPr>
          <w:rFonts w:cs="Arial"/>
          <w:b/>
          <w:bCs/>
          <w:sz w:val="20"/>
        </w:rPr>
      </w:r>
    </w:p>
    <w:p>
      <w:pPr>
        <w:pStyle w:val="Normal"/>
        <w:tabs>
          <w:tab w:val="clear" w:pos="720"/>
          <w:tab w:val="right" w:pos="8640" w:leader="dot"/>
        </w:tabs>
        <w:ind w:left="0" w:hanging="0"/>
        <w:jc w:val="left"/>
        <w:rPr>
          <w:rFonts w:ascii="Arial" w:hAnsi="Arial" w:cs="Arial"/>
          <w:b/>
          <w:b/>
          <w:bCs/>
          <w:sz w:val="20"/>
        </w:rPr>
      </w:pPr>
      <w:r>
        <w:rPr>
          <w:rFonts w:cs="Arial"/>
          <w:b/>
          <w:bCs/>
          <w:sz w:val="20"/>
        </w:rPr>
      </w:r>
    </w:p>
    <w:p>
      <w:pPr>
        <w:pStyle w:val="Single"/>
        <w:tabs>
          <w:tab w:val="clear" w:pos="-720"/>
          <w:tab w:val="clear" w:pos="0"/>
          <w:tab w:val="clear" w:pos="720"/>
          <w:tab w:val="right" w:pos="8640" w:leader="dot"/>
        </w:tabs>
        <w:ind w:left="284"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142" w:hanging="0"/>
        <w:jc w:val="left"/>
        <w:rPr>
          <w:rFonts w:ascii="Arial" w:hAnsi="Arial" w:cs="Arial"/>
          <w:b/>
          <w:b/>
          <w:bCs/>
          <w:sz w:val="20"/>
        </w:rPr>
      </w:pPr>
      <w:r>
        <w:rPr>
          <w:rFonts w:cs="Arial" w:ascii="Arial" w:hAnsi="Arial"/>
          <w:b/>
          <w:bCs/>
          <w:sz w:val="20"/>
        </w:rPr>
        <w:t>C. Delivery requirements and Comparative Data Table.</w:t>
      </w:r>
    </w:p>
    <w:tbl>
      <w:tblPr>
        <w:tblStyle w:val="TableGrid"/>
        <w:tblW w:w="9777" w:type="dxa"/>
        <w:jc w:val="left"/>
        <w:tblInd w:w="74" w:type="dxa"/>
        <w:tblCellMar>
          <w:top w:w="0" w:type="dxa"/>
          <w:left w:w="108" w:type="dxa"/>
          <w:bottom w:w="0" w:type="dxa"/>
          <w:right w:w="108" w:type="dxa"/>
        </w:tblCellMar>
        <w:tblLook w:firstRow="1" w:noVBand="1" w:lastRow="0" w:firstColumn="1" w:lastColumn="0" w:noHBand="0" w:val="04a0"/>
      </w:tblPr>
      <w:tblGrid>
        <w:gridCol w:w="1702"/>
        <w:gridCol w:w="4280"/>
        <w:gridCol w:w="1985"/>
        <w:gridCol w:w="1809"/>
      </w:tblGrid>
      <w:tr>
        <w:trPr>
          <w:trHeight w:val="306" w:hRule="atLeast"/>
        </w:trPr>
        <w:tc>
          <w:tcPr>
            <w:tcW w:w="5982" w:type="dxa"/>
            <w:gridSpan w:val="2"/>
            <w:tcBorders/>
            <w:shd w:color="auto" w:fill="D9D9D9" w:themeFill="background1" w:themeFillShade="d9" w:val="clear"/>
            <w:vAlign w:val="center"/>
          </w:tcPr>
          <w:p>
            <w:pPr>
              <w:pStyle w:val="Normal"/>
              <w:jc w:val="center"/>
              <w:rPr>
                <w:rFonts w:ascii="Arial" w:hAnsi="Arial"/>
                <w:b/>
                <w:b/>
                <w:iCs/>
              </w:rPr>
            </w:pPr>
            <w:r>
              <w:rPr>
                <w:rFonts w:eastAsia="Calibri"/>
                <w:b/>
                <w:iCs/>
              </w:rPr>
              <w:t>UNOPS Requirements</w:t>
            </w:r>
          </w:p>
        </w:tc>
        <w:tc>
          <w:tcPr>
            <w:tcW w:w="1985" w:type="dxa"/>
            <w:tcBorders/>
            <w:shd w:color="auto" w:fill="D9D9D9" w:themeFill="background1" w:themeFillShade="d9" w:val="clear"/>
            <w:vAlign w:val="center"/>
          </w:tcPr>
          <w:p>
            <w:pPr>
              <w:pStyle w:val="Normal"/>
              <w:jc w:val="center"/>
              <w:rPr>
                <w:rFonts w:ascii="Arial" w:hAnsi="Arial"/>
                <w:b/>
                <w:b/>
                <w:iCs/>
              </w:rPr>
            </w:pPr>
            <w:r>
              <w:rPr>
                <w:rFonts w:eastAsia="Calibri"/>
                <w:b/>
                <w:iCs/>
              </w:rPr>
              <w:t xml:space="preserve">Is bid compliant? </w:t>
            </w:r>
            <w:r>
              <w:rPr>
                <w:rFonts w:eastAsia="Calibri"/>
                <w:iCs/>
                <w:highlight w:val="cyan"/>
              </w:rPr>
              <w:t>Bidder to complete</w:t>
            </w:r>
          </w:p>
        </w:tc>
        <w:tc>
          <w:tcPr>
            <w:tcW w:w="1809" w:type="dxa"/>
            <w:tcBorders/>
            <w:shd w:color="auto" w:fill="D9D9D9" w:themeFill="background1" w:themeFillShade="d9" w:val="clear"/>
            <w:vAlign w:val="center"/>
          </w:tcPr>
          <w:p>
            <w:pPr>
              <w:pStyle w:val="Normal"/>
              <w:jc w:val="center"/>
              <w:rPr>
                <w:rFonts w:ascii="Arial" w:hAnsi="Arial"/>
                <w:b/>
                <w:b/>
                <w:iCs/>
              </w:rPr>
            </w:pPr>
            <w:r>
              <w:rPr>
                <w:rFonts w:eastAsia="Calibri"/>
                <w:b/>
                <w:iCs/>
              </w:rPr>
              <w:t xml:space="preserve">Details </w:t>
            </w:r>
          </w:p>
          <w:p>
            <w:pPr>
              <w:pStyle w:val="Normal"/>
              <w:jc w:val="center"/>
              <w:rPr>
                <w:highlight w:val="cyan"/>
              </w:rPr>
            </w:pPr>
            <w:r>
              <w:rPr>
                <w:rFonts w:eastAsia="Calibri"/>
                <w:iCs/>
                <w:highlight w:val="cyan"/>
              </w:rPr>
              <w:t>Bidder to complete</w:t>
            </w:r>
          </w:p>
        </w:tc>
      </w:tr>
      <w:tr>
        <w:trPr>
          <w:trHeight w:val="306" w:hRule="atLeast"/>
        </w:trPr>
        <w:tc>
          <w:tcPr>
            <w:tcW w:w="1702" w:type="dxa"/>
            <w:tcBorders/>
            <w:shd w:color="auto" w:fill="D9D9D9" w:themeFill="background1" w:themeFillShade="d9" w:val="clear"/>
            <w:vAlign w:val="center"/>
          </w:tcPr>
          <w:p>
            <w:pPr>
              <w:pStyle w:val="Normal"/>
              <w:rPr>
                <w:rFonts w:ascii="Arial" w:hAnsi="Arial"/>
                <w:b/>
                <w:b/>
                <w:lang w:val="en-AU"/>
              </w:rPr>
            </w:pPr>
            <w:r>
              <w:rPr>
                <w:rFonts w:eastAsia="Calibri"/>
                <w:b/>
                <w:lang w:val="en-AU"/>
              </w:rPr>
              <w:t>Delivery time</w:t>
            </w:r>
          </w:p>
        </w:tc>
        <w:tc>
          <w:tcPr>
            <w:tcW w:w="4280" w:type="dxa"/>
            <w:tcBorders/>
            <w:vAlign w:val="center"/>
          </w:tcPr>
          <w:p>
            <w:pPr>
              <w:pStyle w:val="Normal"/>
              <w:rPr>
                <w:rFonts w:ascii="Arial" w:hAnsi="Arial"/>
                <w:iCs/>
                <w:highlight w:val="yellow"/>
              </w:rPr>
            </w:pPr>
            <w:r>
              <w:rPr>
                <w:rFonts w:eastAsia="Calibri"/>
                <w:iCs/>
              </w:rPr>
              <w:t>Bidder shall deliver the goods within</w:t>
            </w:r>
            <w:r>
              <w:rPr>
                <w:rFonts w:eastAsia="Calibri"/>
                <w:b/>
                <w:iCs/>
              </w:rPr>
              <w:t xml:space="preserve"> 120 calendar days</w:t>
            </w:r>
            <w:r>
              <w:rPr>
                <w:rFonts w:eastAsia="Calibri"/>
                <w:iCs/>
              </w:rPr>
              <w:t xml:space="preserve"> after Contract signature.</w:t>
            </w:r>
          </w:p>
        </w:tc>
        <w:tc>
          <w:tcPr>
            <w:tcW w:w="1985" w:type="dxa"/>
            <w:tcBorders/>
            <w:vAlign w:val="center"/>
          </w:tcPr>
          <w:p>
            <w:pPr>
              <w:pStyle w:val="Normal"/>
              <w:rPr>
                <w:rFonts w:ascii="Arial" w:hAnsi="Arial"/>
                <w:iCs/>
              </w:rPr>
            </w:pP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rFonts w:eastAsia="Calibri"/>
                <w:color w:val="000000" w:themeColor="text1"/>
                <w:highlight w:val="cyan"/>
              </w:rPr>
              <w:t xml:space="preserve"> </w:t>
            </w:r>
            <w:r>
              <w:rPr>
                <w:rFonts w:eastAsia="Calibri"/>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rFonts w:eastAsia="Calibri"/>
                <w:color w:val="000000" w:themeColor="text1"/>
                <w:highlight w:val="cyan"/>
              </w:rPr>
              <w:t xml:space="preserve"> No</w:t>
            </w:r>
          </w:p>
        </w:tc>
        <w:tc>
          <w:tcPr>
            <w:tcW w:w="1809" w:type="dxa"/>
            <w:tcBorders/>
            <w:vAlign w:val="center"/>
          </w:tcPr>
          <w:p>
            <w:pPr>
              <w:pStyle w:val="Normal"/>
              <w:rPr>
                <w:rFonts w:ascii="Arial" w:hAnsi="Arial"/>
                <w:iCs/>
              </w:rPr>
            </w:pPr>
            <w:r>
              <w:rPr>
                <w:rFonts w:eastAsia="Calibri"/>
                <w:iCs/>
                <w:highlight w:val="cyan"/>
              </w:rPr>
              <w:t xml:space="preserve">Insert details </w:t>
            </w:r>
          </w:p>
        </w:tc>
      </w:tr>
      <w:tr>
        <w:trPr>
          <w:trHeight w:val="306" w:hRule="atLeast"/>
        </w:trPr>
        <w:tc>
          <w:tcPr>
            <w:tcW w:w="1702" w:type="dxa"/>
            <w:tcBorders/>
            <w:shd w:color="auto" w:fill="D9D9D9" w:themeFill="background1" w:themeFillShade="d9" w:val="clear"/>
            <w:vAlign w:val="center"/>
          </w:tcPr>
          <w:p>
            <w:pPr>
              <w:pStyle w:val="Normal"/>
              <w:rPr>
                <w:rFonts w:ascii="Arial" w:hAnsi="Arial"/>
                <w:b/>
                <w:b/>
                <w:lang w:val="en-AU"/>
              </w:rPr>
            </w:pPr>
            <w:r>
              <w:rPr>
                <w:rFonts w:eastAsia="Calibri"/>
                <w:b/>
                <w:lang w:val="en-AU"/>
              </w:rPr>
              <w:t>Delivery place and Incoterms rules</w:t>
            </w:r>
          </w:p>
        </w:tc>
        <w:tc>
          <w:tcPr>
            <w:tcW w:w="4280" w:type="dxa"/>
            <w:tcBorders/>
            <w:vAlign w:val="center"/>
          </w:tcPr>
          <w:p>
            <w:pPr>
              <w:pStyle w:val="Normal"/>
              <w:rPr>
                <w:rFonts w:ascii="Arial" w:hAnsi="Arial"/>
                <w:lang w:val="en-AU"/>
              </w:rPr>
            </w:pPr>
            <w:r>
              <w:rPr>
                <w:rFonts w:eastAsia="Calibri"/>
                <w:lang w:val="en-AU"/>
              </w:rPr>
              <w:t>DAP Customs cleared Kyiv, Ukraine</w:t>
            </w:r>
          </w:p>
        </w:tc>
        <w:tc>
          <w:tcPr>
            <w:tcW w:w="1985" w:type="dxa"/>
            <w:tcBorders/>
            <w:vAlign w:val="center"/>
          </w:tcPr>
          <w:p>
            <w:pPr>
              <w:pStyle w:val="Normal"/>
              <w:rPr>
                <w:rFonts w:ascii="Arial" w:hAnsi="Arial"/>
                <w:iCs/>
              </w:rPr>
            </w:pPr>
            <w:sdt>
              <w:sdtPr>
                <w14:checkbox>
                  <w14:checked w:val=""/>
                  <w14:checkedState w:val=""/>
                  <w14:uncheckedState w:val=""/>
                </w14:checkbox>
              </w:sdtPr>
              <w:sdtContent>
                <w:r>
                  <w:rPr>
                    <w:rFonts w:eastAsia="MS Gothic" w:cs="MS Gothic" w:ascii="MS Gothic" w:hAnsi="MS Gothic"/>
                    <w:iCs/>
                    <w:color w:val="000000" w:themeColor="text1"/>
                    <w:highlight w:val="cyan"/>
                  </w:rPr>
                  <w:t>☐</w:t>
                </w:r>
              </w:sdtContent>
            </w:sdt>
            <w:r>
              <w:rPr>
                <w:rFonts w:eastAsia="Calibri"/>
                <w:iCs/>
                <w:color w:val="000000" w:themeColor="text1"/>
                <w:highlight w:val="cyan"/>
              </w:rPr>
              <w:t xml:space="preserve"> </w:t>
            </w:r>
            <w:r>
              <w:rPr>
                <w:rFonts w:eastAsia="Calibri"/>
                <w:iCs/>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iCs/>
                    <w:color w:val="000000" w:themeColor="text1"/>
                    <w:highlight w:val="cyan"/>
                  </w:rPr>
                  <w:t>☐</w:t>
                </w:r>
              </w:sdtContent>
            </w:sdt>
            <w:r>
              <w:rPr>
                <w:rFonts w:eastAsia="Calibri"/>
                <w:iCs/>
                <w:color w:val="000000" w:themeColor="text1"/>
                <w:highlight w:val="cyan"/>
              </w:rPr>
              <w:t xml:space="preserve"> No</w:t>
            </w:r>
          </w:p>
        </w:tc>
        <w:tc>
          <w:tcPr>
            <w:tcW w:w="1809" w:type="dxa"/>
            <w:tcBorders/>
            <w:vAlign w:val="center"/>
          </w:tcPr>
          <w:p>
            <w:pPr>
              <w:pStyle w:val="Normal"/>
              <w:rPr>
                <w:rFonts w:ascii="Arial" w:hAnsi="Arial"/>
                <w:iCs/>
                <w:highlight w:val="yellow"/>
              </w:rPr>
            </w:pPr>
            <w:r>
              <w:rPr>
                <w:iCs/>
                <w:highlight w:val="yellow"/>
              </w:rPr>
            </w:r>
          </w:p>
        </w:tc>
      </w:tr>
      <w:tr>
        <w:trPr>
          <w:trHeight w:val="306" w:hRule="atLeast"/>
        </w:trPr>
        <w:tc>
          <w:tcPr>
            <w:tcW w:w="1702" w:type="dxa"/>
            <w:tcBorders/>
            <w:shd w:color="auto" w:fill="D9D9D9" w:themeFill="background1" w:themeFillShade="d9" w:val="clear"/>
            <w:vAlign w:val="center"/>
          </w:tcPr>
          <w:p>
            <w:pPr>
              <w:pStyle w:val="Normal"/>
              <w:rPr>
                <w:rFonts w:ascii="Arial" w:hAnsi="Arial"/>
                <w:b/>
                <w:b/>
                <w:lang w:val="en-AU"/>
              </w:rPr>
            </w:pPr>
            <w:r>
              <w:rPr>
                <w:rFonts w:eastAsia="Calibri"/>
                <w:b/>
                <w:lang w:val="en-AU"/>
              </w:rPr>
              <w:t>Consignee details</w:t>
            </w:r>
          </w:p>
        </w:tc>
        <w:tc>
          <w:tcPr>
            <w:tcW w:w="4280" w:type="dxa"/>
            <w:tcBorders/>
            <w:vAlign w:val="center"/>
          </w:tcPr>
          <w:p>
            <w:pPr>
              <w:pStyle w:val="Normal"/>
              <w:rPr>
                <w:rFonts w:ascii="Arial" w:hAnsi="Arial" w:eastAsia="Times New Roman"/>
                <w:iCs/>
                <w:lang w:val="en-US" w:eastAsia="es-PE"/>
              </w:rPr>
            </w:pPr>
            <w:r>
              <w:rPr>
                <w:rFonts w:eastAsia="Times New Roman"/>
                <w:iCs/>
                <w:lang w:val="en-US" w:eastAsia="es-PE"/>
              </w:rPr>
              <w:t>UNOPS</w:t>
            </w:r>
          </w:p>
          <w:p>
            <w:pPr>
              <w:pStyle w:val="Normal"/>
              <w:rPr>
                <w:rFonts w:ascii="Arial" w:hAnsi="Arial" w:eastAsia="Times New Roman"/>
                <w:lang w:val="en-AU" w:eastAsia="es-PE"/>
              </w:rPr>
            </w:pPr>
            <w:r>
              <w:rPr>
                <w:rFonts w:eastAsia="Times New Roman"/>
                <w:b w:val="false"/>
                <w:bCs w:val="false"/>
                <w:iCs/>
                <w:lang w:val="en-AU" w:eastAsia="es-PE"/>
              </w:rPr>
              <w:t>TSOP NPU, Svyatoshinska Str. 27, Kyiv, Ukraine</w:t>
            </w:r>
          </w:p>
        </w:tc>
        <w:tc>
          <w:tcPr>
            <w:tcW w:w="1985" w:type="dxa"/>
            <w:tcBorders/>
            <w:vAlign w:val="center"/>
          </w:tcPr>
          <w:p>
            <w:pPr>
              <w:pStyle w:val="Normal"/>
              <w:rPr>
                <w:rFonts w:ascii="Arial" w:hAnsi="Arial"/>
                <w:iCs/>
              </w:rPr>
            </w:pPr>
            <w:sdt>
              <w:sdtPr>
                <w14:checkbox>
                  <w14:checked w:val=""/>
                  <w14:checkedState w:val=""/>
                  <w14:uncheckedState w:val=""/>
                </w14:checkbox>
              </w:sdtPr>
              <w:sdtContent>
                <w:r>
                  <w:rPr>
                    <w:rFonts w:eastAsia="MS Gothic" w:cs="MS Gothic" w:ascii="MS Gothic" w:hAnsi="MS Gothic"/>
                    <w:iCs/>
                    <w:color w:val="000000" w:themeColor="text1"/>
                    <w:highlight w:val="cyan"/>
                  </w:rPr>
                  <w:t>☐</w:t>
                </w:r>
              </w:sdtContent>
            </w:sdt>
            <w:r>
              <w:rPr>
                <w:rFonts w:eastAsia="Calibri"/>
                <w:iCs/>
                <w:color w:val="000000" w:themeColor="text1"/>
                <w:highlight w:val="cyan"/>
              </w:rPr>
              <w:t xml:space="preserve"> </w:t>
            </w:r>
            <w:r>
              <w:rPr>
                <w:rFonts w:eastAsia="Calibri"/>
                <w:iCs/>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iCs/>
                    <w:color w:val="000000" w:themeColor="text1"/>
                    <w:highlight w:val="cyan"/>
                  </w:rPr>
                  <w:t>☐</w:t>
                </w:r>
              </w:sdtContent>
            </w:sdt>
            <w:r>
              <w:rPr>
                <w:rFonts w:eastAsia="Calibri"/>
                <w:iCs/>
                <w:color w:val="000000" w:themeColor="text1"/>
                <w:highlight w:val="cyan"/>
              </w:rPr>
              <w:t xml:space="preserve"> No</w:t>
            </w:r>
          </w:p>
        </w:tc>
        <w:tc>
          <w:tcPr>
            <w:tcW w:w="1809" w:type="dxa"/>
            <w:tcBorders/>
            <w:vAlign w:val="center"/>
          </w:tcPr>
          <w:p>
            <w:pPr>
              <w:pStyle w:val="Normal"/>
              <w:rPr>
                <w:rFonts w:ascii="Arial" w:hAnsi="Arial"/>
                <w:iCs/>
                <w:highlight w:val="yellow"/>
              </w:rPr>
            </w:pPr>
            <w:r>
              <w:rPr>
                <w:iCs/>
                <w:highlight w:val="yellow"/>
              </w:rPr>
            </w:r>
          </w:p>
        </w:tc>
      </w:tr>
      <w:tr>
        <w:trPr>
          <w:trHeight w:val="306" w:hRule="atLeast"/>
        </w:trPr>
        <w:tc>
          <w:tcPr>
            <w:tcW w:w="1702" w:type="dxa"/>
            <w:tcBorders/>
            <w:shd w:color="auto" w:fill="D9D9D9" w:themeFill="background1" w:themeFillShade="d9" w:val="clear"/>
            <w:vAlign w:val="center"/>
          </w:tcPr>
          <w:p>
            <w:pPr>
              <w:pStyle w:val="Normal"/>
              <w:rPr>
                <w:rFonts w:ascii="Arial" w:hAnsi="Arial"/>
                <w:b/>
                <w:b/>
                <w:lang w:val="en-AU"/>
              </w:rPr>
            </w:pPr>
            <w:r>
              <w:rPr>
                <w:rFonts w:eastAsia="Calibri"/>
                <w:b/>
                <w:lang w:val="en-AU"/>
              </w:rPr>
              <w:t>UNOPS Right to vary requirements</w:t>
            </w:r>
          </w:p>
        </w:tc>
        <w:tc>
          <w:tcPr>
            <w:tcW w:w="4280" w:type="dxa"/>
            <w:tcBorders/>
            <w:vAlign w:val="center"/>
          </w:tcPr>
          <w:p>
            <w:pPr>
              <w:pStyle w:val="SubClauseText"/>
              <w:spacing w:before="0" w:after="0"/>
              <w:rPr>
                <w:rFonts w:ascii="Arial" w:hAnsi="Arial" w:cs="Arial"/>
                <w:iCs/>
                <w:highlight w:val="lightGray"/>
              </w:rPr>
            </w:pPr>
            <w:r>
              <w:rPr>
                <w:rFonts w:eastAsia="Calibri" w:cs="Arial" w:ascii="Arial" w:hAnsi="Arial"/>
                <w:spacing w:val="0"/>
                <w:sz w:val="20"/>
              </w:rPr>
              <w:t>At the time the Contract is awarded, UNOPS reserves the right to vary the quantity of the goods and associated services specified above, provided this does not exceed +/- 20%, without any change in the unit prices or other terms and conditions of the ITB.</w:t>
            </w:r>
          </w:p>
        </w:tc>
        <w:tc>
          <w:tcPr>
            <w:tcW w:w="1985" w:type="dxa"/>
            <w:tcBorders/>
            <w:vAlign w:val="center"/>
          </w:tcPr>
          <w:p>
            <w:pPr>
              <w:pStyle w:val="Normal"/>
              <w:spacing w:before="0" w:after="0"/>
              <w:rPr>
                <w:rFonts w:ascii="Arial" w:hAnsi="Arial"/>
                <w:iCs/>
              </w:rPr>
            </w:pPr>
            <w:sdt>
              <w:sdtPr>
                <w14:checkbox>
                  <w14:checked w:val=""/>
                  <w14:checkedState w:val=""/>
                  <w14:uncheckedState w:val=""/>
                </w14:checkbox>
              </w:sdtPr>
              <w:sdtContent>
                <w:r>
                  <w:rPr>
                    <w:rFonts w:eastAsia="MS Gothic" w:cs="MS Gothic" w:ascii="MS Gothic" w:hAnsi="MS Gothic"/>
                    <w:color w:val="000000" w:themeColor="text1"/>
                    <w:spacing w:val="0"/>
                    <w:sz w:val="20"/>
                    <w:highlight w:val="cyan"/>
                  </w:rPr>
                  <w:t>☐</w:t>
                </w:r>
              </w:sdtContent>
            </w:sdt>
            <w:r>
              <w:rPr>
                <w:rFonts w:eastAsia="Calibri" w:cs="Arial"/>
                <w:color w:val="000000" w:themeColor="text1"/>
                <w:spacing w:val="0"/>
                <w:sz w:val="20"/>
                <w:highlight w:val="cyan"/>
              </w:rPr>
              <w:t xml:space="preserve"> </w:t>
            </w:r>
            <w:r>
              <w:rPr>
                <w:rFonts w:eastAsia="Calibri" w:cs="Arial"/>
                <w:color w:val="000000" w:themeColor="text1"/>
                <w:spacing w:val="0"/>
                <w:sz w:val="20"/>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spacing w:val="0"/>
                    <w:sz w:val="20"/>
                    <w:highlight w:val="cyan"/>
                  </w:rPr>
                  <w:t>☐</w:t>
                </w:r>
              </w:sdtContent>
            </w:sdt>
            <w:r>
              <w:rPr>
                <w:rFonts w:eastAsia="Calibri" w:cs="Arial"/>
                <w:color w:val="000000" w:themeColor="text1"/>
                <w:spacing w:val="0"/>
                <w:sz w:val="20"/>
                <w:highlight w:val="cyan"/>
              </w:rPr>
              <w:t xml:space="preserve"> No</w:t>
            </w:r>
          </w:p>
        </w:tc>
        <w:tc>
          <w:tcPr>
            <w:tcW w:w="1809" w:type="dxa"/>
            <w:tcBorders/>
            <w:vAlign w:val="center"/>
          </w:tcPr>
          <w:p>
            <w:pPr>
              <w:pStyle w:val="SubClauseText"/>
              <w:spacing w:before="0" w:after="0"/>
              <w:rPr>
                <w:rFonts w:ascii="Arial" w:hAnsi="Arial" w:cs="Arial"/>
                <w:spacing w:val="0"/>
                <w:sz w:val="20"/>
              </w:rPr>
            </w:pPr>
            <w:r>
              <w:rPr>
                <w:rFonts w:cs="Arial" w:ascii="Arial" w:hAnsi="Arial"/>
                <w:spacing w:val="0"/>
                <w:sz w:val="20"/>
              </w:rPr>
            </w:r>
          </w:p>
        </w:tc>
      </w:tr>
      <w:tr>
        <w:trPr>
          <w:trHeight w:val="306" w:hRule="atLeast"/>
        </w:trPr>
        <w:tc>
          <w:tcPr>
            <w:tcW w:w="1702" w:type="dxa"/>
            <w:tcBorders/>
            <w:shd w:color="auto" w:fill="D9D9D9" w:themeFill="background1" w:themeFillShade="d9" w:val="clear"/>
            <w:vAlign w:val="center"/>
          </w:tcPr>
          <w:p>
            <w:pPr>
              <w:pStyle w:val="Normal"/>
              <w:rPr>
                <w:b/>
                <w:b/>
                <w:lang w:val="en-AU"/>
              </w:rPr>
            </w:pPr>
            <w:r>
              <w:rPr>
                <w:rFonts w:eastAsia="Calibri" w:ascii="Calibri" w:hAnsi="Calibri"/>
                <w:b/>
                <w:lang w:val="en-AU"/>
              </w:rPr>
              <w:t>Warranty</w:t>
            </w:r>
          </w:p>
        </w:tc>
        <w:tc>
          <w:tcPr>
            <w:tcW w:w="4280" w:type="dxa"/>
            <w:tcBorders/>
            <w:vAlign w:val="center"/>
          </w:tcPr>
          <w:p>
            <w:pPr>
              <w:pStyle w:val="SubClauseText"/>
              <w:spacing w:before="0" w:after="0"/>
              <w:rPr>
                <w:rFonts w:ascii="Arial" w:hAnsi="Arial" w:cs="Arial"/>
                <w:spacing w:val="0"/>
                <w:sz w:val="20"/>
              </w:rPr>
            </w:pPr>
            <w:r>
              <w:rPr>
                <w:rFonts w:eastAsia="Calibri" w:cs="Arial" w:ascii="Arial" w:hAnsi="Arial"/>
                <w:spacing w:val="0"/>
                <w:sz w:val="20"/>
              </w:rPr>
              <w:t>Bidder shall remain liable for the packing and consistency of the items supplied for the period of shipment and acceptance for use. Any items found unacceptable shall be returned and changed at no costs to UNOPS.</w:t>
            </w:r>
          </w:p>
        </w:tc>
        <w:tc>
          <w:tcPr>
            <w:tcW w:w="1985" w:type="dxa"/>
            <w:tcBorders/>
            <w:vAlign w:val="center"/>
          </w:tcPr>
          <w:p>
            <w:pPr>
              <w:pStyle w:val="Normal"/>
              <w:spacing w:before="0" w:after="0"/>
              <w:rPr>
                <w:rFonts w:ascii="Arial" w:hAnsi="Arial"/>
                <w:iCs/>
              </w:rPr>
            </w:pPr>
            <w:sdt>
              <w:sdtPr>
                <w14:checkbox>
                  <w14:checked w:val=""/>
                  <w14:checkedState w:val=""/>
                  <w14:uncheckedState w:val=""/>
                </w14:checkbox>
              </w:sdtPr>
              <w:sdtContent>
                <w:r>
                  <w:rPr>
                    <w:rFonts w:eastAsia="MS Gothic" w:cs="MS Gothic" w:ascii="MS Gothic" w:hAnsi="MS Gothic"/>
                    <w:color w:val="000000" w:themeColor="text1"/>
                    <w:sz w:val="20"/>
                    <w:highlight w:val="cyan"/>
                  </w:rPr>
                  <w:t>☐</w:t>
                </w:r>
              </w:sdtContent>
            </w:sdt>
            <w:r>
              <w:rPr>
                <w:rFonts w:eastAsia="Calibri" w:cs="Arial"/>
                <w:color w:val="000000" w:themeColor="text1"/>
                <w:sz w:val="20"/>
                <w:highlight w:val="cyan"/>
              </w:rPr>
              <w:t xml:space="preserve"> </w:t>
            </w:r>
            <w:r>
              <w:rPr>
                <w:rFonts w:eastAsia="Calibri" w:cs="Arial"/>
                <w:color w:val="000000" w:themeColor="text1"/>
                <w:sz w:val="20"/>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sz w:val="20"/>
                    <w:highlight w:val="cyan"/>
                  </w:rPr>
                  <w:t>☐</w:t>
                </w:r>
              </w:sdtContent>
            </w:sdt>
            <w:r>
              <w:rPr>
                <w:rFonts w:eastAsia="Calibri" w:cs="Arial"/>
                <w:color w:val="000000" w:themeColor="text1"/>
                <w:sz w:val="20"/>
                <w:highlight w:val="cyan"/>
              </w:rPr>
              <w:t xml:space="preserve"> No</w:t>
            </w:r>
          </w:p>
        </w:tc>
        <w:tc>
          <w:tcPr>
            <w:tcW w:w="1809" w:type="dxa"/>
            <w:tcBorders/>
            <w:vAlign w:val="center"/>
          </w:tcPr>
          <w:p>
            <w:pPr>
              <w:pStyle w:val="SubClauseText"/>
              <w:spacing w:before="0" w:after="0"/>
              <w:rPr>
                <w:rFonts w:ascii="Arial" w:hAnsi="Arial" w:cs="Arial"/>
                <w:iCs/>
                <w:sz w:val="20"/>
                <w:highlight w:val="cyan"/>
              </w:rPr>
            </w:pPr>
            <w:r>
              <w:rPr>
                <w:rFonts w:cs="Arial" w:ascii="Arial" w:hAnsi="Arial"/>
                <w:iCs/>
                <w:sz w:val="20"/>
                <w:highlight w:val="cyan"/>
              </w:rPr>
            </w:r>
          </w:p>
        </w:tc>
      </w:tr>
      <w:tr>
        <w:trPr>
          <w:trHeight w:val="306" w:hRule="atLeast"/>
        </w:trPr>
        <w:tc>
          <w:tcPr>
            <w:tcW w:w="1702" w:type="dxa"/>
            <w:tcBorders/>
            <w:shd w:color="auto" w:fill="D9D9D9" w:themeFill="background1" w:themeFillShade="d9" w:val="clear"/>
            <w:vAlign w:val="center"/>
          </w:tcPr>
          <w:p>
            <w:pPr>
              <w:pStyle w:val="Normal"/>
              <w:rPr>
                <w:b/>
                <w:b/>
                <w:lang w:val="en-AU"/>
              </w:rPr>
            </w:pPr>
            <w:r>
              <w:rPr>
                <w:rFonts w:eastAsia="Calibri" w:ascii="Calibri" w:hAnsi="Calibri"/>
                <w:b/>
                <w:lang w:val="en-AU"/>
              </w:rPr>
              <w:t>Packing standards</w:t>
            </w:r>
          </w:p>
        </w:tc>
        <w:tc>
          <w:tcPr>
            <w:tcW w:w="4280" w:type="dxa"/>
            <w:tcBorders/>
            <w:vAlign w:val="center"/>
          </w:tcPr>
          <w:p>
            <w:pPr>
              <w:pStyle w:val="SubClauseText"/>
              <w:spacing w:before="0" w:after="0"/>
              <w:rPr>
                <w:rFonts w:ascii="Arial" w:hAnsi="Arial" w:cs="Arial"/>
                <w:spacing w:val="0"/>
                <w:sz w:val="20"/>
              </w:rPr>
            </w:pPr>
            <w:r>
              <w:rPr>
                <w:rFonts w:eastAsia="Calibri" w:cs="Arial" w:ascii="Arial" w:hAnsi="Arial"/>
                <w:spacing w:val="0"/>
                <w:sz w:val="20"/>
              </w:rPr>
              <w:t>Bidder shall ensure the best international packing standards of goods supplied, including use of eco-friendly packing materials.</w:t>
            </w:r>
          </w:p>
        </w:tc>
        <w:tc>
          <w:tcPr>
            <w:tcW w:w="1985" w:type="dxa"/>
            <w:tcBorders/>
            <w:vAlign w:val="center"/>
          </w:tcPr>
          <w:p>
            <w:pPr>
              <w:pStyle w:val="Normal"/>
              <w:spacing w:before="0" w:after="0"/>
              <w:rPr>
                <w:rFonts w:ascii="Arial" w:hAnsi="Arial"/>
                <w:iCs/>
              </w:rPr>
            </w:pPr>
            <w:sdt>
              <w:sdtPr>
                <w14:checkbox>
                  <w14:checked w:val=""/>
                  <w14:checkedState w:val=""/>
                  <w14:uncheckedState w:val=""/>
                </w14:checkbox>
              </w:sdtPr>
              <w:sdtContent>
                <w:r>
                  <w:rPr>
                    <w:rFonts w:eastAsia="MS Gothic" w:cs="MS Gothic" w:ascii="MS Gothic" w:hAnsi="MS Gothic"/>
                    <w:color w:val="000000" w:themeColor="text1"/>
                    <w:sz w:val="20"/>
                    <w:highlight w:val="cyan"/>
                  </w:rPr>
                  <w:t>☐</w:t>
                </w:r>
              </w:sdtContent>
            </w:sdt>
            <w:r>
              <w:rPr>
                <w:rFonts w:eastAsia="Calibri" w:cs="Arial"/>
                <w:color w:val="000000" w:themeColor="text1"/>
                <w:sz w:val="20"/>
                <w:highlight w:val="cyan"/>
              </w:rPr>
              <w:t xml:space="preserve"> </w:t>
            </w:r>
            <w:r>
              <w:rPr>
                <w:rFonts w:eastAsia="Calibri" w:cs="Arial"/>
                <w:color w:val="000000" w:themeColor="text1"/>
                <w:sz w:val="20"/>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sz w:val="20"/>
                    <w:highlight w:val="cyan"/>
                  </w:rPr>
                  <w:t>☐</w:t>
                </w:r>
              </w:sdtContent>
            </w:sdt>
            <w:r>
              <w:rPr>
                <w:rFonts w:eastAsia="Calibri" w:cs="Arial"/>
                <w:color w:val="000000" w:themeColor="text1"/>
                <w:sz w:val="20"/>
                <w:highlight w:val="cyan"/>
              </w:rPr>
              <w:t xml:space="preserve"> No</w:t>
            </w:r>
          </w:p>
        </w:tc>
        <w:tc>
          <w:tcPr>
            <w:tcW w:w="1809" w:type="dxa"/>
            <w:tcBorders/>
            <w:vAlign w:val="center"/>
          </w:tcPr>
          <w:p>
            <w:pPr>
              <w:pStyle w:val="SubClauseText"/>
              <w:spacing w:before="0" w:after="0"/>
              <w:rPr>
                <w:rFonts w:ascii="Arial" w:hAnsi="Arial" w:cs="Arial"/>
                <w:iCs/>
                <w:sz w:val="20"/>
                <w:highlight w:val="cyan"/>
              </w:rPr>
            </w:pPr>
            <w:r>
              <w:rPr>
                <w:rFonts w:cs="Arial" w:ascii="Arial" w:hAnsi="Arial"/>
                <w:iCs/>
                <w:sz w:val="20"/>
                <w:highlight w:val="cyan"/>
              </w:rPr>
            </w:r>
            <w:bookmarkStart w:id="0" w:name="_Hlk23858850"/>
            <w:bookmarkStart w:id="1" w:name="_Hlk23858850"/>
            <w:bookmarkEnd w:id="1"/>
          </w:p>
        </w:tc>
      </w:tr>
    </w:tbl>
    <w:p>
      <w:pPr>
        <w:pStyle w:val="Single"/>
        <w:tabs>
          <w:tab w:val="clear" w:pos="-720"/>
          <w:tab w:val="clear" w:pos="0"/>
          <w:tab w:val="clear" w:pos="720"/>
          <w:tab w:val="right" w:pos="8640" w:leader="dot"/>
        </w:tabs>
        <w:ind w:left="284"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t>D. Sustainability requirements</w:t>
      </w:r>
      <w:bookmarkStart w:id="2" w:name="_Hlk32408088"/>
      <w:bookmarkEnd w:id="2"/>
      <w:r>
        <w:rPr>
          <w:rFonts w:cs="Arial" w:ascii="Arial" w:hAnsi="Arial"/>
          <w:b/>
          <w:bCs/>
          <w:sz w:val="20"/>
        </w:rPr>
        <w:t xml:space="preserve"> (main tender)</w:t>
      </w:r>
    </w:p>
    <w:tbl>
      <w:tblPr>
        <w:tblStyle w:val="TableGrid"/>
        <w:tblW w:w="9952" w:type="dxa"/>
        <w:jc w:val="left"/>
        <w:tblInd w:w="74" w:type="dxa"/>
        <w:tblCellMar>
          <w:top w:w="0" w:type="dxa"/>
          <w:left w:w="108" w:type="dxa"/>
          <w:bottom w:w="0" w:type="dxa"/>
          <w:right w:w="108" w:type="dxa"/>
        </w:tblCellMar>
        <w:tblLook w:firstRow="1" w:noVBand="1" w:lastRow="0" w:firstColumn="1" w:lastColumn="0" w:noHBand="0" w:val="04a0"/>
      </w:tblPr>
      <w:tblGrid>
        <w:gridCol w:w="1685"/>
        <w:gridCol w:w="5239"/>
        <w:gridCol w:w="1558"/>
        <w:gridCol w:w="1469"/>
      </w:tblGrid>
      <w:tr>
        <w:trPr>
          <w:trHeight w:val="306" w:hRule="atLeast"/>
        </w:trPr>
        <w:tc>
          <w:tcPr>
            <w:tcW w:w="6924" w:type="dxa"/>
            <w:gridSpan w:val="2"/>
            <w:tcBorders/>
            <w:shd w:color="auto" w:fill="D9D9D9" w:themeFill="background1" w:themeFillShade="d9" w:val="clear"/>
            <w:vAlign w:val="center"/>
          </w:tcPr>
          <w:p>
            <w:pPr>
              <w:pStyle w:val="Normal"/>
              <w:jc w:val="center"/>
              <w:rPr>
                <w:rFonts w:ascii="Arial" w:hAnsi="Arial"/>
                <w:b/>
                <w:b/>
                <w:iCs/>
              </w:rPr>
            </w:pPr>
            <w:r>
              <w:rPr>
                <w:rFonts w:eastAsia="Calibri"/>
                <w:b/>
                <w:iCs/>
              </w:rPr>
              <w:t>UNOPS Requirements</w:t>
            </w:r>
          </w:p>
        </w:tc>
        <w:tc>
          <w:tcPr>
            <w:tcW w:w="1558" w:type="dxa"/>
            <w:tcBorders/>
            <w:shd w:color="auto" w:fill="D9D9D9" w:themeFill="background1" w:themeFillShade="d9" w:val="clear"/>
            <w:vAlign w:val="center"/>
          </w:tcPr>
          <w:p>
            <w:pPr>
              <w:pStyle w:val="Normal"/>
              <w:jc w:val="center"/>
              <w:rPr>
                <w:rFonts w:ascii="Arial" w:hAnsi="Arial"/>
                <w:b/>
                <w:b/>
                <w:iCs/>
              </w:rPr>
            </w:pPr>
            <w:r>
              <w:rPr>
                <w:rFonts w:eastAsia="Calibri"/>
                <w:b/>
                <w:iCs/>
              </w:rPr>
              <w:t xml:space="preserve">Is bid compliant? </w:t>
            </w:r>
            <w:r>
              <w:rPr>
                <w:rFonts w:eastAsia="Calibri"/>
                <w:iCs/>
                <w:highlight w:val="cyan"/>
              </w:rPr>
              <w:t>Bidder to complete</w:t>
            </w:r>
          </w:p>
        </w:tc>
        <w:tc>
          <w:tcPr>
            <w:tcW w:w="1469" w:type="dxa"/>
            <w:tcBorders/>
            <w:shd w:color="auto" w:fill="D9D9D9" w:themeFill="background1" w:themeFillShade="d9" w:val="clear"/>
            <w:vAlign w:val="center"/>
          </w:tcPr>
          <w:p>
            <w:pPr>
              <w:pStyle w:val="Normal"/>
              <w:jc w:val="center"/>
              <w:rPr>
                <w:rFonts w:ascii="Arial" w:hAnsi="Arial"/>
                <w:b/>
                <w:b/>
                <w:iCs/>
              </w:rPr>
            </w:pPr>
            <w:r>
              <w:rPr>
                <w:rFonts w:eastAsia="Calibri"/>
                <w:b/>
                <w:iCs/>
              </w:rPr>
              <w:t xml:space="preserve">Details </w:t>
            </w:r>
          </w:p>
          <w:p>
            <w:pPr>
              <w:pStyle w:val="Normal"/>
              <w:jc w:val="center"/>
              <w:rPr>
                <w:highlight w:val="cyan"/>
              </w:rPr>
            </w:pPr>
            <w:r>
              <w:rPr>
                <w:rFonts w:eastAsia="Calibri"/>
                <w:iCs/>
                <w:highlight w:val="cyan"/>
              </w:rPr>
              <w:t>Bidder to complete</w:t>
            </w:r>
          </w:p>
        </w:tc>
      </w:tr>
      <w:tr>
        <w:trPr>
          <w:trHeight w:val="306" w:hRule="atLeast"/>
        </w:trPr>
        <w:tc>
          <w:tcPr>
            <w:tcW w:w="1685" w:type="dxa"/>
            <w:tcBorders/>
            <w:shd w:color="auto" w:fill="D9D9D9" w:themeFill="background1" w:themeFillShade="d9" w:val="clear"/>
            <w:vAlign w:val="center"/>
          </w:tcPr>
          <w:p>
            <w:pPr>
              <w:pStyle w:val="Normal"/>
              <w:rPr>
                <w:rFonts w:ascii="Arial" w:hAnsi="Arial"/>
                <w:b/>
                <w:b/>
                <w:lang w:val="en-AU"/>
              </w:rPr>
            </w:pPr>
            <w:r>
              <w:rPr>
                <w:rFonts w:eastAsia="Calibri"/>
                <w:b/>
                <w:lang w:val="en-AU"/>
              </w:rPr>
              <w:t>Sustainability Requirements - Materials</w:t>
            </w:r>
          </w:p>
        </w:tc>
        <w:tc>
          <w:tcPr>
            <w:tcW w:w="5239" w:type="dxa"/>
            <w:tcBorders/>
            <w:vAlign w:val="center"/>
          </w:tcPr>
          <w:p>
            <w:pPr>
              <w:pStyle w:val="Normal"/>
              <w:rPr>
                <w:rFonts w:ascii="Arial" w:hAnsi="Arial"/>
                <w:iCs/>
                <w:highlight w:val="yellow"/>
              </w:rPr>
            </w:pPr>
            <w:r>
              <w:rPr>
                <w:rFonts w:eastAsia="Calibri"/>
                <w:iCs/>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58" w:type="dxa"/>
            <w:tcBorders/>
            <w:vAlign w:val="center"/>
          </w:tcPr>
          <w:p>
            <w:pPr>
              <w:pStyle w:val="Normal"/>
              <w:rPr>
                <w:highlight w:val="cyan"/>
              </w:rPr>
            </w:pP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rFonts w:eastAsia="Calibri"/>
                <w:color w:val="000000" w:themeColor="text1"/>
                <w:highlight w:val="cyan"/>
              </w:rPr>
              <w:t xml:space="preserve"> </w:t>
            </w:r>
            <w:r>
              <w:rPr>
                <w:rFonts w:eastAsia="Calibri"/>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rFonts w:eastAsia="Calibri"/>
                <w:color w:val="000000" w:themeColor="text1"/>
                <w:highlight w:val="cyan"/>
              </w:rPr>
              <w:t xml:space="preserve"> No</w:t>
            </w:r>
          </w:p>
        </w:tc>
        <w:tc>
          <w:tcPr>
            <w:tcW w:w="1469" w:type="dxa"/>
            <w:tcBorders/>
            <w:vAlign w:val="center"/>
          </w:tcPr>
          <w:p>
            <w:pPr>
              <w:pStyle w:val="Normal"/>
              <w:rPr>
                <w:highlight w:val="cyan"/>
              </w:rPr>
            </w:pPr>
            <w:r>
              <w:rPr>
                <w:rFonts w:eastAsia="Calibri"/>
                <w:iCs/>
                <w:highlight w:val="cyan"/>
              </w:rPr>
              <w:t xml:space="preserve">Insert details </w:t>
            </w:r>
          </w:p>
        </w:tc>
      </w:tr>
      <w:tr>
        <w:trPr>
          <w:trHeight w:val="306" w:hRule="atLeast"/>
        </w:trPr>
        <w:tc>
          <w:tcPr>
            <w:tcW w:w="1685" w:type="dxa"/>
            <w:tcBorders/>
            <w:shd w:color="auto" w:fill="D9D9D9" w:themeFill="background1" w:themeFillShade="d9" w:val="clear"/>
            <w:vAlign w:val="center"/>
          </w:tcPr>
          <w:p>
            <w:pPr>
              <w:pStyle w:val="Normal"/>
              <w:rPr>
                <w:b/>
                <w:b/>
                <w:lang w:val="en-AU"/>
              </w:rPr>
            </w:pPr>
            <w:r>
              <w:rPr>
                <w:rFonts w:eastAsia="Calibri"/>
                <w:b/>
                <w:lang w:val="en-AU"/>
              </w:rPr>
              <w:t>Sustainability Requirements - Suppliers commitment to gender equality</w:t>
            </w:r>
          </w:p>
        </w:tc>
        <w:tc>
          <w:tcPr>
            <w:tcW w:w="5239" w:type="dxa"/>
            <w:tcBorders/>
            <w:vAlign w:val="center"/>
          </w:tcPr>
          <w:p>
            <w:pPr>
              <w:pStyle w:val="Normal"/>
              <w:rPr>
                <w:rFonts w:ascii="Arial" w:hAnsi="Arial"/>
                <w:iCs/>
              </w:rPr>
            </w:pPr>
            <w:r>
              <w:rPr>
                <w:rFonts w:eastAsia="Calibri"/>
                <w:iCs/>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Normal"/>
              <w:rPr>
                <w:rFonts w:ascii="Arial" w:hAnsi="Arial"/>
                <w:iCs/>
              </w:rPr>
            </w:pPr>
            <w:r>
              <w:rPr>
                <w:rFonts w:eastAsia="Calibri"/>
                <w:iCs/>
              </w:rPr>
              <w:t xml:space="preserve"> </w:t>
            </w:r>
            <w:r>
              <w:rPr>
                <w:rFonts w:eastAsia="Calibri"/>
                <w:iCs/>
              </w:rPr>
              <w:t>- gender diversity in the recruitment process (such as outreach to potential diverse candidates and equitable, non-biased interview practices)</w:t>
            </w:r>
          </w:p>
          <w:p>
            <w:pPr>
              <w:pStyle w:val="Normal"/>
              <w:rPr>
                <w:rFonts w:ascii="Arial" w:hAnsi="Arial"/>
                <w:iCs/>
              </w:rPr>
            </w:pPr>
            <w:r>
              <w:rPr>
                <w:rFonts w:eastAsia="Calibri"/>
                <w:iCs/>
              </w:rPr>
              <w:t xml:space="preserve"> </w:t>
            </w:r>
            <w:r>
              <w:rPr>
                <w:rFonts w:eastAsia="Calibri"/>
                <w:iCs/>
              </w:rPr>
              <w:t>- ensuring equal pay between men and women for the same roles by providing pay gap analysis or pay stubs</w:t>
            </w:r>
          </w:p>
          <w:p>
            <w:pPr>
              <w:pStyle w:val="Normal"/>
              <w:rPr>
                <w:rFonts w:ascii="Arial" w:hAnsi="Arial"/>
                <w:iCs/>
              </w:rPr>
            </w:pPr>
            <w:r>
              <w:rPr>
                <w:rFonts w:eastAsia="Calibri"/>
                <w:iCs/>
              </w:rPr>
              <w:t xml:space="preserve"> </w:t>
            </w:r>
            <w:r>
              <w:rPr>
                <w:rFonts w:eastAsia="Calibri"/>
                <w:iCs/>
              </w:rPr>
              <w:t>- opportunities for females to be empowered and promoted internally (e.g. mentorship, leadership/ management skills training for both junior and senior employees),</w:t>
            </w:r>
          </w:p>
          <w:p>
            <w:pPr>
              <w:pStyle w:val="Normal"/>
              <w:rPr>
                <w:rFonts w:ascii="Arial" w:hAnsi="Arial"/>
                <w:iCs/>
              </w:rPr>
            </w:pPr>
            <w:r>
              <w:rPr>
                <w:rFonts w:eastAsia="Calibri"/>
                <w:iCs/>
              </w:rPr>
              <w:t xml:space="preserve"> </w:t>
            </w:r>
            <w:r>
              <w:rPr>
                <w:rFonts w:eastAsia="Calibri"/>
                <w:iCs/>
              </w:rPr>
              <w:t>- prevention of sexual exploitation and abuse or any form of discrimination at work (e.g. zero-tolerance policy in place),</w:t>
            </w:r>
          </w:p>
          <w:p>
            <w:pPr>
              <w:pStyle w:val="Normal"/>
              <w:rPr>
                <w:rFonts w:ascii="Arial" w:hAnsi="Arial"/>
                <w:iCs/>
              </w:rPr>
            </w:pPr>
            <w:r>
              <w:rPr>
                <w:rFonts w:eastAsia="Calibri"/>
                <w:iCs/>
              </w:rPr>
              <w:t xml:space="preserve"> </w:t>
            </w:r>
            <w:r>
              <w:rPr>
                <w:rFonts w:eastAsia="Calibri"/>
                <w:iCs/>
              </w:rPr>
              <w:t>- paid parental leave policies for men and women,</w:t>
            </w:r>
          </w:p>
          <w:p>
            <w:pPr>
              <w:pStyle w:val="Normal"/>
              <w:rPr>
                <w:rFonts w:ascii="Arial" w:hAnsi="Arial"/>
                <w:iCs/>
              </w:rPr>
            </w:pPr>
            <w:r>
              <w:rPr>
                <w:rFonts w:eastAsia="Calibri"/>
                <w:iCs/>
              </w:rPr>
              <w:t xml:space="preserve"> </w:t>
            </w:r>
            <w:r>
              <w:rPr>
                <w:rFonts w:eastAsia="Calibri"/>
                <w:iCs/>
              </w:rPr>
              <w:t>- provide professional safety training and access to equal protection facilities for all staffs without discrimination</w:t>
            </w:r>
          </w:p>
          <w:p>
            <w:pPr>
              <w:pStyle w:val="Normal"/>
              <w:rPr>
                <w:rFonts w:ascii="Arial" w:hAnsi="Arial"/>
                <w:iCs/>
              </w:rPr>
            </w:pPr>
            <w:r>
              <w:rPr>
                <w:rFonts w:eastAsia="Calibri"/>
                <w:iCs/>
              </w:rPr>
              <w:t xml:space="preserve"> </w:t>
            </w:r>
            <w:r>
              <w:rPr>
                <w:rFonts w:eastAsia="Calibri"/>
                <w:iCs/>
              </w:rPr>
              <w:t>- Undertaken and awarded an independent gender audit certificate or equivalent (e.g. Edge Certificate, WEPs GAP analysis).</w:t>
            </w:r>
          </w:p>
        </w:tc>
        <w:tc>
          <w:tcPr>
            <w:tcW w:w="1558" w:type="dxa"/>
            <w:tcBorders/>
            <w:vAlign w:val="center"/>
          </w:tcPr>
          <w:p>
            <w:pPr>
              <w:pStyle w:val="Normal"/>
              <w:rPr>
                <w:color w:val="000000" w:themeColor="text1"/>
                <w:highlight w:val="cyan"/>
              </w:rPr>
            </w:pPr>
            <w:r>
              <w:rPr>
                <w:rFonts w:eastAsia="Calibri" w:cs="Segoe UI Symbol" w:ascii="Segoe UI Symbol" w:hAnsi="Segoe UI Symbol"/>
                <w:color w:val="000000"/>
              </w:rPr>
              <w:t>☐</w:t>
            </w:r>
            <w:r>
              <w:rPr>
                <w:rFonts w:eastAsia="Calibri"/>
                <w:color w:val="000000"/>
              </w:rPr>
              <w:t xml:space="preserve"> </w:t>
            </w:r>
            <w:r>
              <w:rPr>
                <w:rFonts w:eastAsia="Calibri"/>
                <w:color w:val="000000"/>
              </w:rPr>
              <w:t xml:space="preserve">Yes   </w:t>
            </w:r>
            <w:r>
              <w:rPr>
                <w:rFonts w:eastAsia="Calibri" w:cs="Segoe UI Symbol" w:ascii="Segoe UI Symbol" w:hAnsi="Segoe UI Symbol"/>
                <w:color w:val="000000"/>
              </w:rPr>
              <w:t>☐</w:t>
            </w:r>
            <w:r>
              <w:rPr>
                <w:rFonts w:eastAsia="Calibri"/>
                <w:color w:val="000000"/>
              </w:rPr>
              <w:t xml:space="preserve"> No</w:t>
            </w:r>
          </w:p>
        </w:tc>
        <w:tc>
          <w:tcPr>
            <w:tcW w:w="1469" w:type="dxa"/>
            <w:tcBorders/>
            <w:vAlign w:val="center"/>
          </w:tcPr>
          <w:p>
            <w:pPr>
              <w:pStyle w:val="Normal"/>
              <w:rPr>
                <w:iCs/>
                <w:highlight w:val="cyan"/>
              </w:rPr>
            </w:pPr>
            <w:r>
              <w:rPr>
                <w:iCs/>
                <w:highlight w:val="cyan"/>
              </w:rPr>
            </w:r>
            <w:bookmarkStart w:id="3" w:name="_Hlk32408125"/>
            <w:bookmarkStart w:id="4" w:name="_Hlk32408125"/>
            <w:bookmarkEnd w:id="4"/>
          </w:p>
        </w:tc>
      </w:tr>
    </w:tbl>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0"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142" w:hanging="0"/>
        <w:jc w:val="left"/>
        <w:rPr>
          <w:rFonts w:ascii="Arial" w:hAnsi="Arial" w:cs="Arial"/>
          <w:b/>
          <w:b/>
          <w:bCs/>
          <w:sz w:val="20"/>
        </w:rPr>
      </w:pPr>
      <w:r>
        <w:rPr>
          <w:rFonts w:cs="Arial" w:ascii="Arial" w:hAnsi="Arial"/>
          <w:b/>
          <w:bCs/>
          <w:sz w:val="20"/>
        </w:rPr>
      </w:r>
    </w:p>
    <w:p>
      <w:pPr>
        <w:pStyle w:val="Single"/>
        <w:tabs>
          <w:tab w:val="clear" w:pos="-720"/>
          <w:tab w:val="clear" w:pos="0"/>
          <w:tab w:val="clear" w:pos="720"/>
          <w:tab w:val="right" w:pos="8640" w:leader="dot"/>
        </w:tabs>
        <w:ind w:left="142" w:hanging="0"/>
        <w:jc w:val="left"/>
        <w:rPr>
          <w:rFonts w:ascii="Arial" w:hAnsi="Arial" w:cs="Arial"/>
          <w:b/>
          <w:b/>
          <w:sz w:val="20"/>
        </w:rPr>
      </w:pPr>
      <w:r>
        <w:rPr>
          <w:rFonts w:cs="Arial" w:ascii="Arial" w:hAnsi="Arial"/>
          <w:b/>
          <w:bCs/>
          <w:sz w:val="20"/>
        </w:rPr>
        <w:t>E.  Inspections and tests</w:t>
      </w:r>
    </w:p>
    <w:p>
      <w:pPr>
        <w:pStyle w:val="Normal"/>
        <w:rPr>
          <w:i/>
          <w:i/>
          <w:iCs/>
          <w:color w:val="000000"/>
          <w:highlight w:val="lightGray"/>
        </w:rPr>
      </w:pPr>
      <w:r>
        <w:rPr>
          <w:i/>
          <w:iCs/>
          <w:color w:val="000000"/>
          <w:highlight w:val="lightGray"/>
        </w:rPr>
      </w:r>
    </w:p>
    <w:p>
      <w:pPr>
        <w:pStyle w:val="Normal"/>
        <w:ind w:left="142" w:hanging="0"/>
        <w:jc w:val="both"/>
        <w:rPr/>
      </w:pPr>
      <w:r>
        <w:rPr/>
        <w:t xml:space="preserve">The following inspections and tests shall be performed: </w:t>
      </w:r>
    </w:p>
    <w:p>
      <w:pPr>
        <w:pStyle w:val="Normal"/>
        <w:ind w:left="142" w:hanging="0"/>
        <w:jc w:val="both"/>
        <w:rPr/>
      </w:pPr>
      <w:r>
        <w:rPr/>
      </w:r>
    </w:p>
    <w:p>
      <w:pPr>
        <w:pStyle w:val="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Normal"/>
        <w:ind w:left="142" w:hanging="0"/>
        <w:jc w:val="both"/>
        <w:rPr/>
      </w:pPr>
      <w:r>
        <w:rPr/>
        <w:t>(ii) The Purchaser will check the availability of Compliance Certificates issued for equipment supplied;</w:t>
      </w:r>
    </w:p>
    <w:p>
      <w:pPr>
        <w:pStyle w:val="Normal"/>
        <w:ind w:left="142" w:hanging="0"/>
        <w:jc w:val="both"/>
        <w:rPr/>
      </w:pPr>
      <w:r>
        <w:rPr/>
        <w:t>(ііі) The Supplier shall demonstrate that the software has been properly installed on all corresponding equipment;</w:t>
      </w:r>
    </w:p>
    <w:p>
      <w:pPr>
        <w:pStyle w:val="Normal"/>
        <w:ind w:left="142" w:hanging="0"/>
        <w:jc w:val="both"/>
        <w:rPr/>
      </w:pPr>
      <w:r>
        <w:rPr/>
      </w:r>
    </w:p>
    <w:p>
      <w:pPr>
        <w:pStyle w:val="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Normal"/>
        <w:ind w:left="142" w:hanging="0"/>
        <w:jc w:val="both"/>
        <w:rPr/>
      </w:pPr>
      <w:r>
        <w:rPr/>
      </w:r>
    </w:p>
    <w:p>
      <w:pPr>
        <w:pStyle w:val="Normal"/>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Normal"/>
        <w:ind w:left="142" w:hanging="0"/>
        <w:jc w:val="both"/>
        <w:rPr>
          <w:highlight w:val="lightGray"/>
        </w:rPr>
      </w:pPr>
      <w:r>
        <w:rPr>
          <w:highlight w:val="lightGray"/>
        </w:rPr>
      </w:r>
    </w:p>
    <w:p>
      <w:pPr>
        <w:pStyle w:val="Single"/>
        <w:tabs>
          <w:tab w:val="clear" w:pos="-720"/>
          <w:tab w:val="clear" w:pos="0"/>
          <w:tab w:val="clear" w:pos="720"/>
          <w:tab w:val="right" w:pos="8640" w:leader="dot"/>
        </w:tabs>
        <w:ind w:left="0" w:hanging="0"/>
        <w:jc w:val="left"/>
        <w:rPr>
          <w:rFonts w:ascii="Arial" w:hAnsi="Arial" w:cs="Arial"/>
          <w:b/>
          <w:b/>
          <w:bCs/>
          <w:sz w:val="20"/>
        </w:rPr>
      </w:pPr>
      <w:r>
        <w:rPr/>
      </w:r>
    </w:p>
    <w:sectPr>
      <w:headerReference w:type="default" r:id="rId2"/>
      <w:footerReference w:type="default" r:id="rId3"/>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 w:name="MS Gothic">
    <w:charset w:val="00"/>
    <w:family w:val="roman"/>
    <w:pitch w:val="variable"/>
  </w:font>
  <w:font w:name="Segoe UI Symbo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108" w:type="dxa"/>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rPr>
              <w:rFonts w:ascii="Arial" w:hAnsi="Arial"/>
              <w:sz w:val="18"/>
              <w:szCs w:val="18"/>
            </w:rPr>
          </w:pPr>
          <w:r>
            <w:rPr/>
            <w:drawing>
              <wp:inline distT="0" distB="0" distL="0" distR="0">
                <wp:extent cx="844550" cy="144145"/>
                <wp:effectExtent l="0" t="0" r="0" b="0"/>
                <wp:docPr id="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jc w:val="right"/>
            <w:rPr>
              <w:rFonts w:ascii="Arial" w:hAnsi="Arial"/>
              <w:sz w:val="18"/>
              <w:szCs w:val="18"/>
            </w:rPr>
          </w:pPr>
          <w:r>
            <w:rPr>
              <w:rFonts w:eastAsia="Calibri" w:ascii="Calibri" w:hAnsi="Calibri"/>
              <w:sz w:val="18"/>
              <w:szCs w:val="18"/>
            </w:rPr>
            <w:fldChar w:fldCharType="begin"/>
          </w:r>
          <w:r>
            <w:rPr>
              <w:sz w:val="18"/>
              <w:szCs w:val="18"/>
              <w:rFonts w:eastAsia="Calibri" w:ascii="Calibri" w:hAnsi="Calibri"/>
            </w:rPr>
            <w:instrText> PAGE </w:instrText>
          </w:r>
          <w:r>
            <w:rPr>
              <w:sz w:val="18"/>
              <w:szCs w:val="18"/>
              <w:rFonts w:eastAsia="Calibri" w:ascii="Calibri" w:hAnsi="Calibri"/>
            </w:rPr>
            <w:fldChar w:fldCharType="separate"/>
          </w:r>
          <w:r>
            <w:rPr>
              <w:sz w:val="18"/>
              <w:szCs w:val="18"/>
              <w:rFonts w:eastAsia="Calibri" w:ascii="Calibri" w:hAnsi="Calibri"/>
            </w:rPr>
            <w:t>8</w:t>
          </w:r>
          <w:r>
            <w:rPr>
              <w:sz w:val="18"/>
              <w:szCs w:val="18"/>
              <w:rFonts w:eastAsia="Calibri" w:ascii="Calibri" w:hAnsi="Calibri"/>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108" w:type="dxa"/>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jc w:val="right"/>
            <w:rPr>
              <w:sz w:val="18"/>
              <w:szCs w:val="18"/>
            </w:rPr>
          </w:pPr>
          <w:r>
            <w:rPr>
              <w:rFonts w:eastAsia="Calibri"/>
              <w:sz w:val="18"/>
              <w:szCs w:val="18"/>
            </w:rPr>
            <w:t xml:space="preserve">UNOPS E-Sourcing ITB/2021/38060 </w:t>
          </w:r>
        </w:p>
      </w:tc>
      <w:tc>
        <w:tcPr>
          <w:tcW w:w="9888" w:type="dxa"/>
          <w:tcBorders>
            <w:top w:val="nil"/>
            <w:left w:val="nil"/>
            <w:bottom w:val="nil"/>
            <w:right w:val="nil"/>
          </w:tcBorders>
        </w:tcPr>
        <w:p>
          <w:pPr>
            <w:pStyle w:val="Footer"/>
            <w:jc w:val="right"/>
            <w:rPr>
              <w:rFonts w:ascii="Arial" w:hAnsi="Arial"/>
              <w:sz w:val="18"/>
              <w:szCs w:val="18"/>
            </w:rPr>
          </w:pPr>
          <w:r>
            <w:rPr>
              <w:rFonts w:eastAsia="Calibri"/>
              <w:sz w:val="18"/>
              <w:szCs w:val="18"/>
            </w:rPr>
            <w:t xml:space="preserve">ITB Ref No: </w:t>
          </w:r>
          <w:r>
            <w:rPr>
              <w:rFonts w:eastAsia="Calibri"/>
              <w:sz w:val="18"/>
              <w:szCs w:val="18"/>
              <w:highlight w:val="yellow"/>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51bce"/>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720"/>
        <w:tab w:val="center" w:pos="4320" w:leader="none"/>
        <w:tab w:val="right" w:pos="8640" w:leader="none"/>
      </w:tabs>
    </w:pPr>
    <w:rPr/>
  </w:style>
  <w:style w:type="paragraph" w:styleId="Footer">
    <w:name w:val="Footer"/>
    <w:basedOn w:val="Normal"/>
    <w:link w:val="FooterChar"/>
    <w:uiPriority w:val="99"/>
    <w:rsid w:val="006f1baa"/>
    <w:pPr>
      <w:tabs>
        <w:tab w:val="clear" w:pos="720"/>
        <w:tab w:val="center" w:pos="4320" w:leader="none"/>
        <w:tab w:val="right" w:pos="8640" w:leader="none"/>
      </w:tabs>
    </w:pPr>
    <w:rPr/>
  </w:style>
  <w:style w:type="paragraph" w:styleId="NormalWeb">
    <w:name w:val="Normal (Web)"/>
    <w:basedOn w:val="Normal"/>
    <w:qFormat/>
    <w:rsid w:val="00226e7e"/>
    <w:pPr>
      <w:spacing w:lineRule="atLeast" w:line="280" w:before="0" w:after="280"/>
      <w:jc w:val="both"/>
    </w:pPr>
    <w:rPr>
      <w:sz w:val="22"/>
      <w:szCs w:val="22"/>
    </w:rPr>
  </w:style>
  <w:style w:type="paragraph" w:styleId="ListParagraph">
    <w:name w:val="List Paragraph"/>
    <w:basedOn w:val="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720"/>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tabs>
        <w:tab w:val="clear" w:pos="720"/>
      </w:tabs>
      <w:ind w:left="709" w:hanging="283"/>
      <w:jc w:val="both"/>
    </w:pPr>
    <w:rPr>
      <w:color w:val="000000"/>
      <w:sz w:val="22"/>
    </w:rPr>
  </w:style>
  <w:style w:type="paragraph" w:styleId="BlockText">
    <w:name w:val="Block Text"/>
    <w:basedOn w:val="Normal"/>
    <w:qFormat/>
    <w:rsid w:val="00ff74ec"/>
    <w:pPr>
      <w:widowControl w:val="false"/>
      <w:tabs>
        <w:tab w:val="clear" w:pos="720"/>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720"/>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Normal"/>
    <w:uiPriority w:val="99"/>
    <w:qFormat/>
    <w:rsid w:val="00fc6745"/>
    <w:pPr>
      <w:suppressAutoHyphens w:val="true"/>
      <w:jc w:val="both"/>
    </w:pPr>
    <w:rPr>
      <w:rFonts w:ascii="Tms Rmn" w:hAnsi="Tms Rmn" w:cs="Times New Roman"/>
      <w:sz w:val="24"/>
      <w:lang w:val="en-US" w:eastAsia="en-U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Ind w:w="0" w:type="dxa"/>
      <w:tblCellMar>
        <w:top w:w="0" w:type="dxa"/>
        <w:left w:w="0" w:type="dxa"/>
        <w:bottom w:w="0" w:type="dxa"/>
        <w:right w:w="0" w:type="dxa"/>
      </w:tblCellMar>
    </w:tblPr>
  </w:style>
  <w:style w:type="table" w:customStyle="1" w:styleId="TableGrid0">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415C0853002446BEDBD6FDA7B6CEA3" ma:contentTypeVersion="0" ma:contentTypeDescription="Create a new document." ma:contentTypeScope="" ma:versionID="b4c56a0de9d48938b4c8e1c7d8b7c099">
  <xsd:schema xmlns:xsd="http://www.w3.org/2001/XMLSchema" xmlns:xs="http://www.w3.org/2001/XMLSchema" xmlns:p="http://schemas.microsoft.com/office/2006/metadata/properties" targetNamespace="http://schemas.microsoft.com/office/2006/metadata/properties" ma:root="true" ma:fieldsID="3cf8200af76b5533ac22a4aba7a086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11BBA9-F00D-43EE-AFAD-D847557DA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3CB834-9503-4001-A3EE-D3E9EBEB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Application>LibreOffice/6.4.6.2$Windows_X86_64 LibreOffice_project/0ce51a4fd21bff07a5c061082cc82c5ed232f115</Application>
  <Pages>8</Pages>
  <Words>3223</Words>
  <Characters>14662</Characters>
  <CharactersWithSpaces>17742</CharactersWithSpaces>
  <Paragraphs>615</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2018-07-30T17:18:00Z</dcterms:created>
  <dc:creator>SantiagoM@unops.org</dc:creator>
  <dc:description/>
  <dc:language>en-US</dc:language>
  <cp:lastModifiedBy/>
  <cp:lastPrinted>2014-08-19T15:30:00Z</cp:lastPrinted>
  <dcterms:modified xsi:type="dcterms:W3CDTF">2022-01-03T14:29:35Z</dcterms:modified>
  <cp:revision>164</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1</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