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after="120" w:before="360" w:line="240" w:lineRule="auto"/>
        <w:ind w:left="0" w:right="0" w:firstLine="0"/>
        <w:jc w:val="left"/>
        <w:rPr>
          <w:rFonts w:ascii="Open Sans" w:cs="Open Sans" w:eastAsia="Open Sans" w:hAnsi="Open Sans"/>
          <w:b w:val="1"/>
          <w:color w:val="0092d1"/>
          <w:sz w:val="28"/>
          <w:szCs w:val="28"/>
          <w:u w:val="single"/>
          <w:shd w:fill="auto" w:val="clear"/>
          <w:vertAlign w:val="baseline"/>
        </w:rPr>
      </w:pPr>
      <w:r w:rsidDel="00000000" w:rsidR="00000000" w:rsidRPr="00000000">
        <w:rPr>
          <w:rFonts w:ascii="Open Sans" w:cs="Open Sans" w:eastAsia="Open Sans" w:hAnsi="Open Sans"/>
          <w:b w:val="1"/>
          <w:color w:val="0092d1"/>
          <w:sz w:val="28"/>
          <w:szCs w:val="28"/>
          <w:u w:val="single"/>
          <w:shd w:fill="auto" w:val="clear"/>
          <w:vertAlign w:val="baseline"/>
          <w:rtl w:val="0"/>
        </w:rPr>
        <w:t xml:space="preserve">Section IV: Contract Forms</w:t>
      </w:r>
    </w:p>
    <w:p w:rsidR="00000000" w:rsidDel="00000000" w:rsidP="00000000" w:rsidRDefault="00000000" w:rsidRPr="00000000" w14:paraId="00000002">
      <w:pPr>
        <w:keepNext w:val="1"/>
        <w:keepLines w:val="1"/>
        <w:spacing w:after="240" w:before="360" w:line="240" w:lineRule="auto"/>
        <w:ind w:left="0" w:right="0" w:firstLine="0"/>
        <w:jc w:val="left"/>
        <w:rPr>
          <w:rFonts w:ascii="Open Sans" w:cs="Open Sans" w:eastAsia="Open Sans" w:hAnsi="Open Sans"/>
          <w:color w:val="000000"/>
          <w:sz w:val="20"/>
          <w:szCs w:val="20"/>
          <w:u w:val="single"/>
          <w:shd w:fill="auto" w:val="clear"/>
          <w:vertAlign w:val="baseline"/>
        </w:rPr>
      </w:pPr>
      <w:r w:rsidDel="00000000" w:rsidR="00000000" w:rsidRPr="00000000">
        <w:rPr>
          <w:rFonts w:ascii="Open Sans" w:cs="Open Sans" w:eastAsia="Open Sans" w:hAnsi="Open Sans"/>
          <w:b w:val="1"/>
          <w:color w:val="000000"/>
          <w:sz w:val="20"/>
          <w:szCs w:val="20"/>
          <w:u w:val="single"/>
          <w:shd w:fill="auto" w:val="clear"/>
          <w:vertAlign w:val="baseline"/>
          <w:rtl w:val="0"/>
        </w:rPr>
        <w:t xml:space="preserve">eSourcing reference:</w:t>
      </w:r>
      <w:r w:rsidDel="00000000" w:rsidR="00000000" w:rsidRPr="00000000">
        <w:rPr>
          <w:rFonts w:ascii="Open Sans" w:cs="Open Sans" w:eastAsia="Open Sans" w:hAnsi="Open Sans"/>
          <w:color w:val="000000"/>
          <w:sz w:val="20"/>
          <w:szCs w:val="20"/>
          <w:u w:val="single"/>
          <w:shd w:fill="auto" w:val="clear"/>
          <w:vertAlign w:val="baseline"/>
          <w:rtl w:val="0"/>
        </w:rPr>
        <w:t xml:space="preserve"> </w:t>
      </w:r>
      <w:r w:rsidDel="00000000" w:rsidR="00000000" w:rsidRPr="00000000">
        <w:rPr>
          <w:rFonts w:ascii="Open Sans" w:cs="Open Sans" w:eastAsia="Open Sans" w:hAnsi="Open Sans"/>
          <w:color w:val="000000"/>
          <w:sz w:val="20"/>
          <w:szCs w:val="20"/>
          <w:highlight w:val="yellow"/>
          <w:u w:val="single"/>
          <w:vertAlign w:val="baseline"/>
          <w:rtl w:val="0"/>
        </w:rPr>
        <w:t xml:space="preserve">ITB/2021/18375</w:t>
      </w:r>
      <w:r w:rsidDel="00000000" w:rsidR="00000000" w:rsidRPr="00000000">
        <w:rPr>
          <w:rtl w:val="0"/>
        </w:rPr>
      </w:r>
    </w:p>
    <w:p w:rsidR="00000000" w:rsidDel="00000000" w:rsidP="00000000" w:rsidRDefault="00000000" w:rsidRPr="00000000" w14:paraId="00000003">
      <w:pPr>
        <w:keepNext w:val="1"/>
        <w:keepLines w:val="1"/>
        <w:spacing w:after="120" w:before="360" w:line="240" w:lineRule="auto"/>
        <w:ind w:left="0" w:right="0" w:firstLine="0"/>
        <w:jc w:val="left"/>
        <w:rPr>
          <w:rFonts w:ascii="Open Sans" w:cs="Open Sans" w:eastAsia="Open Sans" w:hAnsi="Open Sans"/>
          <w:b w:val="1"/>
          <w:color w:val="0092d1"/>
          <w:sz w:val="28"/>
          <w:szCs w:val="28"/>
          <w:u w:val="single"/>
          <w:shd w:fill="auto" w:val="clear"/>
          <w:vertAlign w:val="baseline"/>
        </w:rPr>
      </w:pPr>
      <w:r w:rsidDel="00000000" w:rsidR="00000000" w:rsidRPr="00000000">
        <w:rPr>
          <w:rFonts w:ascii="Open Sans" w:cs="Open Sans" w:eastAsia="Open Sans" w:hAnsi="Open Sans"/>
          <w:b w:val="1"/>
          <w:color w:val="0092d1"/>
          <w:sz w:val="28"/>
          <w:szCs w:val="28"/>
          <w:u w:val="single"/>
          <w:shd w:fill="auto" w:val="clear"/>
          <w:vertAlign w:val="baseline"/>
          <w:rtl w:val="0"/>
        </w:rPr>
        <w:t xml:space="preserve">IV-1: UNOPS General Conditions of Contract</w:t>
      </w:r>
    </w:p>
    <w:p w:rsidR="00000000" w:rsidDel="00000000" w:rsidP="00000000" w:rsidRDefault="00000000" w:rsidRPr="00000000" w14:paraId="00000004">
      <w:pPr>
        <w:tabs>
          <w:tab w:val="center" w:pos="4320"/>
          <w:tab w:val="right" w:pos="8640"/>
          <w:tab w:val="left" w:pos="16775776"/>
          <w:tab w:val="left" w:pos="7200"/>
        </w:tabs>
        <w:spacing w:after="0" w:before="0" w:line="240" w:lineRule="auto"/>
        <w:ind w:left="142" w:right="0" w:firstLine="0"/>
        <w:jc w:val="left"/>
        <w:rPr>
          <w:rFonts w:ascii="Open Sans" w:cs="Open Sans" w:eastAsia="Open Sans" w:hAnsi="Open Sans"/>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05">
      <w:pPr>
        <w:tabs>
          <w:tab w:val="left" w:pos="16775776"/>
          <w:tab w:val="left" w:pos="7200"/>
        </w:tabs>
        <w:spacing w:after="200" w:before="0" w:line="276"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Fonts w:ascii="Open Sans" w:cs="Open Sans" w:eastAsia="Open Sans" w:hAnsi="Open Sans"/>
          <w:color w:val="000000"/>
          <w:sz w:val="22"/>
          <w:szCs w:val="22"/>
          <w:shd w:fill="auto" w:val="clear"/>
          <w:vertAlign w:val="baseline"/>
          <w:rtl w:val="0"/>
        </w:rPr>
        <w:t xml:space="preserve">In the event of a Contract, the following General Conditions of Contract will apply:</w:t>
      </w:r>
    </w:p>
    <w:p w:rsidR="00000000" w:rsidDel="00000000" w:rsidP="00000000" w:rsidRDefault="00000000" w:rsidRPr="00000000" w14:paraId="00000006">
      <w:pPr>
        <w:numPr>
          <w:ilvl w:val="0"/>
          <w:numId w:val="1"/>
        </w:numPr>
        <w:tabs>
          <w:tab w:val="left" w:pos="16775776"/>
          <w:tab w:val="left" w:pos="7200"/>
        </w:tabs>
        <w:spacing w:after="0" w:before="0" w:line="276" w:lineRule="auto"/>
        <w:ind w:left="1440" w:right="0" w:hanging="360"/>
        <w:jc w:val="left"/>
        <w:rPr>
          <w:rFonts w:ascii="Open Sans" w:cs="Open Sans" w:eastAsia="Open Sans" w:hAnsi="Open Sans"/>
          <w:color w:val="000000"/>
          <w:sz w:val="20"/>
          <w:szCs w:val="20"/>
          <w:shd w:fill="auto" w:val="clear"/>
          <w:vertAlign w:val="baseline"/>
        </w:rPr>
      </w:pPr>
      <w:r w:rsidDel="00000000" w:rsidR="00000000" w:rsidRPr="00000000">
        <w:rPr>
          <w:rFonts w:ascii="Open Sans" w:cs="Open Sans" w:eastAsia="Open Sans" w:hAnsi="Open Sans"/>
          <w:color w:val="000000"/>
          <w:sz w:val="20"/>
          <w:szCs w:val="20"/>
          <w:u w:val="single"/>
          <w:shd w:fill="auto" w:val="clear"/>
          <w:vertAlign w:val="baseline"/>
          <w:rtl w:val="0"/>
        </w:rPr>
        <w:t xml:space="preserve">UNOPS General Conditions of Contract for the provision of Services</w:t>
      </w:r>
      <w:r w:rsidDel="00000000" w:rsidR="00000000" w:rsidRPr="00000000">
        <w:rPr>
          <w:rtl w:val="0"/>
        </w:rPr>
      </w:r>
    </w:p>
    <w:p w:rsidR="00000000" w:rsidDel="00000000" w:rsidP="00000000" w:rsidRDefault="00000000" w:rsidRPr="00000000" w14:paraId="00000007">
      <w:pPr>
        <w:tabs>
          <w:tab w:val="left" w:pos="16775776"/>
          <w:tab w:val="left" w:pos="7200"/>
        </w:tabs>
        <w:spacing w:after="0" w:before="0" w:line="276" w:lineRule="auto"/>
        <w:ind w:left="1440" w:right="0" w:firstLine="0"/>
        <w:jc w:val="left"/>
        <w:rPr>
          <w:rFonts w:ascii="Open Sans" w:cs="Open Sans" w:eastAsia="Open Sans" w:hAnsi="Open Sans"/>
          <w:color w:val="000000"/>
          <w:sz w:val="20"/>
          <w:szCs w:val="20"/>
          <w:highlight w:val="lightGray"/>
          <w:u w:val="single"/>
          <w:vertAlign w:val="baseline"/>
        </w:rPr>
      </w:pPr>
      <w:r w:rsidDel="00000000" w:rsidR="00000000" w:rsidRPr="00000000">
        <w:rPr>
          <w:rtl w:val="0"/>
        </w:rPr>
      </w:r>
    </w:p>
    <w:p w:rsidR="00000000" w:rsidDel="00000000" w:rsidP="00000000" w:rsidRDefault="00000000" w:rsidRPr="00000000" w14:paraId="00000008">
      <w:pPr>
        <w:tabs>
          <w:tab w:val="left" w:pos="16775776"/>
          <w:tab w:val="left" w:pos="7200"/>
        </w:tabs>
        <w:spacing w:after="0" w:before="0" w:line="276"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Fonts w:ascii="Open Sans" w:cs="Open Sans" w:eastAsia="Open Sans" w:hAnsi="Open Sans"/>
          <w:color w:val="000000"/>
          <w:sz w:val="22"/>
          <w:szCs w:val="22"/>
          <w:shd w:fill="auto" w:val="clear"/>
          <w:vertAlign w:val="baseline"/>
          <w:rtl w:val="0"/>
        </w:rPr>
        <w:t xml:space="preserve">The conditions are available at: </w:t>
      </w:r>
      <w:hyperlink r:id="rId7">
        <w:r w:rsidDel="00000000" w:rsidR="00000000" w:rsidRPr="00000000">
          <w:rPr>
            <w:rFonts w:ascii="Open Sans" w:cs="Open Sans" w:eastAsia="Open Sans" w:hAnsi="Open Sans"/>
            <w:color w:val="0000ff"/>
            <w:sz w:val="22"/>
            <w:szCs w:val="22"/>
            <w:u w:val="single"/>
            <w:shd w:fill="auto" w:val="clear"/>
            <w:vertAlign w:val="baseline"/>
            <w:rtl w:val="0"/>
          </w:rPr>
          <w:t xml:space="preserve">https://www.unops.org/business-opportunities/how-we-procure</w:t>
        </w:r>
      </w:hyperlink>
      <w:r w:rsidDel="00000000" w:rsidR="00000000" w:rsidRPr="00000000">
        <w:rPr>
          <w:rtl w:val="0"/>
        </w:rPr>
      </w:r>
    </w:p>
    <w:p w:rsidR="00000000" w:rsidDel="00000000" w:rsidP="00000000" w:rsidRDefault="00000000" w:rsidRPr="00000000" w14:paraId="00000009">
      <w:pPr>
        <w:tabs>
          <w:tab w:val="left" w:pos="16775776"/>
          <w:tab w:val="left" w:pos="7200"/>
        </w:tabs>
        <w:spacing w:after="0" w:before="0" w:line="276"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0A">
      <w:pPr>
        <w:keepNext w:val="1"/>
        <w:keepLines w:val="1"/>
        <w:spacing w:after="120" w:before="360" w:line="240" w:lineRule="auto"/>
        <w:ind w:left="0" w:right="0" w:firstLine="0"/>
        <w:jc w:val="left"/>
        <w:rPr>
          <w:rFonts w:ascii="Arial" w:cs="Arial" w:eastAsia="Arial" w:hAnsi="Arial"/>
          <w:b w:val="1"/>
          <w:color w:val="0092d1"/>
          <w:sz w:val="28"/>
          <w:szCs w:val="28"/>
          <w:u w:val="single"/>
          <w:shd w:fill="auto" w:val="clear"/>
          <w:vertAlign w:val="baseline"/>
        </w:rPr>
      </w:pPr>
      <w:r w:rsidDel="00000000" w:rsidR="00000000" w:rsidRPr="00000000">
        <w:rPr>
          <w:rFonts w:ascii="Arial" w:cs="Arial" w:eastAsia="Arial" w:hAnsi="Arial"/>
          <w:b w:val="1"/>
          <w:color w:val="0092d1"/>
          <w:sz w:val="28"/>
          <w:szCs w:val="28"/>
          <w:u w:val="single"/>
          <w:shd w:fill="auto" w:val="clear"/>
          <w:vertAlign w:val="baseline"/>
          <w:rtl w:val="0"/>
        </w:rPr>
        <w:t xml:space="preserve">IV-2: UNOPS Special Conditions of Contract</w:t>
      </w:r>
    </w:p>
    <w:p w:rsidR="00000000" w:rsidDel="00000000" w:rsidP="00000000" w:rsidRDefault="00000000" w:rsidRPr="00000000" w14:paraId="0000000B">
      <w:pPr>
        <w:tabs>
          <w:tab w:val="left" w:pos="16776496"/>
          <w:tab w:val="left" w:pos="0"/>
          <w:tab w:val="left" w:pos="720"/>
          <w:tab w:val="right" w:pos="8640"/>
        </w:tabs>
        <w:spacing w:after="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0C">
      <w:pPr>
        <w:tabs>
          <w:tab w:val="left" w:pos="16776496"/>
          <w:tab w:val="left" w:pos="0"/>
          <w:tab w:val="left" w:pos="720"/>
          <w:tab w:val="right" w:pos="8640"/>
        </w:tabs>
        <w:spacing w:after="0" w:before="0" w:line="240" w:lineRule="auto"/>
        <w:ind w:left="0" w:right="0" w:firstLine="0"/>
        <w:jc w:val="both"/>
        <w:rPr>
          <w:rFonts w:ascii="Arial" w:cs="Arial" w:eastAsia="Arial" w:hAnsi="Arial"/>
          <w:color w:val="000000"/>
          <w:sz w:val="20"/>
          <w:szCs w:val="20"/>
          <w:u w:val="single"/>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The following Special Conditions of Contract shall supplement and/or amend the UNOPS General Conditions of Contract. Whenever there is a conflict, the provisions herein prevail over those in the General Conditions of Contract. The corresponding Clause number of the General Conditions of Contract is indicated in the left column of the below table.</w:t>
      </w:r>
    </w:p>
    <w:p w:rsidR="00000000" w:rsidDel="00000000" w:rsidP="00000000" w:rsidRDefault="00000000" w:rsidRPr="00000000" w14:paraId="0000000D">
      <w:pPr>
        <w:tabs>
          <w:tab w:val="left" w:pos="16776496"/>
          <w:tab w:val="left" w:pos="0"/>
          <w:tab w:val="left" w:pos="720"/>
          <w:tab w:val="right" w:pos="8640"/>
        </w:tabs>
        <w:spacing w:after="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tl w:val="0"/>
        </w:rPr>
      </w:r>
    </w:p>
    <w:tbl>
      <w:tblPr>
        <w:tblStyle w:val="Table1"/>
        <w:tblW w:w="9839.0" w:type="dxa"/>
        <w:jc w:val="left"/>
        <w:tblInd w:w="108.0" w:type="dxa"/>
        <w:tblLayout w:type="fixed"/>
        <w:tblLook w:val="0000"/>
      </w:tblPr>
      <w:tblGrid>
        <w:gridCol w:w="2552"/>
        <w:gridCol w:w="7287"/>
        <w:tblGridChange w:id="0">
          <w:tblGrid>
            <w:gridCol w:w="2552"/>
            <w:gridCol w:w="7287"/>
          </w:tblGrid>
        </w:tblGridChange>
      </w:tblGrid>
      <w:tr>
        <w:trPr>
          <w:cantSplit w:val="0"/>
          <w:trHeight w:val="281" w:hRule="atLeast"/>
          <w:tblHeader w:val="0"/>
        </w:trPr>
        <w:tc>
          <w:tcPr>
            <w:vMerge w:val="restart"/>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00E">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Clause in General Conditions of Contract</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00F">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Special Condition of Contract</w:t>
            </w:r>
            <w:r w:rsidDel="00000000" w:rsidR="00000000" w:rsidRPr="00000000">
              <w:rPr>
                <w:rtl w:val="0"/>
              </w:rPr>
            </w:r>
          </w:p>
        </w:tc>
      </w:tr>
      <w:tr>
        <w:trPr>
          <w:cantSplit w:val="0"/>
          <w:trHeight w:val="281" w:hRule="atLeast"/>
          <w:tblHeader w:val="0"/>
        </w:trPr>
        <w:tc>
          <w:tcPr>
            <w:vMerge w:val="continue"/>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shd w:fill="auto" w:val="clear"/>
                <w:vertAlign w:val="baseline"/>
              </w:rPr>
            </w:pPr>
            <w:r w:rsidDel="00000000" w:rsidR="00000000" w:rsidRPr="00000000">
              <w:rPr>
                <w:rtl w:val="0"/>
              </w:rPr>
            </w:r>
          </w:p>
        </w:tc>
      </w:tr>
      <w:tr>
        <w:trPr>
          <w:cantSplit w:val="0"/>
          <w:trHeight w:val="43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12">
            <w:pPr>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Not applicable</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13">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67"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14">
            <w:pPr>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15">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357"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16">
            <w:pPr>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17">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17"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18">
            <w:pPr>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1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01A">
      <w:pPr>
        <w:keepNext w:val="1"/>
        <w:keepLines w:val="1"/>
        <w:spacing w:after="120" w:before="36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 </w:t>
      </w:r>
    </w:p>
    <w:p w:rsidR="00000000" w:rsidDel="00000000" w:rsidP="00000000" w:rsidRDefault="00000000" w:rsidRPr="00000000" w14:paraId="0000001B">
      <w:pPr>
        <w:keepNext w:val="1"/>
        <w:keepLines w:val="1"/>
        <w:spacing w:after="120" w:before="360" w:line="240" w:lineRule="auto"/>
        <w:ind w:left="0" w:right="0" w:firstLine="0"/>
        <w:jc w:val="left"/>
        <w:rPr>
          <w:rFonts w:ascii="Arial" w:cs="Arial" w:eastAsia="Arial" w:hAnsi="Arial"/>
          <w:b w:val="1"/>
          <w:color w:val="0092d1"/>
          <w:sz w:val="28"/>
          <w:szCs w:val="28"/>
          <w:u w:val="single"/>
          <w:shd w:fill="auto" w:val="clear"/>
          <w:vertAlign w:val="baseline"/>
        </w:rPr>
      </w:pPr>
      <w:r w:rsidDel="00000000" w:rsidR="00000000" w:rsidRPr="00000000">
        <w:rPr>
          <w:rFonts w:ascii="Arial" w:cs="Arial" w:eastAsia="Arial" w:hAnsi="Arial"/>
          <w:b w:val="1"/>
          <w:color w:val="0092d1"/>
          <w:sz w:val="28"/>
          <w:szCs w:val="28"/>
          <w:u w:val="single"/>
          <w:shd w:fill="auto" w:val="clear"/>
          <w:vertAlign w:val="baseline"/>
          <w:rtl w:val="0"/>
        </w:rPr>
        <w:t xml:space="preserve">IV-3: UNOPS sample contract for Professional Services</w:t>
      </w:r>
    </w:p>
    <w:p w:rsidR="00000000" w:rsidDel="00000000" w:rsidP="00000000" w:rsidRDefault="00000000" w:rsidRPr="00000000" w14:paraId="0000001C">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1D">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The sample </w:t>
      </w:r>
      <w:r w:rsidDel="00000000" w:rsidR="00000000" w:rsidRPr="00000000">
        <w:rPr>
          <w:rFonts w:ascii="Arial" w:cs="Arial" w:eastAsia="Arial" w:hAnsi="Arial"/>
          <w:color w:val="000000"/>
          <w:sz w:val="22"/>
          <w:szCs w:val="22"/>
          <w:highlight w:val="yellow"/>
          <w:vertAlign w:val="baseline"/>
          <w:rtl w:val="0"/>
        </w:rPr>
        <w:t xml:space="preserve">Contract for Professional Services</w:t>
      </w:r>
      <w:r w:rsidDel="00000000" w:rsidR="00000000" w:rsidRPr="00000000">
        <w:rPr>
          <w:rFonts w:ascii="Arial" w:cs="Arial" w:eastAsia="Arial" w:hAnsi="Arial"/>
          <w:color w:val="000000"/>
          <w:sz w:val="22"/>
          <w:szCs w:val="22"/>
          <w:shd w:fill="auto" w:val="clear"/>
          <w:vertAlign w:val="baseline"/>
          <w:rtl w:val="0"/>
        </w:rPr>
        <w:t xml:space="preserve"> template is included in this ITB and attached as a </w:t>
      </w:r>
      <w:r w:rsidDel="00000000" w:rsidR="00000000" w:rsidRPr="00000000">
        <w:rPr>
          <w:rFonts w:ascii="Arial" w:cs="Arial" w:eastAsia="Arial" w:hAnsi="Arial"/>
          <w:sz w:val="22"/>
          <w:szCs w:val="22"/>
          <w:rtl w:val="0"/>
        </w:rPr>
        <w:t xml:space="preserve">separate</w:t>
      </w:r>
      <w:r w:rsidDel="00000000" w:rsidR="00000000" w:rsidRPr="00000000">
        <w:rPr>
          <w:rFonts w:ascii="Arial" w:cs="Arial" w:eastAsia="Arial" w:hAnsi="Arial"/>
          <w:color w:val="000000"/>
          <w:sz w:val="22"/>
          <w:szCs w:val="22"/>
          <w:shd w:fill="auto" w:val="clear"/>
          <w:vertAlign w:val="baseline"/>
          <w:rtl w:val="0"/>
        </w:rPr>
        <w:t xml:space="preserve"> PDF document referenced: Annex 3- Sample contract for Professional services.</w:t>
      </w:r>
    </w:p>
    <w:p w:rsidR="00000000" w:rsidDel="00000000" w:rsidP="00000000" w:rsidRDefault="00000000" w:rsidRPr="00000000" w14:paraId="0000001E">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1F">
      <w:pPr>
        <w:spacing w:after="0" w:before="0" w:line="240" w:lineRule="auto"/>
        <w:ind w:left="0" w:right="0" w:firstLine="0"/>
        <w:jc w:val="left"/>
        <w:rPr>
          <w:rFonts w:ascii="Arial" w:cs="Arial" w:eastAsia="Arial" w:hAnsi="Arial"/>
          <w:color w:val="000000"/>
          <w:sz w:val="22"/>
          <w:szCs w:val="22"/>
          <w:highlight w:val="lightGray"/>
          <w:vertAlign w:val="baseline"/>
        </w:rPr>
      </w:pPr>
      <w:r w:rsidDel="00000000" w:rsidR="00000000" w:rsidRPr="00000000">
        <w:rPr>
          <w:rtl w:val="0"/>
        </w:rPr>
      </w:r>
    </w:p>
    <w:p w:rsidR="00000000" w:rsidDel="00000000" w:rsidP="00000000" w:rsidRDefault="00000000" w:rsidRPr="00000000" w14:paraId="00000020">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sectPr>
      <w:pgSz w:h="15840" w:w="12240" w:orient="portrait"/>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alibri"/>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ops.org/business-opportunities/how-we-procur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nRgJDLaD7w9it2YmQBv57zVG9g==">AMUW2mVugJjGbdt4nPAqFD5/+Vmhhfi8GEjf7fUaf2ug7jWAnh2Xp811y1/Ode2/eMBi1ZnjtkWIu838rjGO1lE/7TIyMP6Iyhd+kKayNsC5Kz7l7NyvapQ=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