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18F" w:rsidRDefault="00A70C00">
      <w:pPr>
        <w:spacing w:before="0" w:after="0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SECCIÓN III: EXPEDIENTE TÉCNICO</w:t>
      </w:r>
    </w:p>
    <w:p w:rsidR="00BD518F" w:rsidRDefault="00BD518F">
      <w:pPr>
        <w:spacing w:before="0" w:after="0"/>
        <w:jc w:val="center"/>
        <w:rPr>
          <w:b/>
          <w:smallCaps/>
        </w:rPr>
      </w:pPr>
    </w:p>
    <w:p w:rsidR="00BD518F" w:rsidRDefault="00BD518F">
      <w:pPr>
        <w:spacing w:before="0" w:after="0"/>
        <w:jc w:val="center"/>
        <w:rPr>
          <w:b/>
          <w:color w:val="000000"/>
          <w:u w:val="single"/>
        </w:rPr>
      </w:pPr>
    </w:p>
    <w:p w:rsidR="00BD518F" w:rsidRDefault="00A70C00">
      <w:pPr>
        <w:tabs>
          <w:tab w:val="left" w:pos="720"/>
        </w:tabs>
        <w:spacing w:before="0" w:after="0"/>
        <w:jc w:val="center"/>
        <w:rPr>
          <w:color w:val="000000"/>
        </w:rPr>
      </w:pPr>
      <w:r>
        <w:rPr>
          <w:color w:val="000000"/>
        </w:rPr>
        <w:t>Se acceden a estos documentos a través del siguiente enlace:</w:t>
      </w:r>
      <w:r w:rsidR="004B46BA">
        <w:rPr>
          <w:color w:val="000000"/>
        </w:rPr>
        <w:t xml:space="preserve"> </w:t>
      </w:r>
    </w:p>
    <w:p w:rsidR="00640A8E" w:rsidRDefault="00640A8E">
      <w:pPr>
        <w:tabs>
          <w:tab w:val="left" w:pos="720"/>
        </w:tabs>
        <w:spacing w:before="0" w:after="0"/>
        <w:jc w:val="center"/>
        <w:rPr>
          <w:color w:val="000000"/>
        </w:rPr>
      </w:pPr>
    </w:p>
    <w:p w:rsidR="00640A8E" w:rsidRDefault="00640A8E">
      <w:pPr>
        <w:tabs>
          <w:tab w:val="left" w:pos="720"/>
        </w:tabs>
        <w:spacing w:before="0" w:after="0"/>
        <w:jc w:val="center"/>
        <w:rPr>
          <w:color w:val="000000"/>
        </w:rPr>
      </w:pPr>
    </w:p>
    <w:bookmarkStart w:id="0" w:name="_GoBack"/>
    <w:p w:rsidR="00640A8E" w:rsidRDefault="00112107">
      <w:pPr>
        <w:tabs>
          <w:tab w:val="left" w:pos="720"/>
        </w:tabs>
        <w:spacing w:before="0" w:after="0"/>
        <w:jc w:val="center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HYPERLINK "</w:instrText>
      </w:r>
      <w:r w:rsidRPr="00112107">
        <w:rPr>
          <w:color w:val="000000"/>
        </w:rPr>
        <w:instrText>https://drive.google.com/drive/folders/1Rw7NdxO-lIwo5trNzlOvFOZUv6FOhGaT?usp=sharing</w:instrText>
      </w:r>
      <w:r>
        <w:rPr>
          <w:color w:val="000000"/>
        </w:rPr>
        <w:instrText xml:space="preserve">" </w:instrText>
      </w:r>
      <w:r>
        <w:rPr>
          <w:color w:val="000000"/>
        </w:rPr>
        <w:fldChar w:fldCharType="separate"/>
      </w:r>
      <w:r w:rsidRPr="00120E87">
        <w:rPr>
          <w:rStyle w:val="Hipervnculo"/>
        </w:rPr>
        <w:t>https://drive.google.com/</w:t>
      </w:r>
      <w:r w:rsidRPr="00120E87">
        <w:rPr>
          <w:rStyle w:val="Hipervnculo"/>
        </w:rPr>
        <w:t>d</w:t>
      </w:r>
      <w:r w:rsidRPr="00120E87">
        <w:rPr>
          <w:rStyle w:val="Hipervnculo"/>
        </w:rPr>
        <w:t>rive/folders/1Rw7NdxO-lIwo5trNzlOvFOZUv6FOhGaT?usp=sharing</w:t>
      </w:r>
      <w:r>
        <w:rPr>
          <w:color w:val="000000"/>
        </w:rPr>
        <w:fldChar w:fldCharType="end"/>
      </w:r>
    </w:p>
    <w:bookmarkEnd w:id="0"/>
    <w:p w:rsidR="00112107" w:rsidRDefault="00112107">
      <w:pPr>
        <w:tabs>
          <w:tab w:val="left" w:pos="720"/>
        </w:tabs>
        <w:spacing w:before="0" w:after="0"/>
        <w:jc w:val="center"/>
        <w:rPr>
          <w:color w:val="000000"/>
        </w:rPr>
      </w:pPr>
    </w:p>
    <w:p w:rsidR="00112107" w:rsidRDefault="00112107">
      <w:pPr>
        <w:tabs>
          <w:tab w:val="left" w:pos="720"/>
        </w:tabs>
        <w:spacing w:before="0" w:after="0"/>
        <w:jc w:val="center"/>
        <w:rPr>
          <w:color w:val="000000"/>
        </w:rPr>
      </w:pPr>
    </w:p>
    <w:p w:rsidR="00BD518F" w:rsidRDefault="00BD518F">
      <w:pPr>
        <w:tabs>
          <w:tab w:val="left" w:pos="720"/>
        </w:tabs>
        <w:spacing w:before="0" w:after="0"/>
        <w:jc w:val="center"/>
        <w:rPr>
          <w:color w:val="000000"/>
        </w:rPr>
      </w:pPr>
    </w:p>
    <w:p w:rsidR="00BD518F" w:rsidRDefault="00BD518F">
      <w:pPr>
        <w:spacing w:before="0" w:after="0"/>
      </w:pPr>
      <w:bookmarkStart w:id="1" w:name="_heading=h.gjdgxs" w:colFirst="0" w:colLast="0"/>
      <w:bookmarkEnd w:id="1"/>
    </w:p>
    <w:sectPr w:rsidR="00BD518F">
      <w:headerReference w:type="default" r:id="rId7"/>
      <w:footerReference w:type="default" r:id="rId8"/>
      <w:pgSz w:w="11906" w:h="16838"/>
      <w:pgMar w:top="1440" w:right="1440" w:bottom="1440" w:left="1440" w:header="432" w:footer="3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60D" w:rsidRDefault="00F8660D">
      <w:pPr>
        <w:spacing w:before="0" w:after="0"/>
      </w:pPr>
      <w:r>
        <w:separator/>
      </w:r>
    </w:p>
  </w:endnote>
  <w:endnote w:type="continuationSeparator" w:id="0">
    <w:p w:rsidR="00F8660D" w:rsidRDefault="00F866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18F" w:rsidRDefault="00BD518F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  <w:rPr>
        <w:color w:val="000000"/>
      </w:rPr>
    </w:pPr>
  </w:p>
  <w:tbl>
    <w:tblPr>
      <w:tblStyle w:val="a0"/>
      <w:tblW w:w="10204" w:type="dxa"/>
      <w:tblInd w:w="-378" w:type="dxa"/>
      <w:tblBorders>
        <w:top w:val="single" w:sz="4" w:space="0" w:color="000000"/>
        <w:insideH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9371"/>
      <w:gridCol w:w="833"/>
    </w:tblGrid>
    <w:tr w:rsidR="00BD518F">
      <w:trPr>
        <w:trHeight w:val="401"/>
      </w:trPr>
      <w:tc>
        <w:tcPr>
          <w:tcW w:w="9371" w:type="dxa"/>
          <w:vAlign w:val="center"/>
        </w:tcPr>
        <w:p w:rsidR="00BD518F" w:rsidRDefault="00A70C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© UNOPS 2014                                            </w:t>
          </w:r>
          <w:r>
            <w:rPr>
              <w:b/>
              <w:color w:val="000000"/>
            </w:rPr>
            <w:t xml:space="preserve">RFP - Unidad de Medida </w:t>
          </w:r>
        </w:p>
      </w:tc>
      <w:tc>
        <w:tcPr>
          <w:tcW w:w="833" w:type="dxa"/>
          <w:vAlign w:val="center"/>
        </w:tcPr>
        <w:p w:rsidR="00BD518F" w:rsidRDefault="00A70C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ind w:right="270"/>
            <w:jc w:val="right"/>
            <w:rPr>
              <w:b/>
              <w:color w:val="000000"/>
              <w:sz w:val="18"/>
              <w:szCs w:val="18"/>
            </w:rPr>
          </w:pPr>
          <w:r>
            <w:rPr>
              <w:b/>
              <w:color w:val="000000"/>
              <w:sz w:val="18"/>
              <w:szCs w:val="18"/>
            </w:rPr>
            <w:fldChar w:fldCharType="begin"/>
          </w:r>
          <w:r>
            <w:rPr>
              <w:b/>
              <w:color w:val="000000"/>
              <w:sz w:val="18"/>
              <w:szCs w:val="18"/>
            </w:rPr>
            <w:instrText>PAGE</w:instrText>
          </w:r>
          <w:r>
            <w:rPr>
              <w:b/>
              <w:color w:val="000000"/>
              <w:sz w:val="18"/>
              <w:szCs w:val="18"/>
            </w:rPr>
            <w:fldChar w:fldCharType="separate"/>
          </w:r>
          <w:r w:rsidR="00112107">
            <w:rPr>
              <w:b/>
              <w:noProof/>
              <w:color w:val="000000"/>
              <w:sz w:val="18"/>
              <w:szCs w:val="18"/>
            </w:rPr>
            <w:t>1</w:t>
          </w:r>
          <w:r>
            <w:rPr>
              <w:b/>
              <w:color w:val="000000"/>
              <w:sz w:val="18"/>
              <w:szCs w:val="18"/>
            </w:rPr>
            <w:fldChar w:fldCharType="end"/>
          </w:r>
          <w:r>
            <w:rPr>
              <w:b/>
              <w:color w:val="000000"/>
              <w:sz w:val="18"/>
              <w:szCs w:val="18"/>
            </w:rPr>
            <w:t xml:space="preserve"> </w:t>
          </w:r>
        </w:p>
      </w:tc>
    </w:tr>
  </w:tbl>
  <w:p w:rsidR="00BD518F" w:rsidRDefault="00BD518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60D" w:rsidRDefault="00F8660D">
      <w:pPr>
        <w:spacing w:before="0" w:after="0"/>
      </w:pPr>
      <w:r>
        <w:separator/>
      </w:r>
    </w:p>
  </w:footnote>
  <w:footnote w:type="continuationSeparator" w:id="0">
    <w:p w:rsidR="00F8660D" w:rsidRDefault="00F866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18F" w:rsidRDefault="00A70C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2085975" cy="409575"/>
          <wp:effectExtent l="0" t="0" r="0" b="0"/>
          <wp:docPr id="2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8597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>
          <wp:extent cx="2085975" cy="409575"/>
          <wp:effectExtent l="0" t="0" r="0" b="0"/>
          <wp:docPr id="2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8597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-1435099</wp:posOffset>
              </wp:positionH>
              <wp:positionV relativeFrom="paragraph">
                <wp:posOffset>50800</wp:posOffset>
              </wp:positionV>
              <wp:extent cx="8770620" cy="393700"/>
              <wp:effectExtent l="0" t="0" r="0" b="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970215" y="3592675"/>
                        <a:ext cx="875157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</wps:spPr>
                    <wps:txbx>
                      <w:txbxContent>
                        <w:p w:rsidR="00BD518F" w:rsidRDefault="00BD518F">
                          <w:pPr>
                            <w:spacing w:before="0" w:after="0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20" o:spid="_x0000_s1026" style="position:absolute;margin-left:-113pt;margin-top:4pt;width:690.6pt;height:3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" fillcolor="#6689cc" stroked="f">
              <v:textbox inset="2.53958mm,2.53958mm,2.53958mm,2.53958mm">
                <w:txbxContent>
                  <w:p w:rsidR="00BD518F" w:rsidRDefault="00BD518F">
                    <w:pPr>
                      <w:spacing w:before="0" w:after="0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-101599</wp:posOffset>
              </wp:positionH>
              <wp:positionV relativeFrom="paragraph">
                <wp:posOffset>38100</wp:posOffset>
              </wp:positionV>
              <wp:extent cx="4047490" cy="431800"/>
              <wp:effectExtent l="0" t="0" r="0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1780" y="3573625"/>
                        <a:ext cx="402844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D518F" w:rsidRDefault="00640A8E">
                          <w:pPr>
                            <w:textDirection w:val="btLr"/>
                          </w:pPr>
                          <w:r>
                            <w:rPr>
                              <w:b/>
                              <w:color w:val="FFFFFF"/>
                            </w:rPr>
                            <w:t>Invitación a Licitar</w:t>
                          </w:r>
                          <w:r w:rsidR="00A70C00">
                            <w:rPr>
                              <w:b/>
                              <w:color w:val="FFFFFF"/>
                              <w:sz w:val="20"/>
                            </w:rPr>
                            <w:br/>
                          </w:r>
                        </w:p>
                        <w:p w:rsidR="00BD518F" w:rsidRDefault="00BD518F">
                          <w:pPr>
                            <w:textDirection w:val="btLr"/>
                          </w:pPr>
                        </w:p>
                        <w:p w:rsidR="00BD518F" w:rsidRDefault="00A70C00">
                          <w:pPr>
                            <w:textDirection w:val="btLr"/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br/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19" o:spid="_x0000_s1027" style="position:absolute;margin-left:-8pt;margin-top:3pt;width:318.7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" filled="f" stroked="f">
              <v:textbox inset="2.53958mm,1.2694mm,2.53958mm,1.2694mm">
                <w:txbxContent>
                  <w:p w:rsidR="00BD518F" w:rsidRDefault="00640A8E">
                    <w:pPr>
                      <w:textDirection w:val="btLr"/>
                    </w:pPr>
                    <w:r>
                      <w:rPr>
                        <w:b/>
                        <w:color w:val="FFFFFF"/>
                      </w:rPr>
                      <w:t>Invitación a Licitar</w:t>
                    </w:r>
                    <w:r w:rsidR="00A70C00">
                      <w:rPr>
                        <w:b/>
                        <w:color w:val="FFFFFF"/>
                        <w:sz w:val="20"/>
                      </w:rPr>
                      <w:br/>
                    </w:r>
                  </w:p>
                  <w:p w:rsidR="00BD518F" w:rsidRDefault="00BD518F">
                    <w:pPr>
                      <w:textDirection w:val="btLr"/>
                    </w:pPr>
                  </w:p>
                  <w:p w:rsidR="00BD518F" w:rsidRDefault="00A70C00">
                    <w:pPr>
                      <w:textDirection w:val="btLr"/>
                    </w:pPr>
                    <w:r>
                      <w:rPr>
                        <w:b/>
                        <w:color w:val="FFFFFF"/>
                        <w:sz w:val="20"/>
                      </w:rPr>
                      <w:br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2878455</wp:posOffset>
              </wp:positionH>
              <wp:positionV relativeFrom="paragraph">
                <wp:posOffset>9525</wp:posOffset>
              </wp:positionV>
              <wp:extent cx="3097530" cy="46355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753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826A08" w:rsidRDefault="00A70C00" w:rsidP="006E53E8">
                          <w:pPr>
                            <w:ind w:left="720" w:firstLine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085975" cy="409575"/>
                                <wp:effectExtent l="1905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409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8" type="#_x0000_t202" style="position:absolute;margin-left:226.65pt;margin-top:.75pt;width:243.9pt;height:3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" filled="f" stroked="f">
              <v:textbox>
                <w:txbxContent>
                  <w:p w:rsidR="00826A08" w:rsidRDefault="00A70C00" w:rsidP="006E53E8">
                    <w:pPr>
                      <w:ind w:left="720" w:firstLine="720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085975" cy="409575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4095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8F"/>
    <w:rsid w:val="00112107"/>
    <w:rsid w:val="004B46BA"/>
    <w:rsid w:val="005C27C8"/>
    <w:rsid w:val="00640A8E"/>
    <w:rsid w:val="009B681E"/>
    <w:rsid w:val="00A70C00"/>
    <w:rsid w:val="00BD518F"/>
    <w:rsid w:val="00F8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9AD32C"/>
  <w15:docId w15:val="{D0C8ED55-AE1F-4307-9065-9EC6B352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343D2C"/>
  </w:style>
  <w:style w:type="paragraph" w:styleId="Ttulo1">
    <w:name w:val="heading 1"/>
    <w:basedOn w:val="Normal"/>
    <w:next w:val="Normal"/>
    <w:link w:val="Ttulo1Car"/>
    <w:qFormat/>
    <w:rsid w:val="00343D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nhideWhenUsed/>
    <w:qFormat/>
    <w:rsid w:val="00343D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Ttulo4">
    <w:name w:val="heading 4"/>
    <w:basedOn w:val="Normal"/>
    <w:next w:val="Normal"/>
    <w:link w:val="Ttulo4Car"/>
    <w:unhideWhenUsed/>
    <w:qFormat/>
    <w:rsid w:val="00343D2C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343D2C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aliases w:val="UNOPS Header"/>
    <w:basedOn w:val="Normal"/>
    <w:link w:val="EncabezadoCar"/>
    <w:uiPriority w:val="99"/>
    <w:unhideWhenUsed/>
    <w:qFormat/>
    <w:rsid w:val="00343D2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aliases w:val="UNOPS Header Car"/>
    <w:basedOn w:val="Fuentedeprrafopredeter"/>
    <w:link w:val="Encabezado"/>
    <w:uiPriority w:val="99"/>
    <w:rsid w:val="00343D2C"/>
    <w:rPr>
      <w:rFonts w:ascii="Arial" w:eastAsia="Calibri" w:hAnsi="Arial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43D2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3D2C"/>
    <w:rPr>
      <w:rFonts w:ascii="Arial" w:eastAsia="Calibri" w:hAnsi="Arial" w:cs="Times New Roman"/>
    </w:rPr>
  </w:style>
  <w:style w:type="character" w:customStyle="1" w:styleId="Ttulo1Car">
    <w:name w:val="Título 1 Car"/>
    <w:basedOn w:val="Fuentedeprrafopredeter"/>
    <w:link w:val="Ttulo1"/>
    <w:rsid w:val="00343D2C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Ttulo3Car">
    <w:name w:val="Título 3 Car"/>
    <w:basedOn w:val="Fuentedeprrafopredeter"/>
    <w:link w:val="Ttulo3"/>
    <w:rsid w:val="00343D2C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Ttulo4Car">
    <w:name w:val="Título 4 Car"/>
    <w:basedOn w:val="Fuentedeprrafopredeter"/>
    <w:link w:val="Ttulo4"/>
    <w:rsid w:val="00343D2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rsid w:val="00343D2C"/>
    <w:rPr>
      <w:rFonts w:ascii="Calibri" w:eastAsia="Times New Roman" w:hAnsi="Calibri" w:cs="Times New Roman"/>
      <w:b/>
      <w:bCs/>
      <w:lang w:val="en-AU"/>
    </w:rPr>
  </w:style>
  <w:style w:type="character" w:styleId="Nmerodepgina">
    <w:name w:val="page number"/>
    <w:basedOn w:val="Fuentedeprrafopredeter"/>
    <w:uiPriority w:val="99"/>
    <w:rsid w:val="00343D2C"/>
    <w:rPr>
      <w:rFonts w:cs="Times New Roman"/>
    </w:rPr>
  </w:style>
  <w:style w:type="character" w:customStyle="1" w:styleId="FooterChar1">
    <w:name w:val="Footer Char1"/>
    <w:basedOn w:val="Fuentedeprrafopredeter"/>
    <w:uiPriority w:val="99"/>
    <w:locked/>
    <w:rsid w:val="00343D2C"/>
    <w:rPr>
      <w:rFonts w:ascii="Times New Roman" w:eastAsia="Times New Roman" w:hAnsi="Times New Roman" w:cs="Times New Roman"/>
      <w:lang w:val="en-AU"/>
    </w:rPr>
  </w:style>
  <w:style w:type="paragraph" w:styleId="Prrafodelista">
    <w:name w:val="List Paragraph"/>
    <w:basedOn w:val="Normal"/>
    <w:qFormat/>
    <w:rsid w:val="00343D2C"/>
    <w:pPr>
      <w:overflowPunct w:val="0"/>
      <w:autoSpaceDE w:val="0"/>
      <w:autoSpaceDN w:val="0"/>
      <w:adjustRightInd w:val="0"/>
      <w:spacing w:before="0" w:after="240"/>
      <w:ind w:left="720"/>
      <w:jc w:val="both"/>
      <w:textAlignment w:val="baseline"/>
    </w:pPr>
    <w:rPr>
      <w:rFonts w:ascii="Times New Roman" w:eastAsia="Times New Roman" w:hAnsi="Times New Roman"/>
      <w:lang w:val="en-AU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3D2C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3D2C"/>
    <w:rPr>
      <w:rFonts w:ascii="Tahoma" w:eastAsia="Times New Roman" w:hAnsi="Tahoma" w:cs="Tahoma"/>
      <w:sz w:val="16"/>
      <w:szCs w:val="16"/>
      <w:lang w:val="en-AU"/>
    </w:rPr>
  </w:style>
  <w:style w:type="character" w:styleId="nfasis">
    <w:name w:val="Emphasis"/>
    <w:basedOn w:val="Fuentedeprrafopredeter"/>
    <w:qFormat/>
    <w:rsid w:val="00343D2C"/>
    <w:rPr>
      <w:rFonts w:cs="Times New Roman"/>
      <w:i/>
      <w:iCs/>
    </w:rPr>
  </w:style>
  <w:style w:type="paragraph" w:styleId="Sangradetextonormal">
    <w:name w:val="Body Text Indent"/>
    <w:basedOn w:val="Normal"/>
    <w:link w:val="SangradetextonormalCar"/>
    <w:rsid w:val="00343D2C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SangradetextonormalCar">
    <w:name w:val="Sangría de texto normal Car"/>
    <w:basedOn w:val="Fuentedeprrafopredeter"/>
    <w:link w:val="Sangradetextonormal"/>
    <w:rsid w:val="00343D2C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rsid w:val="00343D2C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Fuentedeprrafopredeter"/>
    <w:link w:val="Sub-ClauseText"/>
    <w:rsid w:val="00343D2C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343D2C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343D2C"/>
    <w:rPr>
      <w:rFonts w:ascii="Calibri" w:eastAsia="Calibri" w:hAnsi="Calibri" w:cs="Times New Roman"/>
    </w:rPr>
  </w:style>
  <w:style w:type="paragraph" w:customStyle="1" w:styleId="MarginText">
    <w:name w:val="Margin Text"/>
    <w:basedOn w:val="Textoindependiente"/>
    <w:rsid w:val="00343D2C"/>
    <w:pPr>
      <w:spacing w:after="240" w:line="360" w:lineRule="auto"/>
    </w:pPr>
    <w:rPr>
      <w:szCs w:val="20"/>
      <w:lang w:val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3D2C"/>
    <w:pPr>
      <w:overflowPunct w:val="0"/>
      <w:autoSpaceDE w:val="0"/>
      <w:autoSpaceDN w:val="0"/>
      <w:adjustRightInd w:val="0"/>
      <w:spacing w:before="0" w:after="120"/>
      <w:jc w:val="both"/>
      <w:textAlignment w:val="baseline"/>
    </w:pPr>
    <w:rPr>
      <w:rFonts w:ascii="Times New Roman" w:eastAsia="Times New Roman" w:hAnsi="Times New Roman"/>
      <w:lang w:val="en-AU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3D2C"/>
    <w:rPr>
      <w:rFonts w:ascii="Times New Roman" w:eastAsia="Times New Roman" w:hAnsi="Times New Roman" w:cs="Times New Roman"/>
      <w:lang w:val="en-AU"/>
    </w:rPr>
  </w:style>
  <w:style w:type="character" w:styleId="Hipervnculo">
    <w:name w:val="Hyperlink"/>
    <w:basedOn w:val="Fuentedeprrafopredeter"/>
    <w:uiPriority w:val="99"/>
    <w:unhideWhenUsed/>
    <w:rsid w:val="00343D2C"/>
    <w:rPr>
      <w:color w:val="0000FF"/>
      <w:u w:val="single"/>
    </w:rPr>
  </w:style>
  <w:style w:type="paragraph" w:customStyle="1" w:styleId="SchHead">
    <w:name w:val="SchHead"/>
    <w:basedOn w:val="MarginText"/>
    <w:next w:val="Normal"/>
    <w:rsid w:val="00343D2C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343D2C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character" w:styleId="Refdecomentario">
    <w:name w:val="annotation reference"/>
    <w:basedOn w:val="Fuentedeprrafopredeter"/>
    <w:uiPriority w:val="99"/>
    <w:semiHidden/>
    <w:rsid w:val="00CF22BB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CF22BB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F22BB"/>
    <w:rPr>
      <w:rFonts w:ascii="Arial" w:hAnsi="Arial"/>
    </w:rPr>
  </w:style>
  <w:style w:type="paragraph" w:styleId="Revisin">
    <w:name w:val="Revision"/>
    <w:hidden/>
    <w:uiPriority w:val="99"/>
    <w:semiHidden/>
    <w:rsid w:val="00CF22BB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2" w:type="dxa"/>
        <w:right w:w="72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2" w:type="dxa"/>
        <w:right w:w="72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1121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tJmW3QM8/LJOv85KIL2kz6d+Kg==">AMUW2mWiu7lxby2TTblj2IuUjOEhOnM+tTU7JGmrzcORkf0Rdoux9cOVEJZojj4eTXN6CHrBKq06ETZx3wxO9kl7rc1YelcFzXYX9/hmzaEQX+EThjs1xLRbNPW47LAEMcJ0ZbWHZxFu11Ck4D+B7x7cnZ+Wq77sIg==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Oscar Iglesias</cp:lastModifiedBy>
  <cp:revision>6</cp:revision>
  <dcterms:created xsi:type="dcterms:W3CDTF">2015-03-27T10:35:00Z</dcterms:created>
  <dcterms:modified xsi:type="dcterms:W3CDTF">2021-11-20T01:56:00Z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0x010100CABE8D4F93B3C843A5B2AADAB67AC0AA0B00FED79BBDC61E25429B24D6480B2EAE5B</vt:lpwstr>
  </property>
  <property fmtid="{D5CDD505-2E9C-101B-9397-08002B2CF9AE}" pid="3" name="TemplateUrl">
    <vt:lpwstr/>
  </property>
  <property fmtid="{D5CDD505-2E9C-101B-9397-08002B2CF9AE}" pid="4" name="Order">
    <vt:r8>23600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axKeyword">
    <vt:lpwstr>97;#Minor Works Contract|40cd7a70-1a3c-4178-8172-f47ffef0d37e;#45;#ITB|dd8cfb24-ce6c-48dd-8cf4-30ccdf905e80;#1054;#Contract management|4da98ff4-5f41-45db-afcb-a801a2730ef9</vt:lpwstr>
  </property>
  <property fmtid="{D5CDD505-2E9C-101B-9397-08002B2CF9AE}" pid="8" name="_CopySource">
    <vt:lpwstr/>
  </property>
  <property fmtid="{D5CDD505-2E9C-101B-9397-08002B2CF9AE}" pid="9" name="Contract Document">
    <vt:lpwstr>ITB</vt:lpwstr>
  </property>
  <property fmtid="{D5CDD505-2E9C-101B-9397-08002B2CF9AE}" pid="10" name="Works Contract Relevant">
    <vt:lpwstr>Yes</vt:lpwstr>
  </property>
  <property fmtid="{D5CDD505-2E9C-101B-9397-08002B2CF9AE}" pid="11" name="TaxKeywordTaxHTField">
    <vt:lpwstr>construction contract|d23b8cbc-930c-4b2f-8e39-cdc435d8cd1b;works contract|a48685ac-d47f-497d-95fc-4b14291e22af</vt:lpwstr>
  </property>
  <property fmtid="{D5CDD505-2E9C-101B-9397-08002B2CF9AE}" pid="12" name="Associated process">
    <vt:lpwstr>;#Construction;#</vt:lpwstr>
  </property>
  <property fmtid="{D5CDD505-2E9C-101B-9397-08002B2CF9AE}" pid="13" name="Related policies, guidance or standards">
    <vt:lpwstr>Guidance for UNOPS Contracts for Works</vt:lpwstr>
  </property>
  <property fmtid="{D5CDD505-2E9C-101B-9397-08002B2CF9AE}" pid="14" name="OrganisationalUnits">
    <vt:lpwstr>315;#IPMG, frm. Infrastructure (Team)|896d86bb-1796-4b54-b1ea-feadb1b24c0a</vt:lpwstr>
  </property>
  <property fmtid="{D5CDD505-2E9C-101B-9397-08002B2CF9AE}" pid="15" name="Contract">
    <vt:lpwstr>Minor Works</vt:lpwstr>
  </property>
  <property fmtid="{D5CDD505-2E9C-101B-9397-08002B2CF9AE}" pid="16" name="Delivery Modality">
    <vt:lpwstr>N/A</vt:lpwstr>
  </property>
  <property fmtid="{D5CDD505-2E9C-101B-9397-08002B2CF9AE}" pid="17" name="Theme">
    <vt:lpwstr>Contract Management</vt:lpwstr>
  </property>
  <property fmtid="{D5CDD505-2E9C-101B-9397-08002B2CF9AE}" pid="18" name="_dlc_DocIdItemGuid">
    <vt:lpwstr>4be8b631-afdb-4cac-90a6-041c1583e636</vt:lpwstr>
  </property>
  <property fmtid="{D5CDD505-2E9C-101B-9397-08002B2CF9AE}" pid="19" name="Works Contract">
    <vt:lpwstr>Minor Works Contract</vt:lpwstr>
  </property>
  <property fmtid="{D5CDD505-2E9C-101B-9397-08002B2CF9AE}" pid="20" name="Solicitation Doc for Works">
    <vt:lpwstr>ITB for Works</vt:lpwstr>
  </property>
  <property fmtid="{D5CDD505-2E9C-101B-9397-08002B2CF9AE}" pid="21" name="Applicable to">
    <vt:lpwstr>Template Agreements for Works</vt:lpwstr>
  </property>
  <property fmtid="{D5CDD505-2E9C-101B-9397-08002B2CF9AE}" pid="22" name="Language2">
    <vt:lpwstr>English</vt:lpwstr>
  </property>
  <property fmtid="{D5CDD505-2E9C-101B-9397-08002B2CF9AE}" pid="23" name="Type_x0020_of_x0020_comms_x0020_document">
    <vt:lpwstr/>
  </property>
  <property fmtid="{D5CDD505-2E9C-101B-9397-08002B2CF9AE}" pid="24" name="Countries">
    <vt:lpwstr/>
  </property>
  <property fmtid="{D5CDD505-2E9C-101B-9397-08002B2CF9AE}" pid="25" name="Projects">
    <vt:lpwstr/>
  </property>
  <property fmtid="{D5CDD505-2E9C-101B-9397-08002B2CF9AE}" pid="26" name="pedea19abc6845ea96270dfcb5610e80">
    <vt:lpwstr/>
  </property>
  <property fmtid="{D5CDD505-2E9C-101B-9397-08002B2CF9AE}" pid="27" name="d965deffccfe49e69c9da10df9c2d4f9">
    <vt:lpwstr/>
  </property>
  <property fmtid="{D5CDD505-2E9C-101B-9397-08002B2CF9AE}" pid="28" name="ha90e443468f4145aba582d53873a577">
    <vt:lpwstr/>
  </property>
  <property fmtid="{D5CDD505-2E9C-101B-9397-08002B2CF9AE}" pid="29" name="i4a0c0ffdeba458aaa2390bd69b63c92">
    <vt:lpwstr/>
  </property>
  <property fmtid="{D5CDD505-2E9C-101B-9397-08002B2CF9AE}" pid="30" name="Type_x0020_of_x0020_plan_x0020_or_x0020_strategy">
    <vt:lpwstr/>
  </property>
  <property fmtid="{D5CDD505-2E9C-101B-9397-08002B2CF9AE}" pid="31" name="f2c2bed3e89641f1938cb68b56208236">
    <vt:lpwstr/>
  </property>
  <property fmtid="{D5CDD505-2E9C-101B-9397-08002B2CF9AE}" pid="32" name="Type_x0020_of_x0020_admin_x0020_document">
    <vt:lpwstr/>
  </property>
  <property fmtid="{D5CDD505-2E9C-101B-9397-08002B2CF9AE}" pid="33" name="Type of guidance document">
    <vt:lpwstr/>
  </property>
  <property fmtid="{D5CDD505-2E9C-101B-9397-08002B2CF9AE}" pid="34" name="Type_x0020_of_x0020_document">
    <vt:lpwstr/>
  </property>
  <property fmtid="{D5CDD505-2E9C-101B-9397-08002B2CF9AE}" pid="35" name="k7b289fa41d4402492fd7745e7d2b323">
    <vt:lpwstr/>
  </property>
  <property fmtid="{D5CDD505-2E9C-101B-9397-08002B2CF9AE}" pid="36" name="md68eaa0b1c44c77bd8c451fe3bef838">
    <vt:lpwstr/>
  </property>
  <property fmtid="{D5CDD505-2E9C-101B-9397-08002B2CF9AE}" pid="37" name="c6e351e36b794d95b0d0415f675d8185">
    <vt:lpwstr/>
  </property>
  <property fmtid="{D5CDD505-2E9C-101B-9397-08002B2CF9AE}" pid="38" name="bb7c361188a940138612c57da090ccbf">
    <vt:lpwstr/>
  </property>
  <property fmtid="{D5CDD505-2E9C-101B-9397-08002B2CF9AE}" pid="39" name="Type_x0020_of_x0020_agreement">
    <vt:lpwstr/>
  </property>
  <property fmtid="{D5CDD505-2E9C-101B-9397-08002B2CF9AE}" pid="40" name="Clients">
    <vt:lpwstr/>
  </property>
  <property fmtid="{D5CDD505-2E9C-101B-9397-08002B2CF9AE}" pid="41" name="Type of agreement">
    <vt:lpwstr/>
  </property>
  <property fmtid="{D5CDD505-2E9C-101B-9397-08002B2CF9AE}" pid="42" name="Type of comms document">
    <vt:lpwstr/>
  </property>
  <property fmtid="{D5CDD505-2E9C-101B-9397-08002B2CF9AE}" pid="43" name="Type of plan or strategy">
    <vt:lpwstr/>
  </property>
  <property fmtid="{D5CDD505-2E9C-101B-9397-08002B2CF9AE}" pid="44" name="Type of admin document">
    <vt:lpwstr/>
  </property>
  <property fmtid="{D5CDD505-2E9C-101B-9397-08002B2CF9AE}" pid="45" name="Type of document">
    <vt:lpwstr/>
  </property>
</Properties>
</file>