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B</w:t>
      </w:r>
      <w:r w:rsidDel="00000000" w:rsidR="00000000" w:rsidRPr="00000000">
        <w:rPr>
          <w:b w:val="1"/>
          <w:i w:val="0"/>
          <w:smallCaps w:val="0"/>
          <w:strike w:val="0"/>
          <w:color w:val="0095d1"/>
          <w:sz w:val="28"/>
          <w:szCs w:val="28"/>
          <w:u w:val="none"/>
          <w:shd w:fill="auto" w:val="clear"/>
          <w:vertAlign w:val="baseline"/>
          <w:rtl w:val="0"/>
        </w:rPr>
        <w:t xml:space="preserve">: Financial Proposal Form</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RFP reference no:</w:t>
      </w:r>
      <w:r w:rsidDel="00000000" w:rsidR="00000000" w:rsidRPr="00000000">
        <w:rPr>
          <w:rtl w:val="0"/>
        </w:rPr>
        <w:t xml:space="preserve"> RFP/2021/25569</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Offeror: </w:t>
      </w:r>
      <w:r w:rsidDel="00000000" w:rsidR="00000000" w:rsidRPr="00000000">
        <w:rPr>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jc w:val="both"/>
        <w:rPr>
          <w:highlight w:val="yellow"/>
        </w:rPr>
      </w:pPr>
      <w:r w:rsidDel="00000000" w:rsidR="00000000" w:rsidRPr="00000000">
        <w:rPr>
          <w:highlight w:val="yellow"/>
          <w:rtl w:val="0"/>
        </w:rPr>
        <w:t xml:space="preserve">The Proposer is required to prepare the Financial Proposal following the below format and be </w:t>
      </w:r>
      <w:r w:rsidDel="00000000" w:rsidR="00000000" w:rsidRPr="00000000">
        <w:rPr>
          <w:b w:val="1"/>
          <w:highlight w:val="yellow"/>
          <w:rtl w:val="0"/>
        </w:rPr>
        <w:t xml:space="preserve">submitted separately</w:t>
      </w:r>
      <w:r w:rsidDel="00000000" w:rsidR="00000000" w:rsidRPr="00000000">
        <w:rPr>
          <w:highlight w:val="yellow"/>
          <w:rtl w:val="0"/>
        </w:rPr>
        <w:t xml:space="preserve"> from the rest of the technical RFP as indicated in the Instruction to Offerors. </w:t>
      </w:r>
    </w:p>
    <w:p w:rsidR="00000000" w:rsidDel="00000000" w:rsidP="00000000" w:rsidRDefault="00000000" w:rsidRPr="00000000" w14:paraId="00000007">
      <w:pPr>
        <w:jc w:val="both"/>
        <w:rPr>
          <w:b w:val="1"/>
          <w:smallCaps w:val="1"/>
          <w:color w:val="000000"/>
          <w:highlight w:val="yellow"/>
        </w:rPr>
      </w:pPr>
      <w:r w:rsidDel="00000000" w:rsidR="00000000" w:rsidRPr="00000000">
        <w:rPr>
          <w:b w:val="1"/>
          <w:color w:val="000000"/>
          <w:highlight w:val="yellow"/>
          <w:u w:val="single"/>
          <w:rtl w:val="0"/>
        </w:rPr>
        <w:t xml:space="preserve">Please ensure that this form is uploaded in the financial envelope checklist under the Financial Offer Details tab of the eSourcing system.</w:t>
      </w:r>
      <w:r w:rsidDel="00000000" w:rsidR="00000000" w:rsidRPr="00000000">
        <w:rPr>
          <w:b w:val="1"/>
          <w:color w:val="000000"/>
          <w:highlight w:val="yellow"/>
          <w:rtl w:val="0"/>
        </w:rPr>
        <w:t xml:space="preserve">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highlight w:val="magenta"/>
        </w:rPr>
      </w:pPr>
      <w:r w:rsidDel="00000000" w:rsidR="00000000" w:rsidRPr="00000000">
        <w:rPr>
          <w:rtl w:val="0"/>
        </w:rPr>
        <w:t xml:space="preserve">The financial proposal must be submitted in </w:t>
      </w:r>
      <w:r w:rsidDel="00000000" w:rsidR="00000000" w:rsidRPr="00000000">
        <w:rPr>
          <w:b w:val="1"/>
          <w:rtl w:val="0"/>
        </w:rPr>
        <w:t xml:space="preserve">USD Dollars.</w:t>
      </w:r>
      <w:r w:rsidDel="00000000" w:rsidR="00000000" w:rsidRPr="00000000">
        <w:rPr>
          <w:rtl w:val="0"/>
        </w:rPr>
      </w:r>
    </w:p>
    <w:p w:rsidR="00000000" w:rsidDel="00000000" w:rsidP="00000000" w:rsidRDefault="00000000" w:rsidRPr="00000000" w14:paraId="0000000A">
      <w:pPr>
        <w:spacing w:before="7" w:line="220" w:lineRule="auto"/>
        <w:rPr>
          <w:highlight w:val="magenta"/>
        </w:rPr>
      </w:pPr>
      <w:r w:rsidDel="00000000" w:rsidR="00000000" w:rsidRPr="00000000">
        <w:rPr>
          <w:rtl w:val="0"/>
        </w:rPr>
      </w:r>
    </w:p>
    <w:p w:rsidR="00000000" w:rsidDel="00000000" w:rsidP="00000000" w:rsidRDefault="00000000" w:rsidRPr="00000000" w14:paraId="0000000B">
      <w:pPr>
        <w:spacing w:before="7" w:line="220" w:lineRule="auto"/>
        <w:rPr>
          <w:b w:val="1"/>
        </w:rPr>
      </w:pPr>
      <w:r w:rsidDel="00000000" w:rsidR="00000000" w:rsidRPr="00000000">
        <w:rPr>
          <w:b w:val="1"/>
          <w:rtl w:val="0"/>
        </w:rPr>
        <w:t xml:space="preserve">Table 1: Output Cost </w:t>
      </w:r>
    </w:p>
    <w:p w:rsidR="00000000" w:rsidDel="00000000" w:rsidP="00000000" w:rsidRDefault="00000000" w:rsidRPr="00000000" w14:paraId="0000000C">
      <w:pPr>
        <w:spacing w:before="7" w:line="220" w:lineRule="auto"/>
        <w:rPr>
          <w:b w:val="1"/>
        </w:rPr>
      </w:pPr>
      <w:r w:rsidDel="00000000" w:rsidR="00000000" w:rsidRPr="00000000">
        <w:rPr>
          <w:rtl w:val="0"/>
        </w:rPr>
      </w:r>
    </w:p>
    <w:tbl>
      <w:tblPr>
        <w:tblStyle w:val="Table1"/>
        <w:tblW w:w="99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5130"/>
        <w:gridCol w:w="1080"/>
        <w:gridCol w:w="2970"/>
        <w:tblGridChange w:id="0">
          <w:tblGrid>
            <w:gridCol w:w="720"/>
            <w:gridCol w:w="5130"/>
            <w:gridCol w:w="1080"/>
            <w:gridCol w:w="2970"/>
          </w:tblGrid>
        </w:tblGridChange>
      </w:tblGrid>
      <w:tr>
        <w:trPr>
          <w:cantSplit w:val="0"/>
          <w:tblHeader w:val="0"/>
        </w:trPr>
        <w:tc>
          <w:tcPr>
            <w:shd w:fill="d9d9d9" w:val="clear"/>
            <w:vAlign w:val="center"/>
          </w:tcPr>
          <w:p w:rsidR="00000000" w:rsidDel="00000000" w:rsidP="00000000" w:rsidRDefault="00000000" w:rsidRPr="00000000" w14:paraId="0000000D">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0E">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0F">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10">
            <w:pPr>
              <w:jc w:val="center"/>
              <w:rPr>
                <w:rFonts w:ascii="Arial" w:cs="Arial" w:eastAsia="Arial" w:hAnsi="Arial"/>
                <w:b w:val="1"/>
              </w:rPr>
            </w:pPr>
            <w:r w:rsidDel="00000000" w:rsidR="00000000" w:rsidRPr="00000000">
              <w:rPr>
                <w:rFonts w:ascii="Arial" w:cs="Arial" w:eastAsia="Arial" w:hAnsi="Arial"/>
                <w:b w:val="1"/>
                <w:rtl w:val="0"/>
              </w:rPr>
              <w:t xml:space="preserve">Price in USD</w:t>
            </w:r>
          </w:p>
          <w:p w:rsidR="00000000" w:rsidDel="00000000" w:rsidP="00000000" w:rsidRDefault="00000000" w:rsidRPr="00000000" w14:paraId="00000011">
            <w:pPr>
              <w:jc w:val="center"/>
              <w:rPr>
                <w:rFonts w:ascii="Arial" w:cs="Arial" w:eastAsia="Arial" w:hAnsi="Arial"/>
                <w:b w:val="1"/>
              </w:rPr>
            </w:pPr>
            <w:r w:rsidDel="00000000" w:rsidR="00000000" w:rsidRPr="00000000">
              <w:rPr>
                <w:rFonts w:ascii="Arial" w:cs="Arial" w:eastAsia="Arial" w:hAnsi="Arial"/>
                <w:b w:val="1"/>
                <w:rtl w:val="0"/>
              </w:rPr>
              <w:t xml:space="preserve">(Lump Sum, All Inclusive) –exc VAT</w:t>
            </w:r>
          </w:p>
        </w:tc>
      </w:tr>
      <w:tr>
        <w:trPr>
          <w:cantSplit w:val="0"/>
          <w:tblHeader w:val="0"/>
        </w:trPr>
        <w:tc>
          <w:tcPr>
            <w:vAlign w:val="center"/>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3">
            <w:pPr>
              <w:jc w:val="both"/>
              <w:rPr>
                <w:rFonts w:ascii="Arial" w:cs="Arial" w:eastAsia="Arial" w:hAnsi="Arial"/>
              </w:rPr>
            </w:pPr>
            <w:r w:rsidDel="00000000" w:rsidR="00000000" w:rsidRPr="00000000">
              <w:rPr>
                <w:rFonts w:ascii="Arial" w:cs="Arial" w:eastAsia="Arial" w:hAnsi="Arial"/>
                <w:rtl w:val="0"/>
              </w:rPr>
              <w:t xml:space="preserve">Implementation of Integrated Drug Efficacy Surveillance (IDES) during 2021-2023 for Plasmodium falciparum and mixed malaria infections in Cambodia</w:t>
            </w:r>
          </w:p>
        </w:tc>
        <w:tc>
          <w:tcPr>
            <w:vAlign w:val="center"/>
          </w:tcPr>
          <w:p w:rsidR="00000000" w:rsidDel="00000000" w:rsidP="00000000" w:rsidRDefault="00000000" w:rsidRPr="00000000" w14:paraId="00000014">
            <w:pPr>
              <w:jc w:val="center"/>
              <w:rPr>
                <w:rFonts w:ascii="Arial" w:cs="Arial" w:eastAsia="Arial" w:hAnsi="Arial"/>
                <w:highlight w:val="yellow"/>
              </w:rPr>
            </w:pPr>
            <w:r w:rsidDel="00000000" w:rsidR="00000000" w:rsidRPr="00000000">
              <w:rPr>
                <w:rFonts w:ascii="Arial" w:cs="Arial" w:eastAsia="Arial" w:hAnsi="Arial"/>
                <w:rtl w:val="0"/>
              </w:rPr>
              <w:t xml:space="preserve">1 Package</w:t>
            </w:r>
            <w:r w:rsidDel="00000000" w:rsidR="00000000" w:rsidRPr="00000000">
              <w:rPr>
                <w:rtl w:val="0"/>
              </w:rPr>
            </w:r>
          </w:p>
        </w:tc>
        <w:tc>
          <w:tcPr>
            <w:vAlign w:val="center"/>
          </w:tcPr>
          <w:p w:rsidR="00000000" w:rsidDel="00000000" w:rsidP="00000000" w:rsidRDefault="00000000" w:rsidRPr="00000000" w14:paraId="0000001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cantSplit w:val="0"/>
          <w:trHeight w:val="413" w:hRule="atLeast"/>
          <w:tblHeader w:val="0"/>
        </w:trPr>
        <w:tc>
          <w:tcPr>
            <w:gridSpan w:val="3"/>
            <w:shd w:fill="dbeef3" w:val="clear"/>
            <w:vAlign w:val="center"/>
          </w:tcPr>
          <w:p w:rsidR="00000000" w:rsidDel="00000000" w:rsidP="00000000" w:rsidRDefault="00000000" w:rsidRPr="00000000" w14:paraId="00000016">
            <w:pPr>
              <w:jc w:val="right"/>
              <w:rPr>
                <w:rFonts w:ascii="Arial" w:cs="Arial" w:eastAsia="Arial" w:hAnsi="Arial"/>
                <w:b w:val="1"/>
              </w:rPr>
            </w:pPr>
            <w:r w:rsidDel="00000000" w:rsidR="00000000" w:rsidRPr="00000000">
              <w:rPr>
                <w:rFonts w:ascii="Arial" w:cs="Arial" w:eastAsia="Arial" w:hAnsi="Arial"/>
                <w:b w:val="1"/>
                <w:rtl w:val="0"/>
              </w:rPr>
              <w:t xml:space="preserve">Total financial proposal before VAT in USD </w:t>
            </w:r>
          </w:p>
        </w:tc>
        <w:tc>
          <w:tcPr>
            <w:shd w:fill="dbeef3" w:val="clear"/>
            <w:vAlign w:val="center"/>
          </w:tcPr>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1A">
      <w:pPr>
        <w:spacing w:before="7" w:line="220" w:lineRule="auto"/>
        <w:rPr>
          <w:highlight w:val="magenta"/>
        </w:rPr>
      </w:pPr>
      <w:r w:rsidDel="00000000" w:rsidR="00000000" w:rsidRPr="00000000">
        <w:rPr>
          <w:rtl w:val="0"/>
        </w:rPr>
      </w:r>
    </w:p>
    <w:p w:rsidR="00000000" w:rsidDel="00000000" w:rsidP="00000000" w:rsidRDefault="00000000" w:rsidRPr="00000000" w14:paraId="0000001B">
      <w:pPr>
        <w:spacing w:before="7" w:line="220" w:lineRule="auto"/>
        <w:jc w:val="both"/>
        <w:rPr/>
      </w:pPr>
      <w:r w:rsidDel="00000000" w:rsidR="00000000" w:rsidRPr="00000000">
        <w:rPr>
          <w:b w:val="1"/>
          <w:highlight w:val="yellow"/>
          <w:rtl w:val="0"/>
        </w:rPr>
        <w:t xml:space="preserve">Remark -  </w:t>
      </w:r>
      <w:r w:rsidDel="00000000" w:rsidR="00000000" w:rsidRPr="00000000">
        <w:rPr>
          <w:highlight w:val="yellow"/>
          <w:rtl w:val="0"/>
        </w:rPr>
        <w:t xml:space="preserve">all bidders are required to provide a detailed cost breakdown in the format indicated in the table below:</w:t>
      </w:r>
      <w:r w:rsidDel="00000000" w:rsidR="00000000" w:rsidRPr="00000000">
        <w:rPr>
          <w:rtl w:val="0"/>
        </w:rPr>
      </w:r>
    </w:p>
    <w:p w:rsidR="00000000" w:rsidDel="00000000" w:rsidP="00000000" w:rsidRDefault="00000000" w:rsidRPr="00000000" w14:paraId="0000001C">
      <w:pPr>
        <w:spacing w:before="7" w:line="220" w:lineRule="auto"/>
        <w:rPr>
          <w:b w:val="1"/>
        </w:rPr>
      </w:pPr>
      <w:r w:rsidDel="00000000" w:rsidR="00000000" w:rsidRPr="00000000">
        <w:rPr>
          <w:rtl w:val="0"/>
        </w:rPr>
      </w:r>
    </w:p>
    <w:p w:rsidR="00000000" w:rsidDel="00000000" w:rsidP="00000000" w:rsidRDefault="00000000" w:rsidRPr="00000000" w14:paraId="0000001D">
      <w:pPr>
        <w:spacing w:before="7" w:line="220" w:lineRule="auto"/>
        <w:rPr>
          <w:b w:val="1"/>
        </w:rPr>
      </w:pPr>
      <w:r w:rsidDel="00000000" w:rsidR="00000000" w:rsidRPr="00000000">
        <w:rPr>
          <w:b w:val="1"/>
          <w:rtl w:val="0"/>
        </w:rPr>
        <w:t xml:space="preserve">Table 2 - Breakdown of Cost</w:t>
      </w:r>
    </w:p>
    <w:p w:rsidR="00000000" w:rsidDel="00000000" w:rsidP="00000000" w:rsidRDefault="00000000" w:rsidRPr="00000000" w14:paraId="0000001E">
      <w:pPr>
        <w:spacing w:before="7" w:line="220" w:lineRule="auto"/>
        <w:rPr>
          <w:b w:val="1"/>
        </w:rPr>
      </w:pPr>
      <w:r w:rsidDel="00000000" w:rsidR="00000000" w:rsidRPr="00000000">
        <w:rPr>
          <w:rtl w:val="0"/>
        </w:rPr>
      </w:r>
    </w:p>
    <w:tbl>
      <w:tblPr>
        <w:tblStyle w:val="Table2"/>
        <w:tblW w:w="9998.76275510204"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2.4362244897959"/>
        <w:gridCol w:w="2205"/>
        <w:gridCol w:w="945"/>
        <w:gridCol w:w="870"/>
        <w:gridCol w:w="870"/>
        <w:gridCol w:w="855"/>
        <w:gridCol w:w="855"/>
        <w:gridCol w:w="900"/>
        <w:gridCol w:w="855"/>
        <w:gridCol w:w="1121.3265306122448"/>
        <w:tblGridChange w:id="0">
          <w:tblGrid>
            <w:gridCol w:w="522.4362244897959"/>
            <w:gridCol w:w="2205"/>
            <w:gridCol w:w="945"/>
            <w:gridCol w:w="870"/>
            <w:gridCol w:w="870"/>
            <w:gridCol w:w="855"/>
            <w:gridCol w:w="855"/>
            <w:gridCol w:w="900"/>
            <w:gridCol w:w="855"/>
            <w:gridCol w:w="1121.3265306122448"/>
          </w:tblGrid>
        </w:tblGridChange>
      </w:tblGrid>
      <w:tr>
        <w:trPr>
          <w:cantSplit w:val="0"/>
          <w:trHeight w:val="374.94140624999994" w:hRule="atLeast"/>
          <w:tblHeader w:val="0"/>
        </w:trPr>
        <w:tc>
          <w:tcPr>
            <w:vMerge w:val="restart"/>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vMerge w:val="restart"/>
            <w:shd w:fill="d9d9d9" w:val="clear"/>
            <w:vAlign w:val="center"/>
          </w:tcPr>
          <w:p w:rsidR="00000000" w:rsidDel="00000000" w:rsidP="00000000" w:rsidRDefault="00000000" w:rsidRPr="00000000" w14:paraId="00000020">
            <w:pPr>
              <w:jc w:val="center"/>
              <w:rPr>
                <w:rFonts w:ascii="Arial" w:cs="Arial" w:eastAsia="Arial" w:hAnsi="Arial"/>
                <w:b w:val="1"/>
              </w:rPr>
            </w:pPr>
            <w:r w:rsidDel="00000000" w:rsidR="00000000" w:rsidRPr="00000000">
              <w:rPr>
                <w:rFonts w:ascii="Arial" w:cs="Arial" w:eastAsia="Arial" w:hAnsi="Arial"/>
                <w:b w:val="1"/>
                <w:rtl w:val="0"/>
              </w:rPr>
              <w:t xml:space="preserve">Activity Description</w:t>
            </w:r>
          </w:p>
        </w:tc>
        <w:tc>
          <w:tcPr>
            <w:vMerge w:val="restart"/>
            <w:shd w:fill="d9d9d9" w:val="clear"/>
            <w:vAlign w:val="center"/>
          </w:tcPr>
          <w:p w:rsidR="00000000" w:rsidDel="00000000" w:rsidP="00000000" w:rsidRDefault="00000000" w:rsidRPr="00000000" w14:paraId="00000021">
            <w:pPr>
              <w:jc w:val="center"/>
              <w:rPr>
                <w:rFonts w:ascii="Arial" w:cs="Arial" w:eastAsia="Arial" w:hAnsi="Arial"/>
                <w:b w:val="1"/>
              </w:rPr>
            </w:pPr>
            <w:r w:rsidDel="00000000" w:rsidR="00000000" w:rsidRPr="00000000">
              <w:rPr>
                <w:rFonts w:ascii="Arial" w:cs="Arial" w:eastAsia="Arial" w:hAnsi="Arial"/>
                <w:b w:val="1"/>
                <w:rtl w:val="0"/>
              </w:rPr>
              <w:t xml:space="preserve">UOM</w:t>
            </w:r>
          </w:p>
        </w:tc>
        <w:tc>
          <w:tcPr>
            <w:gridSpan w:val="3"/>
            <w:shd w:fill="d9d9d9" w:val="clear"/>
            <w:vAlign w:val="center"/>
          </w:tcPr>
          <w:p w:rsidR="00000000" w:rsidDel="00000000" w:rsidP="00000000" w:rsidRDefault="00000000" w:rsidRPr="00000000" w14:paraId="00000022">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3">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gridSpan w:val="3"/>
            <w:shd w:fill="d9d9d9" w:val="clear"/>
            <w:vAlign w:val="center"/>
          </w:tcPr>
          <w:p w:rsidR="00000000" w:rsidDel="00000000" w:rsidP="00000000" w:rsidRDefault="00000000" w:rsidRPr="00000000" w14:paraId="00000026">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7">
            <w:pPr>
              <w:jc w:val="center"/>
              <w:rPr>
                <w:rFonts w:ascii="Arial" w:cs="Arial" w:eastAsia="Arial" w:hAnsi="Arial"/>
                <w:b w:val="1"/>
              </w:rPr>
            </w:pPr>
            <w:r w:rsidDel="00000000" w:rsidR="00000000" w:rsidRPr="00000000">
              <w:rPr>
                <w:rFonts w:ascii="Arial" w:cs="Arial" w:eastAsia="Arial" w:hAnsi="Arial"/>
                <w:b w:val="1"/>
                <w:rtl w:val="0"/>
              </w:rPr>
              <w:t xml:space="preserve">Unit Price in USD</w:t>
            </w:r>
          </w:p>
          <w:p w:rsidR="00000000" w:rsidDel="00000000" w:rsidP="00000000" w:rsidRDefault="00000000" w:rsidRPr="00000000" w14:paraId="00000028">
            <w:pPr>
              <w:jc w:val="center"/>
              <w:rPr>
                <w:rFonts w:ascii="Arial" w:cs="Arial" w:eastAsia="Arial" w:hAnsi="Arial"/>
                <w:b w:val="1"/>
              </w:rPr>
            </w:pPr>
            <w:r w:rsidDel="00000000" w:rsidR="00000000" w:rsidRPr="00000000">
              <w:rPr>
                <w:rFonts w:ascii="Arial" w:cs="Arial" w:eastAsia="Arial" w:hAnsi="Arial"/>
                <w:b w:val="1"/>
                <w:rtl w:val="0"/>
              </w:rPr>
              <w:t xml:space="preserve">(Exc. VAT)</w:t>
            </w:r>
          </w:p>
        </w:tc>
        <w:tc>
          <w:tcPr>
            <w:vMerge w:val="restart"/>
            <w:shd w:fill="d9d9d9" w:val="clear"/>
            <w:vAlign w:val="center"/>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Total Price in USD (Exc. VAT)</w:t>
            </w:r>
          </w:p>
        </w:tc>
      </w:tr>
      <w:tr>
        <w:trPr>
          <w:cantSplit w:val="0"/>
          <w:trHeight w:val="54.96093749999994" w:hRule="atLeast"/>
          <w:tblHeader w:val="0"/>
        </w:trPr>
        <w:tc>
          <w:tcPr>
            <w:vMerge w:val="continue"/>
            <w:shd w:fill="d9d9d9" w:val="cle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F">
            <w:pPr>
              <w:jc w:val="center"/>
              <w:rPr>
                <w:rFonts w:ascii="Arial" w:cs="Arial" w:eastAsia="Arial" w:hAnsi="Arial"/>
                <w:b w:val="1"/>
              </w:rPr>
            </w:pPr>
            <w:r w:rsidDel="00000000" w:rsidR="00000000" w:rsidRPr="00000000">
              <w:rPr>
                <w:rFonts w:ascii="Arial" w:cs="Arial" w:eastAsia="Arial" w:hAnsi="Arial"/>
                <w:b w:val="1"/>
                <w:rtl w:val="0"/>
              </w:rPr>
              <w:t xml:space="preserve">Year 1 - 2021</w:t>
            </w:r>
          </w:p>
        </w:tc>
        <w:tc>
          <w:tcPr>
            <w:shd w:fill="d9d9d9" w:val="clear"/>
            <w:vAlign w:val="center"/>
          </w:tcPr>
          <w:p w:rsidR="00000000" w:rsidDel="00000000" w:rsidP="00000000" w:rsidRDefault="00000000" w:rsidRPr="00000000" w14:paraId="00000030">
            <w:pPr>
              <w:jc w:val="center"/>
              <w:rPr>
                <w:rFonts w:ascii="Arial" w:cs="Arial" w:eastAsia="Arial" w:hAnsi="Arial"/>
                <w:b w:val="1"/>
              </w:rPr>
            </w:pPr>
            <w:r w:rsidDel="00000000" w:rsidR="00000000" w:rsidRPr="00000000">
              <w:rPr>
                <w:rFonts w:ascii="Arial" w:cs="Arial" w:eastAsia="Arial" w:hAnsi="Arial"/>
                <w:b w:val="1"/>
                <w:rtl w:val="0"/>
              </w:rPr>
              <w:t xml:space="preserve">Year 2 - 2022</w:t>
            </w:r>
          </w:p>
        </w:tc>
        <w:tc>
          <w:tcPr>
            <w:shd w:fill="d9d9d9" w:val="clear"/>
            <w:vAlign w:val="center"/>
          </w:tcPr>
          <w:p w:rsidR="00000000" w:rsidDel="00000000" w:rsidP="00000000" w:rsidRDefault="00000000" w:rsidRPr="00000000" w14:paraId="00000031">
            <w:pPr>
              <w:jc w:val="center"/>
              <w:rPr>
                <w:rFonts w:ascii="Arial" w:cs="Arial" w:eastAsia="Arial" w:hAnsi="Arial"/>
                <w:b w:val="1"/>
              </w:rPr>
            </w:pPr>
            <w:r w:rsidDel="00000000" w:rsidR="00000000" w:rsidRPr="00000000">
              <w:rPr>
                <w:rFonts w:ascii="Arial" w:cs="Arial" w:eastAsia="Arial" w:hAnsi="Arial"/>
                <w:b w:val="1"/>
                <w:rtl w:val="0"/>
              </w:rPr>
              <w:t xml:space="preserve">Year 3 - 2023</w:t>
            </w:r>
          </w:p>
        </w:tc>
        <w:tc>
          <w:tcPr>
            <w:shd w:fill="d9d9d9" w:val="clear"/>
            <w:vAlign w:val="center"/>
          </w:tcPr>
          <w:p w:rsidR="00000000" w:rsidDel="00000000" w:rsidP="00000000" w:rsidRDefault="00000000" w:rsidRPr="00000000" w14:paraId="00000032">
            <w:pPr>
              <w:jc w:val="center"/>
              <w:rPr>
                <w:rFonts w:ascii="Arial" w:cs="Arial" w:eastAsia="Arial" w:hAnsi="Arial"/>
                <w:b w:val="1"/>
              </w:rPr>
            </w:pPr>
            <w:r w:rsidDel="00000000" w:rsidR="00000000" w:rsidRPr="00000000">
              <w:rPr>
                <w:rFonts w:ascii="Arial" w:cs="Arial" w:eastAsia="Arial" w:hAnsi="Arial"/>
                <w:b w:val="1"/>
                <w:rtl w:val="0"/>
              </w:rPr>
              <w:t xml:space="preserve">Year 1 - 2021</w:t>
            </w:r>
          </w:p>
        </w:tc>
        <w:tc>
          <w:tcPr>
            <w:shd w:fill="d9d9d9" w:val="clear"/>
            <w:vAlign w:val="center"/>
          </w:tcPr>
          <w:p w:rsidR="00000000" w:rsidDel="00000000" w:rsidP="00000000" w:rsidRDefault="00000000" w:rsidRPr="00000000" w14:paraId="00000033">
            <w:pPr>
              <w:jc w:val="center"/>
              <w:rPr>
                <w:rFonts w:ascii="Arial" w:cs="Arial" w:eastAsia="Arial" w:hAnsi="Arial"/>
                <w:b w:val="1"/>
              </w:rPr>
            </w:pPr>
            <w:r w:rsidDel="00000000" w:rsidR="00000000" w:rsidRPr="00000000">
              <w:rPr>
                <w:rFonts w:ascii="Arial" w:cs="Arial" w:eastAsia="Arial" w:hAnsi="Arial"/>
                <w:b w:val="1"/>
                <w:rtl w:val="0"/>
              </w:rPr>
              <w:t xml:space="preserve">Year 2 - 2022</w:t>
            </w:r>
          </w:p>
        </w:tc>
        <w:tc>
          <w:tcPr>
            <w:shd w:fill="d9d9d9" w:val="clear"/>
            <w:vAlign w:val="center"/>
          </w:tcPr>
          <w:p w:rsidR="00000000" w:rsidDel="00000000" w:rsidP="00000000" w:rsidRDefault="00000000" w:rsidRPr="00000000" w14:paraId="00000034">
            <w:pPr>
              <w:jc w:val="center"/>
              <w:rPr>
                <w:rFonts w:ascii="Arial" w:cs="Arial" w:eastAsia="Arial" w:hAnsi="Arial"/>
                <w:b w:val="1"/>
              </w:rPr>
            </w:pPr>
            <w:r w:rsidDel="00000000" w:rsidR="00000000" w:rsidRPr="00000000">
              <w:rPr>
                <w:rFonts w:ascii="Arial" w:cs="Arial" w:eastAsia="Arial" w:hAnsi="Arial"/>
                <w:b w:val="1"/>
                <w:rtl w:val="0"/>
              </w:rPr>
              <w:t xml:space="preserve">Year 3 - 2023</w:t>
            </w:r>
          </w:p>
        </w:tc>
        <w:tc>
          <w:tcPr>
            <w:vMerge w:val="continue"/>
            <w:shd w:fill="d9d9d9" w:val="cle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293" w:hRule="atLeast"/>
          <w:tblHeader w:val="0"/>
        </w:trPr>
        <w:tc>
          <w:tcPr>
            <w:shd w:fill="auto" w:val="clear"/>
            <w:vAlign w:val="center"/>
          </w:tcPr>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rtl w:val="0"/>
              </w:rPr>
              <w:t xml:space="preserve">1</w:t>
            </w:r>
          </w:p>
        </w:tc>
        <w:tc>
          <w:tcPr>
            <w:shd w:fill="auto" w:val="clear"/>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highlight w:val="cyan"/>
                <w:rtl w:val="0"/>
              </w:rPr>
              <w:t xml:space="preserve">[Insert here]</w:t>
            </w:r>
            <w:r w:rsidDel="00000000" w:rsidR="00000000" w:rsidRPr="00000000">
              <w:rPr>
                <w:rtl w:val="0"/>
              </w:rPr>
            </w:r>
          </w:p>
        </w:tc>
        <w:tc>
          <w:tcPr>
            <w:shd w:fill="auto" w:val="clea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9">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A">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B">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C">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D">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E">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auto" w:val="clear"/>
            <w:vAlign w:val="center"/>
          </w:tcPr>
          <w:p w:rsidR="00000000" w:rsidDel="00000000" w:rsidP="00000000" w:rsidRDefault="00000000" w:rsidRPr="00000000" w14:paraId="0000003F">
            <w:pPr>
              <w:jc w:val="cente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cyan"/>
                <w:rtl w:val="0"/>
              </w:rPr>
              <w:t xml:space="preserve">[insert price]</w:t>
            </w:r>
            <w:r w:rsidDel="00000000" w:rsidR="00000000" w:rsidRPr="00000000">
              <w:rPr>
                <w:rFonts w:ascii="Arial" w:cs="Arial" w:eastAsia="Arial" w:hAnsi="Arial"/>
                <w:rtl w:val="0"/>
              </w:rPr>
              <w:t xml:space="preserve"> </w:t>
            </w:r>
          </w:p>
        </w:tc>
      </w:tr>
      <w:tr>
        <w:trPr>
          <w:cantSplit w:val="0"/>
          <w:trHeight w:val="293" w:hRule="atLeast"/>
          <w:tblHeader w:val="0"/>
        </w:trPr>
        <w:tc>
          <w:tcPr>
            <w:shd w:fill="auto" w:val="clear"/>
            <w:vAlign w:val="center"/>
          </w:tcPr>
          <w:p w:rsidR="00000000" w:rsidDel="00000000" w:rsidP="00000000" w:rsidRDefault="00000000" w:rsidRPr="00000000" w14:paraId="00000040">
            <w:pPr>
              <w:jc w:val="center"/>
              <w:rPr>
                <w:rFonts w:ascii="Arial" w:cs="Arial" w:eastAsia="Arial" w:hAnsi="Arial"/>
              </w:rPr>
            </w:pPr>
            <w:r w:rsidDel="00000000" w:rsidR="00000000" w:rsidRPr="00000000">
              <w:rPr>
                <w:rFonts w:ascii="Arial" w:cs="Arial" w:eastAsia="Arial" w:hAnsi="Arial"/>
                <w:rtl w:val="0"/>
              </w:rPr>
              <w:t xml:space="preserve">2</w:t>
            </w:r>
          </w:p>
        </w:tc>
        <w:tc>
          <w:tcPr>
            <w:shd w:fill="auto" w:val="clear"/>
          </w:tcPr>
          <w:p w:rsidR="00000000" w:rsidDel="00000000" w:rsidP="00000000" w:rsidRDefault="00000000" w:rsidRPr="00000000" w14:paraId="00000041">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2">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3">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46">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7">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8">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93" w:hRule="atLeast"/>
          <w:tblHeader w:val="0"/>
        </w:trPr>
        <w:tc>
          <w:tcPr>
            <w:shd w:fill="auto" w:val="clear"/>
            <w:vAlign w:val="center"/>
          </w:tcPr>
          <w:p w:rsidR="00000000" w:rsidDel="00000000" w:rsidP="00000000" w:rsidRDefault="00000000" w:rsidRPr="00000000" w14:paraId="0000004A">
            <w:pPr>
              <w:jc w:val="center"/>
              <w:rPr>
                <w:rFonts w:ascii="Arial" w:cs="Arial" w:eastAsia="Arial" w:hAnsi="Arial"/>
              </w:rPr>
            </w:pPr>
            <w:r w:rsidDel="00000000" w:rsidR="00000000" w:rsidRPr="00000000">
              <w:rPr>
                <w:rFonts w:ascii="Arial" w:cs="Arial" w:eastAsia="Arial" w:hAnsi="Arial"/>
                <w:rtl w:val="0"/>
              </w:rPr>
              <w:t xml:space="preserve">3</w:t>
            </w:r>
          </w:p>
        </w:tc>
        <w:tc>
          <w:tcPr>
            <w:shd w:fill="auto" w:val="clear"/>
          </w:tcPr>
          <w:p w:rsidR="00000000" w:rsidDel="00000000" w:rsidP="00000000" w:rsidRDefault="00000000" w:rsidRPr="00000000" w14:paraId="0000004B">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C">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D">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E">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50">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1">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2">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53">
            <w:pPr>
              <w:jc w:val="center"/>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93" w:hRule="atLeast"/>
          <w:tblHeader w:val="0"/>
        </w:trPr>
        <w:tc>
          <w:tcPr>
            <w:shd w:fill="auto" w:val="clear"/>
            <w:vAlign w:val="center"/>
          </w:tcPr>
          <w:p w:rsidR="00000000" w:rsidDel="00000000" w:rsidP="00000000" w:rsidRDefault="00000000" w:rsidRPr="00000000" w14:paraId="00000054">
            <w:pPr>
              <w:jc w:val="center"/>
              <w:rPr>
                <w:rFonts w:ascii="Arial" w:cs="Arial" w:eastAsia="Arial" w:hAnsi="Arial"/>
              </w:rPr>
            </w:pPr>
            <w:r w:rsidDel="00000000" w:rsidR="00000000" w:rsidRPr="00000000">
              <w:rPr>
                <w:rFonts w:ascii="Arial" w:cs="Arial" w:eastAsia="Arial" w:hAnsi="Arial"/>
                <w:rtl w:val="0"/>
              </w:rPr>
              <w:t xml:space="preserve">4</w:t>
            </w:r>
          </w:p>
        </w:tc>
        <w:tc>
          <w:tcPr>
            <w:shd w:fill="auto" w:val="clear"/>
          </w:tcPr>
          <w:p w:rsidR="00000000" w:rsidDel="00000000" w:rsidP="00000000" w:rsidRDefault="00000000" w:rsidRPr="00000000" w14:paraId="00000055">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6">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7">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8">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5A">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B">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5C">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93" w:hRule="atLeast"/>
          <w:tblHeader w:val="0"/>
        </w:trPr>
        <w:tc>
          <w:tcPr>
            <w:shd w:fill="auto" w:val="clear"/>
            <w:vAlign w:val="center"/>
          </w:tcPr>
          <w:p w:rsidR="00000000" w:rsidDel="00000000" w:rsidP="00000000" w:rsidRDefault="00000000" w:rsidRPr="00000000" w14:paraId="0000005E">
            <w:pPr>
              <w:jc w:val="center"/>
              <w:rPr>
                <w:rFonts w:ascii="Arial" w:cs="Arial" w:eastAsia="Arial" w:hAnsi="Arial"/>
              </w:rPr>
            </w:pPr>
            <w:r w:rsidDel="00000000" w:rsidR="00000000" w:rsidRPr="00000000">
              <w:rPr>
                <w:rFonts w:ascii="Arial" w:cs="Arial" w:eastAsia="Arial" w:hAnsi="Arial"/>
                <w:rtl w:val="0"/>
              </w:rPr>
              <w:t xml:space="preserve">5</w:t>
            </w:r>
          </w:p>
        </w:tc>
        <w:tc>
          <w:tcPr>
            <w:shd w:fill="auto" w:val="clear"/>
          </w:tcPr>
          <w:p w:rsidR="00000000" w:rsidDel="00000000" w:rsidP="00000000" w:rsidRDefault="00000000" w:rsidRPr="00000000" w14:paraId="0000005F">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0">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1">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2">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3">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64">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5">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6">
            <w:pPr>
              <w:jc w:val="center"/>
              <w:rPr>
                <w:rFonts w:ascii="Arial" w:cs="Arial" w:eastAsia="Arial" w:hAnsi="Arial"/>
              </w:rPr>
            </w:pPr>
            <w:r w:rsidDel="00000000" w:rsidR="00000000" w:rsidRPr="00000000">
              <w:rPr>
                <w:rFonts w:ascii="Arial" w:cs="Arial" w:eastAsia="Arial" w:hAnsi="Arial"/>
                <w:rtl w:val="0"/>
              </w:rPr>
              <w:t xml:space="preserve"> </w:t>
            </w:r>
          </w:p>
        </w:tc>
        <w:tc>
          <w:tcPr>
            <w:shd w:fill="auto" w:val="clear"/>
            <w:vAlign w:val="center"/>
          </w:tcPr>
          <w:p w:rsidR="00000000" w:rsidDel="00000000" w:rsidP="00000000" w:rsidRDefault="00000000" w:rsidRPr="00000000" w14:paraId="00000067">
            <w:pPr>
              <w:jc w:val="center"/>
              <w:rPr>
                <w:rFonts w:ascii="Arial" w:cs="Arial" w:eastAsia="Arial" w:hAnsi="Arial"/>
              </w:rPr>
            </w:pPr>
            <w:r w:rsidDel="00000000" w:rsidR="00000000" w:rsidRPr="00000000">
              <w:rPr>
                <w:rFonts w:ascii="Arial" w:cs="Arial" w:eastAsia="Arial" w:hAnsi="Arial"/>
                <w:rtl w:val="0"/>
              </w:rPr>
              <w:t xml:space="preserve"> </w:t>
            </w:r>
          </w:p>
        </w:tc>
      </w:tr>
      <w:tr>
        <w:trPr>
          <w:cantSplit w:val="0"/>
          <w:trHeight w:val="293" w:hRule="atLeast"/>
          <w:tblHeader w:val="0"/>
        </w:trPr>
        <w:tc>
          <w:tcPr>
            <w:shd w:fill="auto" w:val="clear"/>
            <w:vAlign w:val="center"/>
          </w:tcPr>
          <w:p w:rsidR="00000000" w:rsidDel="00000000" w:rsidP="00000000" w:rsidRDefault="00000000" w:rsidRPr="00000000" w14:paraId="00000068">
            <w:pPr>
              <w:jc w:val="center"/>
              <w:rPr>
                <w:rFonts w:ascii="Arial" w:cs="Arial" w:eastAsia="Arial" w:hAnsi="Arial"/>
              </w:rPr>
            </w:pPr>
            <w:r w:rsidDel="00000000" w:rsidR="00000000" w:rsidRPr="00000000">
              <w:rPr>
                <w:rFonts w:ascii="Arial" w:cs="Arial" w:eastAsia="Arial" w:hAnsi="Arial"/>
                <w:rtl w:val="0"/>
              </w:rPr>
              <w:t xml:space="preserve">6</w:t>
            </w:r>
          </w:p>
        </w:tc>
        <w:tc>
          <w:tcPr>
            <w:shd w:fill="auto" w:val="clear"/>
          </w:tcPr>
          <w:p w:rsidR="00000000" w:rsidDel="00000000" w:rsidP="00000000" w:rsidRDefault="00000000" w:rsidRPr="00000000" w14:paraId="00000069">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A">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B">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C">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D">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E">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6F">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0">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1">
            <w:pPr>
              <w:jc w:val="center"/>
              <w:rPr>
                <w:rFonts w:ascii="Arial" w:cs="Arial" w:eastAsia="Arial" w:hAnsi="Arial"/>
              </w:rPr>
            </w:pPr>
            <w:r w:rsidDel="00000000" w:rsidR="00000000" w:rsidRPr="00000000">
              <w:rPr>
                <w:rtl w:val="0"/>
              </w:rPr>
            </w:r>
          </w:p>
        </w:tc>
      </w:tr>
      <w:tr>
        <w:trPr>
          <w:cantSplit w:val="0"/>
          <w:trHeight w:val="293" w:hRule="atLeast"/>
          <w:tblHeader w:val="0"/>
        </w:trPr>
        <w:tc>
          <w:tcPr>
            <w:shd w:fill="auto" w:val="clear"/>
            <w:vAlign w:val="center"/>
          </w:tcPr>
          <w:p w:rsidR="00000000" w:rsidDel="00000000" w:rsidP="00000000" w:rsidRDefault="00000000" w:rsidRPr="00000000" w14:paraId="00000072">
            <w:pPr>
              <w:jc w:val="center"/>
              <w:rPr>
                <w:rFonts w:ascii="Arial" w:cs="Arial" w:eastAsia="Arial" w:hAnsi="Arial"/>
              </w:rPr>
            </w:pPr>
            <w:r w:rsidDel="00000000" w:rsidR="00000000" w:rsidRPr="00000000">
              <w:rPr>
                <w:rFonts w:ascii="Arial" w:cs="Arial" w:eastAsia="Arial" w:hAnsi="Arial"/>
                <w:rtl w:val="0"/>
              </w:rPr>
              <w:t xml:space="preserve">7</w:t>
            </w:r>
          </w:p>
        </w:tc>
        <w:tc>
          <w:tcPr>
            <w:shd w:fill="auto" w:val="clear"/>
          </w:tcPr>
          <w:p w:rsidR="00000000" w:rsidDel="00000000" w:rsidP="00000000" w:rsidRDefault="00000000" w:rsidRPr="00000000" w14:paraId="00000073">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4">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5">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6">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7">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8">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A">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tl w:val="0"/>
              </w:rPr>
            </w:r>
          </w:p>
        </w:tc>
      </w:tr>
      <w:tr>
        <w:trPr>
          <w:cantSplit w:val="0"/>
          <w:trHeight w:val="293" w:hRule="atLeast"/>
          <w:tblHeader w:val="0"/>
        </w:trPr>
        <w:tc>
          <w:tcPr>
            <w:shd w:fill="auto" w:val="clear"/>
            <w:vAlign w:val="center"/>
          </w:tcPr>
          <w:p w:rsidR="00000000" w:rsidDel="00000000" w:rsidP="00000000" w:rsidRDefault="00000000" w:rsidRPr="00000000" w14:paraId="0000007C">
            <w:pPr>
              <w:jc w:val="center"/>
              <w:rPr>
                <w:rFonts w:ascii="Arial" w:cs="Arial" w:eastAsia="Arial" w:hAnsi="Arial"/>
              </w:rPr>
            </w:pPr>
            <w:r w:rsidDel="00000000" w:rsidR="00000000" w:rsidRPr="00000000">
              <w:rPr>
                <w:rFonts w:ascii="Arial" w:cs="Arial" w:eastAsia="Arial" w:hAnsi="Arial"/>
                <w:rtl w:val="0"/>
              </w:rPr>
              <w:t xml:space="preserve">8</w:t>
            </w:r>
          </w:p>
        </w:tc>
        <w:tc>
          <w:tcPr>
            <w:shd w:fill="auto" w:val="clear"/>
          </w:tcPr>
          <w:p w:rsidR="00000000" w:rsidDel="00000000" w:rsidP="00000000" w:rsidRDefault="00000000" w:rsidRPr="00000000" w14:paraId="0000007D">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E">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0">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1">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2">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3">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4">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5">
            <w:pPr>
              <w:jc w:val="center"/>
              <w:rPr>
                <w:rFonts w:ascii="Arial" w:cs="Arial" w:eastAsia="Arial" w:hAnsi="Arial"/>
              </w:rPr>
            </w:pPr>
            <w:r w:rsidDel="00000000" w:rsidR="00000000" w:rsidRPr="00000000">
              <w:rPr>
                <w:rtl w:val="0"/>
              </w:rPr>
            </w:r>
          </w:p>
        </w:tc>
      </w:tr>
      <w:tr>
        <w:trPr>
          <w:cantSplit w:val="0"/>
          <w:trHeight w:val="293" w:hRule="atLeast"/>
          <w:tblHeader w:val="0"/>
        </w:trPr>
        <w:tc>
          <w:tcPr>
            <w:shd w:fill="auto" w:val="clear"/>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rtl w:val="0"/>
              </w:rPr>
              <w:t xml:space="preserve">9</w:t>
            </w:r>
          </w:p>
        </w:tc>
        <w:tc>
          <w:tcPr>
            <w:shd w:fill="auto" w:val="clear"/>
          </w:tcPr>
          <w:p w:rsidR="00000000" w:rsidDel="00000000" w:rsidP="00000000" w:rsidRDefault="00000000" w:rsidRPr="00000000" w14:paraId="00000087">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8">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9">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A">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B">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C">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D">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E">
            <w:pPr>
              <w:jc w:val="center"/>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8F">
            <w:pPr>
              <w:jc w:val="center"/>
              <w:rPr>
                <w:rFonts w:ascii="Arial" w:cs="Arial" w:eastAsia="Arial" w:hAnsi="Arial"/>
              </w:rPr>
            </w:pPr>
            <w:r w:rsidDel="00000000" w:rsidR="00000000" w:rsidRPr="00000000">
              <w:rPr>
                <w:rtl w:val="0"/>
              </w:rPr>
            </w:r>
          </w:p>
        </w:tc>
      </w:tr>
      <w:tr>
        <w:trPr>
          <w:cantSplit w:val="0"/>
          <w:trHeight w:val="293" w:hRule="atLeast"/>
          <w:tblHeader w:val="0"/>
        </w:trPr>
        <w:tc>
          <w:tcPr>
            <w:gridSpan w:val="6"/>
            <w:shd w:fill="e5dfec" w:val="clear"/>
            <w:vAlign w:val="center"/>
          </w:tcPr>
          <w:p w:rsidR="00000000" w:rsidDel="00000000" w:rsidP="00000000" w:rsidRDefault="00000000" w:rsidRPr="00000000" w14:paraId="00000090">
            <w:pPr>
              <w:jc w:val="right"/>
              <w:rPr>
                <w:rFonts w:ascii="Arial" w:cs="Arial" w:eastAsia="Arial" w:hAnsi="Arial"/>
              </w:rPr>
            </w:pPr>
            <w:r w:rsidDel="00000000" w:rsidR="00000000" w:rsidRPr="00000000">
              <w:rPr>
                <w:rFonts w:ascii="Arial" w:cs="Arial" w:eastAsia="Arial" w:hAnsi="Arial"/>
                <w:b w:val="1"/>
                <w:rtl w:val="0"/>
              </w:rPr>
              <w:t xml:space="preserve">Total financial proposal before VAT in USD</w:t>
            </w:r>
            <w:r w:rsidDel="00000000" w:rsidR="00000000" w:rsidRPr="00000000">
              <w:rPr>
                <w:rtl w:val="0"/>
              </w:rPr>
            </w:r>
          </w:p>
        </w:tc>
        <w:tc>
          <w:tcPr>
            <w:shd w:fill="e5dfec" w:val="clear"/>
            <w:vAlign w:val="center"/>
          </w:tcPr>
          <w:p w:rsidR="00000000" w:rsidDel="00000000" w:rsidP="00000000" w:rsidRDefault="00000000" w:rsidRPr="00000000" w14:paraId="00000096">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e5dfec" w:val="clear"/>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e5dfec" w:val="clear"/>
            <w:vAlign w:val="center"/>
          </w:tcPr>
          <w:p w:rsidR="00000000" w:rsidDel="00000000" w:rsidP="00000000" w:rsidRDefault="00000000" w:rsidRPr="00000000" w14:paraId="00000098">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c>
          <w:tcPr>
            <w:shd w:fill="e5dfec" w:val="clear"/>
            <w:vAlign w:val="center"/>
          </w:tcPr>
          <w:p w:rsidR="00000000" w:rsidDel="00000000" w:rsidP="00000000" w:rsidRDefault="00000000" w:rsidRPr="00000000" w14:paraId="00000099">
            <w:pPr>
              <w:jc w:val="center"/>
              <w:rPr>
                <w:rFonts w:ascii="Arial" w:cs="Arial" w:eastAsia="Arial" w:hAnsi="Arial"/>
              </w:rPr>
            </w:pPr>
            <w:r w:rsidDel="00000000" w:rsidR="00000000" w:rsidRPr="00000000">
              <w:rPr>
                <w:rFonts w:ascii="Arial" w:cs="Arial" w:eastAsia="Arial" w:hAnsi="Arial"/>
                <w:highlight w:val="cyan"/>
                <w:rtl w:val="0"/>
              </w:rPr>
              <w:t xml:space="preserve">[insert price</w:t>
            </w:r>
            <w:r w:rsidDel="00000000" w:rsidR="00000000" w:rsidRPr="00000000">
              <w:rPr>
                <w:rtl w:val="0"/>
              </w:rPr>
            </w:r>
          </w:p>
        </w:tc>
      </w:tr>
    </w:tbl>
    <w:p w:rsidR="00000000" w:rsidDel="00000000" w:rsidP="00000000" w:rsidRDefault="00000000" w:rsidRPr="00000000" w14:paraId="0000009A">
      <w:pPr>
        <w:spacing w:before="7" w:line="220" w:lineRule="auto"/>
        <w:rPr>
          <w:b w:val="1"/>
          <w:sz w:val="18"/>
          <w:szCs w:val="18"/>
          <w:highlight w:val="cyan"/>
        </w:rPr>
      </w:pPr>
      <w:r w:rsidDel="00000000" w:rsidR="00000000" w:rsidRPr="00000000">
        <w:rPr>
          <w:rtl w:val="0"/>
        </w:rPr>
      </w:r>
    </w:p>
    <w:p w:rsidR="00000000" w:rsidDel="00000000" w:rsidP="00000000" w:rsidRDefault="00000000" w:rsidRPr="00000000" w14:paraId="0000009B">
      <w:pPr>
        <w:spacing w:before="7" w:line="220" w:lineRule="auto"/>
        <w:jc w:val="both"/>
        <w:rPr>
          <w:b w:val="1"/>
          <w:highlight w:val="cyan"/>
        </w:rPr>
      </w:pPr>
      <w:r w:rsidDel="00000000" w:rsidR="00000000" w:rsidRPr="00000000">
        <w:rPr>
          <w:rtl w:val="0"/>
        </w:rPr>
      </w:r>
    </w:p>
    <w:p w:rsidR="00000000" w:rsidDel="00000000" w:rsidP="00000000" w:rsidRDefault="00000000" w:rsidRPr="00000000" w14:paraId="0000009C">
      <w:pPr>
        <w:spacing w:before="7" w:line="220" w:lineRule="auto"/>
        <w:jc w:val="both"/>
        <w:rPr>
          <w:b w:val="1"/>
          <w:highlight w:val="cyan"/>
        </w:rPr>
      </w:pPr>
      <w:r w:rsidDel="00000000" w:rsidR="00000000" w:rsidRPr="00000000">
        <w:rPr>
          <w:rtl w:val="0"/>
        </w:rPr>
      </w:r>
    </w:p>
    <w:p w:rsidR="00000000" w:rsidDel="00000000" w:rsidP="00000000" w:rsidRDefault="00000000" w:rsidRPr="00000000" w14:paraId="0000009D">
      <w:pPr>
        <w:spacing w:before="7" w:line="220" w:lineRule="auto"/>
        <w:jc w:val="both"/>
        <w:rPr>
          <w:b w:val="1"/>
          <w:highlight w:val="cyan"/>
        </w:rPr>
      </w:pPr>
      <w:r w:rsidDel="00000000" w:rsidR="00000000" w:rsidRPr="00000000">
        <w:rPr>
          <w:rtl w:val="0"/>
        </w:rPr>
      </w:r>
    </w:p>
    <w:p w:rsidR="00000000" w:rsidDel="00000000" w:rsidP="00000000" w:rsidRDefault="00000000" w:rsidRPr="00000000" w14:paraId="0000009E">
      <w:pPr>
        <w:spacing w:before="7" w:line="220" w:lineRule="auto"/>
        <w:jc w:val="both"/>
        <w:rPr>
          <w:b w:val="1"/>
          <w:highlight w:val="cyan"/>
        </w:rPr>
      </w:pPr>
      <w:r w:rsidDel="00000000" w:rsidR="00000000" w:rsidRPr="00000000">
        <w:rPr>
          <w:rtl w:val="0"/>
        </w:rPr>
      </w:r>
    </w:p>
    <w:p w:rsidR="00000000" w:rsidDel="00000000" w:rsidP="00000000" w:rsidRDefault="00000000" w:rsidRPr="00000000" w14:paraId="0000009F">
      <w:pPr>
        <w:spacing w:before="7" w:line="220" w:lineRule="auto"/>
        <w:jc w:val="both"/>
        <w:rPr>
          <w:b w:val="1"/>
          <w:highlight w:val="cyan"/>
        </w:rPr>
      </w:pPr>
      <w:r w:rsidDel="00000000" w:rsidR="00000000" w:rsidRPr="00000000">
        <w:rPr>
          <w:rtl w:val="0"/>
        </w:rPr>
      </w:r>
    </w:p>
    <w:p w:rsidR="00000000" w:rsidDel="00000000" w:rsidP="00000000" w:rsidRDefault="00000000" w:rsidRPr="00000000" w14:paraId="000000A0">
      <w:pPr>
        <w:spacing w:before="7" w:line="220" w:lineRule="auto"/>
        <w:jc w:val="both"/>
        <w:rPr>
          <w:b w:val="1"/>
          <w:highlight w:val="cyan"/>
        </w:rPr>
      </w:pPr>
      <w:r w:rsidDel="00000000" w:rsidR="00000000" w:rsidRPr="00000000">
        <w:rPr>
          <w:rtl w:val="0"/>
        </w:rPr>
      </w:r>
    </w:p>
    <w:p w:rsidR="00000000" w:rsidDel="00000000" w:rsidP="00000000" w:rsidRDefault="00000000" w:rsidRPr="00000000" w14:paraId="000000A1">
      <w:pPr>
        <w:spacing w:after="160" w:line="259" w:lineRule="auto"/>
        <w:jc w:val="both"/>
        <w:rPr/>
      </w:pPr>
      <w:r w:rsidDel="00000000" w:rsidR="00000000" w:rsidRPr="00000000">
        <w:rPr>
          <w:b w:val="1"/>
          <w:color w:val="2f5496"/>
          <w:sz w:val="24"/>
          <w:szCs w:val="24"/>
          <w:u w:val="single"/>
          <w:rtl w:val="0"/>
        </w:rPr>
        <w:t xml:space="preserve">Payment Schedule (no advanced payment shall be made):</w:t>
      </w:r>
      <w:r w:rsidDel="00000000" w:rsidR="00000000" w:rsidRPr="00000000">
        <w:rPr>
          <w:rtl w:val="0"/>
        </w:rPr>
      </w:r>
    </w:p>
    <w:tbl>
      <w:tblPr>
        <w:tblStyle w:val="Table3"/>
        <w:tblW w:w="9645.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540"/>
        <w:gridCol w:w="6195"/>
        <w:gridCol w:w="2910"/>
        <w:tblGridChange w:id="0">
          <w:tblGrid>
            <w:gridCol w:w="540"/>
            <w:gridCol w:w="6195"/>
            <w:gridCol w:w="2910"/>
          </w:tblGrid>
        </w:tblGridChange>
      </w:tblGrid>
      <w:tr>
        <w:trPr>
          <w:cantSplit w:val="0"/>
          <w:trHeight w:val="405" w:hRule="atLeast"/>
          <w:tblHeader w:val="0"/>
        </w:trPr>
        <w:tc>
          <w:tcPr>
            <w:shd w:fill="cfe2f3" w:val="clear"/>
          </w:tcPr>
          <w:p w:rsidR="00000000" w:rsidDel="00000000" w:rsidP="00000000" w:rsidRDefault="00000000" w:rsidRPr="00000000" w14:paraId="000000A2">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w:t>
            </w:r>
          </w:p>
        </w:tc>
        <w:tc>
          <w:tcPr>
            <w:shd w:fill="cfe2f3" w:val="clear"/>
          </w:tcPr>
          <w:p w:rsidR="00000000" w:rsidDel="00000000" w:rsidP="00000000" w:rsidRDefault="00000000" w:rsidRPr="00000000" w14:paraId="000000A3">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Milestones</w:t>
            </w:r>
          </w:p>
        </w:tc>
        <w:tc>
          <w:tcPr>
            <w:shd w:fill="cfe2f3" w:val="clear"/>
          </w:tcPr>
          <w:p w:rsidR="00000000" w:rsidDel="00000000" w:rsidP="00000000" w:rsidRDefault="00000000" w:rsidRPr="00000000" w14:paraId="000000A4">
            <w:pPr>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Schedule of Payment of the total contract sum</w:t>
            </w:r>
          </w:p>
        </w:tc>
      </w:tr>
      <w:tr>
        <w:trPr>
          <w:cantSplit w:val="0"/>
          <w:trHeight w:val="525" w:hRule="atLeast"/>
          <w:tblHeader w:val="0"/>
        </w:trPr>
        <w:tc>
          <w:tcPr/>
          <w:p w:rsidR="00000000" w:rsidDel="00000000" w:rsidP="00000000" w:rsidRDefault="00000000" w:rsidRPr="00000000" w14:paraId="000000A5">
            <w:pPr>
              <w:rPr>
                <w:rFonts w:ascii="Arial" w:cs="Arial" w:eastAsia="Arial" w:hAnsi="Arial"/>
                <w:b w:val="0"/>
              </w:rPr>
            </w:pPr>
            <w:r w:rsidDel="00000000" w:rsidR="00000000" w:rsidRPr="00000000">
              <w:rPr>
                <w:rFonts w:ascii="Arial" w:cs="Arial" w:eastAsia="Arial" w:hAnsi="Arial"/>
                <w:b w:val="0"/>
                <w:rtl w:val="0"/>
              </w:rPr>
              <w:t xml:space="preserve">1</w:t>
            </w:r>
          </w:p>
        </w:tc>
        <w:tc>
          <w:tcPr/>
          <w:p w:rsidR="00000000" w:rsidDel="00000000" w:rsidP="00000000" w:rsidRDefault="00000000" w:rsidRPr="00000000" w14:paraId="000000A6">
            <w:pPr>
              <w:jc w:val="both"/>
              <w:rPr>
                <w:rFonts w:ascii="Arial" w:cs="Arial" w:eastAsia="Arial" w:hAnsi="Arial"/>
              </w:rPr>
            </w:pPr>
            <w:r w:rsidDel="00000000" w:rsidR="00000000" w:rsidRPr="00000000">
              <w:rPr>
                <w:rFonts w:ascii="Arial" w:cs="Arial" w:eastAsia="Arial" w:hAnsi="Arial"/>
                <w:b w:val="1"/>
                <w:rtl w:val="0"/>
              </w:rPr>
              <w:t xml:space="preserve">1st Milestone  - </w:t>
            </w:r>
            <w:r w:rsidDel="00000000" w:rsidR="00000000" w:rsidRPr="00000000">
              <w:rPr>
                <w:rFonts w:ascii="Arial" w:cs="Arial" w:eastAsia="Arial" w:hAnsi="Arial"/>
                <w:rtl w:val="0"/>
              </w:rPr>
              <w:t xml:space="preserve">will be completed by June 2022 and the first  report completed and submitted for review and approval by CNM.</w:t>
            </w:r>
          </w:p>
        </w:tc>
        <w:tc>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rtl w:val="0"/>
              </w:rPr>
              <w:t xml:space="preserve">30%</w:t>
            </w:r>
          </w:p>
        </w:tc>
      </w:tr>
      <w:tr>
        <w:trPr>
          <w:cantSplit w:val="0"/>
          <w:trHeight w:val="540" w:hRule="atLeast"/>
          <w:tblHeader w:val="0"/>
        </w:trPr>
        <w:tc>
          <w:tcPr/>
          <w:p w:rsidR="00000000" w:rsidDel="00000000" w:rsidP="00000000" w:rsidRDefault="00000000" w:rsidRPr="00000000" w14:paraId="000000A8">
            <w:pPr>
              <w:rPr>
                <w:rFonts w:ascii="Arial" w:cs="Arial" w:eastAsia="Arial" w:hAnsi="Arial"/>
                <w:b w:val="0"/>
              </w:rPr>
            </w:pPr>
            <w:r w:rsidDel="00000000" w:rsidR="00000000" w:rsidRPr="00000000">
              <w:rPr>
                <w:rFonts w:ascii="Arial" w:cs="Arial" w:eastAsia="Arial" w:hAnsi="Arial"/>
                <w:b w:val="0"/>
                <w:rtl w:val="0"/>
              </w:rPr>
              <w:t xml:space="preserve">2</w:t>
            </w:r>
          </w:p>
        </w:tc>
        <w:tc>
          <w:tcPr/>
          <w:p w:rsidR="00000000" w:rsidDel="00000000" w:rsidP="00000000" w:rsidRDefault="00000000" w:rsidRPr="00000000" w14:paraId="000000A9">
            <w:pPr>
              <w:jc w:val="both"/>
              <w:rPr>
                <w:rFonts w:ascii="Arial" w:cs="Arial" w:eastAsia="Arial" w:hAnsi="Arial"/>
              </w:rPr>
            </w:pPr>
            <w:r w:rsidDel="00000000" w:rsidR="00000000" w:rsidRPr="00000000">
              <w:rPr>
                <w:rFonts w:ascii="Arial" w:cs="Arial" w:eastAsia="Arial" w:hAnsi="Arial"/>
                <w:b w:val="1"/>
                <w:rtl w:val="0"/>
              </w:rPr>
              <w:t xml:space="preserve">2nd Milestone - </w:t>
            </w:r>
            <w:r w:rsidDel="00000000" w:rsidR="00000000" w:rsidRPr="00000000">
              <w:rPr>
                <w:rFonts w:ascii="Arial" w:cs="Arial" w:eastAsia="Arial" w:hAnsi="Arial"/>
                <w:rtl w:val="0"/>
              </w:rPr>
              <w:t xml:space="preserve">will be completed by December 2022 and the annual report completed and submitted for review and approval by CNM.</w:t>
            </w:r>
          </w:p>
        </w:tc>
        <w:tc>
          <w:tcPr/>
          <w:p w:rsidR="00000000" w:rsidDel="00000000" w:rsidP="00000000" w:rsidRDefault="00000000" w:rsidRPr="00000000" w14:paraId="000000AA">
            <w:pPr>
              <w:jc w:val="center"/>
              <w:rPr>
                <w:rFonts w:ascii="Arial" w:cs="Arial" w:eastAsia="Arial" w:hAnsi="Arial"/>
              </w:rPr>
            </w:pPr>
            <w:r w:rsidDel="00000000" w:rsidR="00000000" w:rsidRPr="00000000">
              <w:rPr>
                <w:rFonts w:ascii="Arial" w:cs="Arial" w:eastAsia="Arial" w:hAnsi="Arial"/>
                <w:rtl w:val="0"/>
              </w:rPr>
              <w:t xml:space="preserve">30%</w:t>
            </w:r>
          </w:p>
        </w:tc>
      </w:tr>
      <w:tr>
        <w:trPr>
          <w:cantSplit w:val="0"/>
          <w:trHeight w:val="540" w:hRule="atLeast"/>
          <w:tblHeader w:val="0"/>
        </w:trPr>
        <w:tc>
          <w:tcPr/>
          <w:p w:rsidR="00000000" w:rsidDel="00000000" w:rsidP="00000000" w:rsidRDefault="00000000" w:rsidRPr="00000000" w14:paraId="000000AB">
            <w:pPr>
              <w:rPr>
                <w:rFonts w:ascii="Arial" w:cs="Arial" w:eastAsia="Arial" w:hAnsi="Arial"/>
                <w:b w:val="0"/>
              </w:rPr>
            </w:pPr>
            <w:r w:rsidDel="00000000" w:rsidR="00000000" w:rsidRPr="00000000">
              <w:rPr>
                <w:rFonts w:ascii="Arial" w:cs="Arial" w:eastAsia="Arial" w:hAnsi="Arial"/>
                <w:b w:val="0"/>
                <w:rtl w:val="0"/>
              </w:rPr>
              <w:t xml:space="preserve">3</w:t>
            </w:r>
          </w:p>
        </w:tc>
        <w:tc>
          <w:tcPr/>
          <w:p w:rsidR="00000000" w:rsidDel="00000000" w:rsidP="00000000" w:rsidRDefault="00000000" w:rsidRPr="00000000" w14:paraId="000000AC">
            <w:pPr>
              <w:jc w:val="both"/>
              <w:rPr>
                <w:rFonts w:ascii="Arial" w:cs="Arial" w:eastAsia="Arial" w:hAnsi="Arial"/>
              </w:rPr>
            </w:pPr>
            <w:r w:rsidDel="00000000" w:rsidR="00000000" w:rsidRPr="00000000">
              <w:rPr>
                <w:rFonts w:ascii="Arial" w:cs="Arial" w:eastAsia="Arial" w:hAnsi="Arial"/>
                <w:b w:val="1"/>
                <w:rtl w:val="0"/>
              </w:rPr>
              <w:t xml:space="preserve">3rd Milestone - </w:t>
            </w:r>
            <w:r w:rsidDel="00000000" w:rsidR="00000000" w:rsidRPr="00000000">
              <w:rPr>
                <w:rFonts w:ascii="Arial" w:cs="Arial" w:eastAsia="Arial" w:hAnsi="Arial"/>
                <w:rtl w:val="0"/>
              </w:rPr>
              <w:t xml:space="preserve">will be completed by June 2023 and the semester report is prepared accordingly and submitted for review and approval by CNM.</w:t>
            </w:r>
          </w:p>
        </w:tc>
        <w:tc>
          <w:tcPr/>
          <w:p w:rsidR="00000000" w:rsidDel="00000000" w:rsidP="00000000" w:rsidRDefault="00000000" w:rsidRPr="00000000" w14:paraId="000000AD">
            <w:pPr>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rHeight w:val="555" w:hRule="atLeast"/>
          <w:tblHeader w:val="0"/>
        </w:trPr>
        <w:tc>
          <w:tcPr/>
          <w:p w:rsidR="00000000" w:rsidDel="00000000" w:rsidP="00000000" w:rsidRDefault="00000000" w:rsidRPr="00000000" w14:paraId="000000AE">
            <w:pPr>
              <w:rPr>
                <w:rFonts w:ascii="Arial" w:cs="Arial" w:eastAsia="Arial" w:hAnsi="Arial"/>
                <w:b w:val="0"/>
              </w:rPr>
            </w:pPr>
            <w:r w:rsidDel="00000000" w:rsidR="00000000" w:rsidRPr="00000000">
              <w:rPr>
                <w:rFonts w:ascii="Arial" w:cs="Arial" w:eastAsia="Arial" w:hAnsi="Arial"/>
                <w:b w:val="0"/>
                <w:rtl w:val="0"/>
              </w:rPr>
              <w:t xml:space="preserve">4</w:t>
            </w:r>
          </w:p>
        </w:tc>
        <w:tc>
          <w:tcPr/>
          <w:p w:rsidR="00000000" w:rsidDel="00000000" w:rsidP="00000000" w:rsidRDefault="00000000" w:rsidRPr="00000000" w14:paraId="000000AF">
            <w:pPr>
              <w:jc w:val="both"/>
              <w:rPr>
                <w:rFonts w:ascii="Arial" w:cs="Arial" w:eastAsia="Arial" w:hAnsi="Arial"/>
              </w:rPr>
            </w:pPr>
            <w:r w:rsidDel="00000000" w:rsidR="00000000" w:rsidRPr="00000000">
              <w:rPr>
                <w:rFonts w:ascii="Arial" w:cs="Arial" w:eastAsia="Arial" w:hAnsi="Arial"/>
                <w:b w:val="1"/>
                <w:rtl w:val="0"/>
              </w:rPr>
              <w:t xml:space="preserve">4th Milestone - </w:t>
            </w:r>
            <w:r w:rsidDel="00000000" w:rsidR="00000000" w:rsidRPr="00000000">
              <w:rPr>
                <w:rFonts w:ascii="Arial" w:cs="Arial" w:eastAsia="Arial" w:hAnsi="Arial"/>
                <w:rtl w:val="0"/>
              </w:rPr>
              <w:t xml:space="preserve">will be completed by December 2023 and the annual and final report are prepared accordingly and submitted for review and approval by CNM.</w:t>
            </w:r>
          </w:p>
        </w:tc>
        <w:tc>
          <w:tcPr/>
          <w:p w:rsidR="00000000" w:rsidDel="00000000" w:rsidP="00000000" w:rsidRDefault="00000000" w:rsidRPr="00000000" w14:paraId="000000B0">
            <w:pPr>
              <w:jc w:val="center"/>
              <w:rPr>
                <w:rFonts w:ascii="Arial" w:cs="Arial" w:eastAsia="Arial" w:hAnsi="Arial"/>
              </w:rPr>
            </w:pPr>
            <w:r w:rsidDel="00000000" w:rsidR="00000000" w:rsidRPr="00000000">
              <w:rPr>
                <w:rFonts w:ascii="Arial" w:cs="Arial" w:eastAsia="Arial" w:hAnsi="Arial"/>
                <w:rtl w:val="0"/>
              </w:rPr>
              <w:t xml:space="preserve">20%</w:t>
            </w:r>
          </w:p>
        </w:tc>
      </w:tr>
    </w:tbl>
    <w:p w:rsidR="00000000" w:rsidDel="00000000" w:rsidP="00000000" w:rsidRDefault="00000000" w:rsidRPr="00000000" w14:paraId="000000B1">
      <w:pPr>
        <w:spacing w:after="160" w:line="259" w:lineRule="auto"/>
        <w:jc w:val="both"/>
        <w:rPr>
          <w:b w:val="1"/>
        </w:rPr>
      </w:pPr>
      <w:r w:rsidDel="00000000" w:rsidR="00000000" w:rsidRPr="00000000">
        <w:rPr>
          <w:rtl w:val="0"/>
        </w:rPr>
      </w:r>
    </w:p>
    <w:p w:rsidR="00000000" w:rsidDel="00000000" w:rsidP="00000000" w:rsidRDefault="00000000" w:rsidRPr="00000000" w14:paraId="000000B2">
      <w:pPr>
        <w:spacing w:after="160" w:line="259" w:lineRule="auto"/>
        <w:jc w:val="both"/>
        <w:rPr>
          <w:b w:val="1"/>
        </w:rPr>
      </w:pPr>
      <w:r w:rsidDel="00000000" w:rsidR="00000000" w:rsidRPr="00000000">
        <w:rPr>
          <w:b w:val="1"/>
          <w:rtl w:val="0"/>
        </w:rPr>
        <w:t xml:space="preserve">Note:</w:t>
      </w:r>
    </w:p>
    <w:p w:rsidR="00000000" w:rsidDel="00000000" w:rsidP="00000000" w:rsidRDefault="00000000" w:rsidRPr="00000000" w14:paraId="000000B3">
      <w:pPr>
        <w:numPr>
          <w:ilvl w:val="0"/>
          <w:numId w:val="2"/>
        </w:numPr>
        <w:spacing w:after="0" w:line="259" w:lineRule="auto"/>
        <w:ind w:left="360" w:hanging="360"/>
        <w:jc w:val="both"/>
        <w:rPr/>
      </w:pPr>
      <w:r w:rsidDel="00000000" w:rsidR="00000000" w:rsidRPr="00000000">
        <w:rPr>
          <w:rtl w:val="0"/>
        </w:rPr>
        <w:t xml:space="preserve">Payment will be made within 30days after receiving the semester progress report in line with the set milestone for the specific period and upon submission of an original invoice to UNOPS.</w:t>
      </w:r>
    </w:p>
    <w:p w:rsidR="00000000" w:rsidDel="00000000" w:rsidP="00000000" w:rsidRDefault="00000000" w:rsidRPr="00000000" w14:paraId="000000B4">
      <w:pPr>
        <w:numPr>
          <w:ilvl w:val="0"/>
          <w:numId w:val="2"/>
        </w:numPr>
        <w:spacing w:after="160" w:line="259" w:lineRule="auto"/>
        <w:ind w:left="360" w:hanging="360"/>
        <w:jc w:val="both"/>
        <w:rPr/>
      </w:pPr>
      <w:r w:rsidDel="00000000" w:rsidR="00000000" w:rsidRPr="00000000">
        <w:rPr>
          <w:rtl w:val="0"/>
        </w:rPr>
        <w:t xml:space="preserve">Please note that the report should be approved or accepted by the National Malaria Program (CNM) before payment can be made.</w:t>
      </w:r>
    </w:p>
    <w:p w:rsidR="00000000" w:rsidDel="00000000" w:rsidP="00000000" w:rsidRDefault="00000000" w:rsidRPr="00000000" w14:paraId="000000B5">
      <w:pPr>
        <w:tabs>
          <w:tab w:val="center" w:pos="4320"/>
          <w:tab w:val="right" w:pos="8640"/>
        </w:tabs>
        <w:rPr>
          <w:b w:val="1"/>
        </w:rPr>
      </w:pPr>
      <w:r w:rsidDel="00000000" w:rsidR="00000000" w:rsidRPr="00000000">
        <w:rPr>
          <w:rtl w:val="0"/>
        </w:rPr>
      </w:r>
    </w:p>
    <w:p w:rsidR="00000000" w:rsidDel="00000000" w:rsidP="00000000" w:rsidRDefault="00000000" w:rsidRPr="00000000" w14:paraId="000000B6">
      <w:pPr>
        <w:tabs>
          <w:tab w:val="center" w:pos="4320"/>
          <w:tab w:val="right" w:pos="8640"/>
        </w:tabs>
        <w:rPr/>
      </w:pPr>
      <w:r w:rsidDel="00000000" w:rsidR="00000000" w:rsidRPr="00000000">
        <w:rPr>
          <w:b w:val="1"/>
          <w:rtl w:val="0"/>
        </w:rPr>
        <w:t xml:space="preserve">Remark: </w:t>
      </w:r>
      <w:r w:rsidDel="00000000" w:rsidR="00000000" w:rsidRPr="00000000">
        <w:rPr>
          <w:b w:val="1"/>
          <w:highlight w:val="yellow"/>
          <w:rtl w:val="0"/>
        </w:rPr>
        <w:t xml:space="preserve">VAT 10% will be charged to the final invoice</w:t>
      </w:r>
      <w:r w:rsidDel="00000000" w:rsidR="00000000" w:rsidRPr="00000000">
        <w:rPr>
          <w:rtl w:val="0"/>
        </w:rPr>
        <w:t xml:space="preserve"> </w:t>
      </w:r>
      <w:r w:rsidDel="00000000" w:rsidR="00000000" w:rsidRPr="00000000">
        <w:rPr>
          <w:highlight w:val="cyan"/>
          <w:rtl w:val="0"/>
        </w:rPr>
        <w:t xml:space="preserve">☐ Yes   ☐ No</w:t>
      </w: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B8">
      <w:pPr>
        <w:tabs>
          <w:tab w:val="center" w:pos="4320"/>
          <w:tab w:val="right" w:pos="8640"/>
        </w:tabs>
        <w:rPr>
          <w:b w:val="1"/>
        </w:rPr>
      </w:pPr>
      <w:r w:rsidDel="00000000" w:rsidR="00000000" w:rsidRPr="00000000">
        <w:rPr>
          <w:rtl w:val="0"/>
        </w:rPr>
      </w:r>
    </w:p>
    <w:p w:rsidR="00000000" w:rsidDel="00000000" w:rsidP="00000000" w:rsidRDefault="00000000" w:rsidRPr="00000000" w14:paraId="000000B9">
      <w:pPr>
        <w:tabs>
          <w:tab w:val="center" w:pos="4320"/>
          <w:tab w:val="right" w:pos="8640"/>
        </w:tabs>
        <w:rPr>
          <w:b w:val="1"/>
        </w:rPr>
      </w:pPr>
      <w:r w:rsidDel="00000000" w:rsidR="00000000" w:rsidRPr="00000000">
        <w:rPr>
          <w:b w:val="1"/>
          <w:rtl w:val="0"/>
        </w:rPr>
        <w:t xml:space="preserve">List of subcontractors or suppliers </w:t>
      </w:r>
    </w:p>
    <w:p w:rsidR="00000000" w:rsidDel="00000000" w:rsidP="00000000" w:rsidRDefault="00000000" w:rsidRPr="00000000" w14:paraId="000000B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B">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B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u w:val="none"/>
          <w:shd w:fill="auto" w:val="clear"/>
          <w:vertAlign w:val="baseline"/>
          <w:rtl w:val="0"/>
        </w:rPr>
        <w:t xml:space="preserve">] to sign this Proposal and bind [</w:t>
      </w:r>
      <w:r w:rsidDel="00000000" w:rsidR="00000000" w:rsidRPr="00000000">
        <w:rPr>
          <w:b w:val="1"/>
          <w:i w:val="1"/>
          <w:smallCaps w:val="0"/>
          <w:strike w:val="0"/>
          <w:color w:val="000000"/>
          <w:sz w:val="20"/>
          <w:szCs w:val="20"/>
          <w:highlight w:val="cyan"/>
          <w:u w:val="none"/>
          <w:vertAlign w:val="baseline"/>
          <w:rtl w:val="0"/>
        </w:rPr>
        <w:t xml:space="preserve">insert full name of Offeror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C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6">
      <w:pPr>
        <w:tabs>
          <w:tab w:val="left" w:pos="720"/>
        </w:tabs>
        <w:rPr>
          <w:color w:val="000000"/>
        </w:rPr>
      </w:pPr>
      <w:r w:rsidDel="00000000" w:rsidR="00000000" w:rsidRPr="00000000">
        <w:rPr>
          <w:rtl w:val="0"/>
        </w:rPr>
      </w:r>
    </w:p>
    <w:p w:rsidR="00000000" w:rsidDel="00000000" w:rsidP="00000000" w:rsidRDefault="00000000" w:rsidRPr="00000000" w14:paraId="000000C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8">
      <w:pPr>
        <w:rPr>
          <w:color w:val="000000"/>
        </w:rPr>
      </w:pPr>
      <w:r w:rsidDel="00000000" w:rsidR="00000000" w:rsidRPr="00000000">
        <w:rPr>
          <w:rtl w:val="0"/>
        </w:rPr>
      </w:r>
    </w:p>
    <w:p w:rsidR="00000000" w:rsidDel="00000000" w:rsidP="00000000" w:rsidRDefault="00000000" w:rsidRPr="00000000" w14:paraId="000000C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A">
      <w:pPr>
        <w:rPr>
          <w:color w:val="000000"/>
        </w:rPr>
      </w:pPr>
      <w:r w:rsidDel="00000000" w:rsidR="00000000" w:rsidRPr="00000000">
        <w:rPr>
          <w:rtl w:val="0"/>
        </w:rPr>
      </w:r>
    </w:p>
    <w:p w:rsidR="00000000" w:rsidDel="00000000" w:rsidP="00000000" w:rsidRDefault="00000000" w:rsidRPr="00000000" w14:paraId="000000C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C">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tabs>
        <w:tab w:val="left" w:pos="468"/>
        <w:tab w:val="right" w:pos="9753"/>
      </w:tabs>
      <w:ind w:left="-1440" w:firstLine="1440"/>
      <w:rPr>
        <w:sz w:val="16"/>
        <w:szCs w:val="16"/>
      </w:rPr>
    </w:pPr>
    <w:r w:rsidDel="00000000" w:rsidR="00000000" w:rsidRPr="00000000">
      <w:rPr>
        <w:sz w:val="16"/>
        <w:szCs w:val="16"/>
        <w:rtl w:val="0"/>
      </w:rPr>
      <w:tab/>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D4">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RFP reference no. RFP/2021/25569</w:t>
          </w:r>
          <w:r w:rsidDel="00000000" w:rsidR="00000000" w:rsidRPr="00000000">
            <w:rPr>
              <w:rtl w:val="0"/>
            </w:rPr>
          </w:r>
        </w:p>
      </w:tc>
      <w:tc>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cBorders>
          <w:top w:color="4472c4" w:space="0" w:sz="8" w:val="single"/>
          <w:left w:color="4472c4" w:space="0" w:sz="8" w:val="single"/>
          <w:bottom w:color="4472c4" w:space="0" w:sz="8" w:val="single"/>
          <w:right w:color="4472c4" w:space="0" w:sz="8" w:val="single"/>
        </w:tcBorders>
      </w:tcPr>
    </w:tblStylePr>
    <w:tblStylePr w:type="band1Vert">
      <w:tcPr>
        <w:tcBorders>
          <w:top w:color="4472c4" w:space="0" w:sz="8" w:val="single"/>
          <w:left w:color="4472c4" w:space="0" w:sz="8" w:val="single"/>
          <w:bottom w:color="4472c4" w:space="0" w:sz="8" w:val="single"/>
          <w:right w:color="4472c4" w:space="0" w:sz="8" w:val="single"/>
        </w:tcBorders>
      </w:tcPr>
    </w:tblStylePr>
    <w:tblStylePr w:type="firstCol">
      <w:rPr>
        <w:b w:val="1"/>
      </w:rPr>
    </w:tblStylePr>
    <w:tblStylePr w:type="firstRow">
      <w:pPr>
        <w:spacing w:after="0" w:before="0" w:line="240" w:lineRule="auto"/>
      </w:pPr>
      <w:rPr>
        <w:b w:val="1"/>
        <w:color w:val="ffffff"/>
      </w:rPr>
      <w:tcPr>
        <w:shd w:fill="4472c4" w:val="clear"/>
      </w:tcPr>
    </w:tblStylePr>
    <w:tblStylePr w:type="lastCol">
      <w:rPr>
        <w:b w:val="1"/>
      </w:rPr>
    </w:tblStylePr>
    <w:tblStylePr w:type="lastRow">
      <w:pPr>
        <w:spacing w:after="0" w:before="0" w:line="240" w:lineRule="auto"/>
      </w:pPr>
      <w:rPr>
        <w:b w:val="1"/>
      </w:rPr>
      <w:tcPr>
        <w:tcBorders>
          <w:top w:color="4472c4" w:space="0" w:sz="6" w:val="single"/>
          <w:left w:color="4472c4" w:space="0" w:sz="8" w:val="single"/>
          <w:bottom w:color="4472c4" w:space="0" w:sz="8" w:val="single"/>
          <w:right w:color="4472c4" w:space="0" w:sz="8" w:val="single"/>
        </w:tcBorders>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cBorders>
          <w:top w:color="4472c4" w:space="0" w:sz="8" w:val="single"/>
          <w:left w:color="4472c4" w:space="0" w:sz="8" w:val="single"/>
          <w:bottom w:color="4472c4" w:space="0" w:sz="8" w:val="single"/>
          <w:right w:color="4472c4" w:space="0" w:sz="8" w:val="single"/>
        </w:tcBorders>
      </w:tcPr>
    </w:tblStylePr>
    <w:tblStylePr w:type="band1Vert">
      <w:tcPr>
        <w:tcBorders>
          <w:top w:color="4472c4" w:space="0" w:sz="8" w:val="single"/>
          <w:left w:color="4472c4" w:space="0" w:sz="8" w:val="single"/>
          <w:bottom w:color="4472c4" w:space="0" w:sz="8" w:val="single"/>
          <w:right w:color="4472c4" w:space="0" w:sz="8" w:val="single"/>
        </w:tcBorders>
      </w:tcPr>
    </w:tblStylePr>
    <w:tblStylePr w:type="firstCol">
      <w:rPr>
        <w:b w:val="1"/>
      </w:rPr>
    </w:tblStylePr>
    <w:tblStylePr w:type="firstRow">
      <w:pPr>
        <w:spacing w:after="0" w:before="0" w:line="240" w:lineRule="auto"/>
      </w:pPr>
      <w:rPr>
        <w:b w:val="1"/>
        <w:color w:val="ffffff"/>
      </w:rPr>
      <w:tcPr>
        <w:shd w:fill="4472c4" w:val="clear"/>
      </w:tcPr>
    </w:tblStylePr>
    <w:tblStylePr w:type="lastCol">
      <w:rPr>
        <w:b w:val="1"/>
      </w:rPr>
    </w:tblStylePr>
    <w:tblStylePr w:type="lastRow">
      <w:pPr>
        <w:spacing w:after="0" w:before="0" w:line="240" w:lineRule="auto"/>
      </w:pPr>
      <w:rPr>
        <w:b w:val="1"/>
      </w:rPr>
      <w:tcPr>
        <w:tcBorders>
          <w:top w:color="4472c4" w:space="0" w:sz="6" w:val="single"/>
          <w:left w:color="4472c4" w:space="0" w:sz="8" w:val="single"/>
          <w:bottom w:color="4472c4" w:space="0" w:sz="8" w:val="single"/>
          <w:right w:color="4472c4" w:space="0" w:sz="8" w:val="single"/>
        </w:tcBorders>
      </w:tcPr>
    </w:tblStyle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CMEk/Ypvo+JnNrk4YRI4YT9BfQ==">AMUW2mVCal1I8nuLrLndBojcCEvqsG9cetdjZ85C5/5YggY3HrIfqVjq+12Ts16aqJv1LUqw/GttAJ8L7RfPBRTQdPQBiQJF8PvnJoVfPgIiKwVqhlkxSA5Y2hMq98cAeJOKEPDsA8rR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