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CD92" w14:textId="77777777" w:rsidR="005C3166" w:rsidRPr="005446EA" w:rsidRDefault="005C3166" w:rsidP="0019710D">
      <w:pPr>
        <w:spacing w:after="0" w:line="240" w:lineRule="auto"/>
        <w:rPr>
          <w:rFonts w:ascii="Arial" w:eastAsia="Times New Roman" w:hAnsi="Arial" w:cs="Arial"/>
          <w:b/>
          <w:sz w:val="32"/>
          <w:szCs w:val="24"/>
          <w:highlight w:val="yellow"/>
          <w:u w:val="single"/>
        </w:rPr>
      </w:pPr>
    </w:p>
    <w:p w14:paraId="50D08C9B" w14:textId="58347655" w:rsidR="00BB22BF" w:rsidRPr="003144FC" w:rsidRDefault="00C7540D" w:rsidP="00B60372">
      <w:pPr>
        <w:jc w:val="center"/>
        <w:rPr>
          <w:rFonts w:cstheme="minorHAnsi"/>
          <w:b/>
          <w:sz w:val="28"/>
          <w:u w:val="single"/>
        </w:rPr>
      </w:pPr>
      <w:r w:rsidRPr="003144FC">
        <w:rPr>
          <w:rFonts w:cstheme="minorHAnsi"/>
          <w:b/>
          <w:sz w:val="28"/>
        </w:rPr>
        <w:t>Request for Proposal (RFP) for</w:t>
      </w:r>
      <w:r w:rsidRPr="003144FC">
        <w:rPr>
          <w:rFonts w:cstheme="minorHAnsi"/>
          <w:b/>
          <w:sz w:val="28"/>
          <w:u w:val="single"/>
        </w:rPr>
        <w:t xml:space="preserve"> </w:t>
      </w:r>
      <w:sdt>
        <w:sdtPr>
          <w:rPr>
            <w:rFonts w:cstheme="minorHAnsi"/>
            <w:b/>
            <w:sz w:val="28"/>
            <w:szCs w:val="28"/>
          </w:rPr>
          <w:id w:val="-1921551120"/>
          <w:placeholder>
            <w:docPart w:val="795A8BF8064445E9AA08ACD9BC446137"/>
          </w:placeholder>
          <w:text/>
        </w:sdtPr>
        <w:sdtContent>
          <w:r w:rsidR="004B09EE" w:rsidRPr="004B09EE">
            <w:rPr>
              <w:rFonts w:cstheme="minorHAnsi"/>
              <w:b/>
              <w:sz w:val="28"/>
              <w:szCs w:val="28"/>
            </w:rPr>
            <w:t>Conduction of gender analysis of the planning and budgeting documents of the Ministry of Education and Science</w:t>
          </w:r>
        </w:sdtContent>
      </w:sdt>
    </w:p>
    <w:p w14:paraId="480FA8E9" w14:textId="77777777" w:rsidR="00C7540D" w:rsidRDefault="00C7540D" w:rsidP="00090D85">
      <w:pPr>
        <w:jc w:val="center"/>
        <w:rPr>
          <w:rFonts w:ascii="Arial" w:hAnsi="Arial" w:cs="Arial"/>
        </w:rPr>
      </w:pPr>
    </w:p>
    <w:p w14:paraId="037AE093" w14:textId="4642E87D" w:rsidR="00D20450" w:rsidRPr="00D20450" w:rsidRDefault="00EB1707">
      <w:pPr>
        <w:rPr>
          <w:rStyle w:val="Hyperlink"/>
          <w:rFonts w:ascii="Arial" w:hAnsi="Arial" w:cs="Arial"/>
          <w:color w:val="auto"/>
          <w:u w:val="none"/>
        </w:rPr>
      </w:pPr>
      <w:r w:rsidRPr="002F5294">
        <w:rPr>
          <w:rFonts w:ascii="Arial" w:hAnsi="Arial" w:cs="Arial"/>
        </w:rPr>
        <w:t xml:space="preserve">Go to below Link to view complete </w:t>
      </w:r>
      <w:r w:rsidR="00BB22BF">
        <w:rPr>
          <w:rFonts w:ascii="Arial" w:hAnsi="Arial" w:cs="Arial"/>
        </w:rPr>
        <w:t>RFP</w:t>
      </w:r>
      <w:r w:rsidRPr="002F5294">
        <w:rPr>
          <w:rFonts w:ascii="Arial" w:hAnsi="Arial" w:cs="Arial"/>
        </w:rPr>
        <w:t xml:space="preserve"> documents:</w:t>
      </w:r>
    </w:p>
    <w:p w14:paraId="541647B3" w14:textId="5C7DF600" w:rsidR="00EB1707" w:rsidRPr="00941E13" w:rsidRDefault="0019710D">
      <w:pPr>
        <w:rPr>
          <w:color w:val="0563C1" w:themeColor="hyperlink"/>
          <w:u w:val="single"/>
        </w:rPr>
      </w:pPr>
      <w:r w:rsidRPr="0019710D">
        <w:rPr>
          <w:rStyle w:val="Hyperlink"/>
          <w:rFonts w:ascii="Arial" w:hAnsi="Arial" w:cs="Arial"/>
        </w:rPr>
        <w:t>https://ungm.in-tend.co.u</w:t>
      </w:r>
      <w:r w:rsidR="0049429C">
        <w:rPr>
          <w:rStyle w:val="Hyperlink"/>
          <w:rFonts w:ascii="Arial" w:hAnsi="Arial" w:cs="Arial"/>
        </w:rPr>
        <w:t>k/unwomen/aspx//ProjectManage/</w:t>
      </w:r>
      <w:r w:rsidR="003144FC" w:rsidRPr="003144FC">
        <w:rPr>
          <w:rFonts w:ascii="Arial" w:hAnsi="Arial" w:cs="Arial"/>
          <w:color w:val="0563C1" w:themeColor="hyperlink"/>
          <w:u w:val="single"/>
        </w:rPr>
        <w:t>0</w:t>
      </w:r>
      <w:r w:rsidR="003502E7">
        <w:rPr>
          <w:rFonts w:ascii="Arial" w:hAnsi="Arial" w:cs="Arial"/>
          <w:color w:val="0563C1" w:themeColor="hyperlink"/>
          <w:u w:val="single"/>
        </w:rPr>
        <w:t>3</w:t>
      </w:r>
      <w:r w:rsidR="00F56336">
        <w:rPr>
          <w:rFonts w:ascii="Arial" w:hAnsi="Arial" w:cs="Arial"/>
          <w:color w:val="0563C1" w:themeColor="hyperlink"/>
          <w:u w:val="single"/>
        </w:rPr>
        <w:t>732</w:t>
      </w:r>
    </w:p>
    <w:p w14:paraId="75C97085" w14:textId="7F6D7137" w:rsidR="00AC5361" w:rsidRPr="002F5294" w:rsidRDefault="00AC5361" w:rsidP="00EB1707">
      <w:pPr>
        <w:pStyle w:val="NoSpacing"/>
        <w:jc w:val="both"/>
        <w:rPr>
          <w:rStyle w:val="hl"/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We are pleased to announce that the UN Women </w:t>
      </w:r>
      <w:r w:rsidR="00EC1596">
        <w:rPr>
          <w:rStyle w:val="hl"/>
          <w:rFonts w:ascii="Arial" w:hAnsi="Arial" w:cs="Arial"/>
          <w:sz w:val="22"/>
          <w:szCs w:val="22"/>
        </w:rPr>
        <w:t>e-</w:t>
      </w:r>
      <w:r w:rsidRPr="002F5294">
        <w:rPr>
          <w:rStyle w:val="hl"/>
          <w:rFonts w:ascii="Arial" w:hAnsi="Arial" w:cs="Arial"/>
          <w:sz w:val="22"/>
          <w:szCs w:val="22"/>
        </w:rPr>
        <w:t xml:space="preserve">Procurement portal is </w:t>
      </w:r>
      <w:r w:rsidR="002F5294">
        <w:rPr>
          <w:rStyle w:val="hl"/>
          <w:rFonts w:ascii="Arial" w:hAnsi="Arial" w:cs="Arial"/>
          <w:sz w:val="22"/>
          <w:szCs w:val="22"/>
        </w:rPr>
        <w:t>currently l</w:t>
      </w:r>
      <w:r w:rsidRPr="002F5294">
        <w:rPr>
          <w:rStyle w:val="hl"/>
          <w:rFonts w:ascii="Arial" w:hAnsi="Arial" w:cs="Arial"/>
          <w:sz w:val="22"/>
          <w:szCs w:val="22"/>
        </w:rPr>
        <w:t>ive</w:t>
      </w:r>
      <w:r w:rsidR="002F5294">
        <w:rPr>
          <w:rStyle w:val="hl"/>
          <w:rFonts w:ascii="Arial" w:hAnsi="Arial" w:cs="Arial"/>
          <w:sz w:val="22"/>
          <w:szCs w:val="22"/>
        </w:rPr>
        <w:t xml:space="preserve"> for procurement activities initiated at the Headquarter location in New York</w:t>
      </w:r>
      <w:r w:rsidRPr="002F5294">
        <w:rPr>
          <w:rStyle w:val="hl"/>
          <w:rFonts w:ascii="Arial" w:hAnsi="Arial" w:cs="Arial"/>
          <w:sz w:val="22"/>
          <w:szCs w:val="22"/>
        </w:rPr>
        <w:t>.</w:t>
      </w:r>
      <w:r w:rsidR="002F5294">
        <w:rPr>
          <w:rStyle w:val="hl"/>
          <w:rFonts w:ascii="Arial" w:hAnsi="Arial" w:cs="Arial"/>
          <w:sz w:val="22"/>
          <w:szCs w:val="22"/>
        </w:rPr>
        <w:t xml:space="preserve"> 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 xml:space="preserve">The portal provides a simple, </w:t>
      </w:r>
      <w:proofErr w:type="gramStart"/>
      <w:r w:rsidRPr="002F5294">
        <w:rPr>
          <w:rFonts w:ascii="Arial" w:hAnsi="Arial" w:cs="Arial"/>
          <w:sz w:val="22"/>
          <w:szCs w:val="22"/>
          <w:shd w:val="clear" w:color="auto" w:fill="FFFFFF"/>
        </w:rPr>
        <w:t>secure</w:t>
      </w:r>
      <w:proofErr w:type="gramEnd"/>
      <w:r w:rsidRPr="002F5294">
        <w:rPr>
          <w:rFonts w:ascii="Arial" w:hAnsi="Arial" w:cs="Arial"/>
          <w:sz w:val="22"/>
          <w:szCs w:val="22"/>
          <w:shd w:val="clear" w:color="auto" w:fill="FFFFFF"/>
        </w:rPr>
        <w:t xml:space="preserve"> and efficient way for managing </w:t>
      </w:r>
      <w:r w:rsidR="002F5294">
        <w:rPr>
          <w:rFonts w:ascii="Arial" w:hAnsi="Arial" w:cs="Arial"/>
          <w:sz w:val="22"/>
          <w:szCs w:val="22"/>
          <w:shd w:val="clear" w:color="auto" w:fill="FFFFFF"/>
        </w:rPr>
        <w:t>UN Women solicitation processes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>, reducing time and cost for both buyers and vendors.</w:t>
      </w:r>
    </w:p>
    <w:p w14:paraId="4BEE9DFE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The use of e-Procurement portal is intended to improve the solicitation process to all Buyer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Vendor users by providing the following benefits:</w:t>
      </w:r>
    </w:p>
    <w:p w14:paraId="1C3006E5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Structured best practice policy embedded process for consistency</w:t>
      </w:r>
    </w:p>
    <w:p w14:paraId="79854F10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Security, audit trails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high availability infrastructure</w:t>
      </w:r>
    </w:p>
    <w:p w14:paraId="0A370AC8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Functionality to reduce administration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allow better focus on robust evaluation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better decision making</w:t>
      </w:r>
    </w:p>
    <w:p w14:paraId="7CA558C5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Electronic approach supports sustainability agendas</w:t>
      </w:r>
      <w:r w:rsidR="002F5294" w:rsidRPr="002F5294">
        <w:rPr>
          <w:rFonts w:ascii="Arial" w:hAnsi="Arial" w:cs="Arial"/>
          <w:sz w:val="22"/>
          <w:szCs w:val="22"/>
        </w:rPr>
        <w:t xml:space="preserve"> while eliminating postal, printing </w:t>
      </w:r>
      <w:r w:rsidR="002F5294" w:rsidRPr="002F5294">
        <w:rPr>
          <w:rStyle w:val="hl"/>
          <w:rFonts w:ascii="Arial" w:hAnsi="Arial" w:cs="Arial"/>
          <w:sz w:val="22"/>
          <w:szCs w:val="22"/>
        </w:rPr>
        <w:t>and</w:t>
      </w:r>
      <w:r w:rsidR="002F5294" w:rsidRPr="002F5294">
        <w:rPr>
          <w:rFonts w:ascii="Arial" w:hAnsi="Arial" w:cs="Arial"/>
          <w:sz w:val="22"/>
          <w:szCs w:val="22"/>
        </w:rPr>
        <w:t xml:space="preserve"> storage costs </w:t>
      </w:r>
    </w:p>
    <w:p w14:paraId="6E4B6DA8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24x7x365 Access </w:t>
      </w:r>
      <w:r w:rsidR="002F5294" w:rsidRPr="002F5294">
        <w:rPr>
          <w:rFonts w:ascii="Arial" w:hAnsi="Arial" w:cs="Arial"/>
          <w:sz w:val="22"/>
          <w:szCs w:val="22"/>
        </w:rPr>
        <w:t xml:space="preserve">for </w:t>
      </w:r>
      <w:r w:rsidRPr="002F5294">
        <w:rPr>
          <w:rFonts w:ascii="Arial" w:hAnsi="Arial" w:cs="Arial"/>
          <w:sz w:val="22"/>
          <w:szCs w:val="22"/>
        </w:rPr>
        <w:t>vendors anywhere in the world via the internet</w:t>
      </w:r>
    </w:p>
    <w:p w14:paraId="5EBABC0B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Structured process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online questionnaires help you achieve compliant responses</w:t>
      </w:r>
    </w:p>
    <w:p w14:paraId="3CCCCF22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Electronic approach means a faster process </w:t>
      </w:r>
      <w:r w:rsidR="002F5294" w:rsidRPr="002F5294">
        <w:rPr>
          <w:rFonts w:ascii="Arial" w:hAnsi="Arial" w:cs="Arial"/>
          <w:sz w:val="22"/>
          <w:szCs w:val="22"/>
        </w:rPr>
        <w:t>leading to quicker</w:t>
      </w:r>
      <w:r w:rsidRPr="002F5294">
        <w:rPr>
          <w:rFonts w:ascii="Arial" w:hAnsi="Arial" w:cs="Arial"/>
          <w:sz w:val="22"/>
          <w:szCs w:val="22"/>
        </w:rPr>
        <w:t xml:space="preserve"> award decisions.</w:t>
      </w:r>
    </w:p>
    <w:p w14:paraId="18331CBA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br/>
        <w:t xml:space="preserve">Please note that all suppliers will be required to register on the portal - </w:t>
      </w:r>
      <w:proofErr w:type="gramStart"/>
      <w:r w:rsidRPr="002F5294">
        <w:rPr>
          <w:rFonts w:ascii="Arial" w:hAnsi="Arial" w:cs="Arial"/>
        </w:rPr>
        <w:t>this costs</w:t>
      </w:r>
      <w:proofErr w:type="gramEnd"/>
      <w:r w:rsidRPr="002F5294">
        <w:rPr>
          <w:rFonts w:ascii="Arial" w:hAnsi="Arial" w:cs="Arial"/>
        </w:rPr>
        <w:t xml:space="preserve"> nothing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will only take a couple of minutes.</w:t>
      </w:r>
    </w:p>
    <w:p w14:paraId="7BE1C915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Furthermore, you will have the opportunity to </w:t>
      </w:r>
      <w:r w:rsidR="002F5294" w:rsidRPr="002F5294">
        <w:rPr>
          <w:rFonts w:ascii="Arial" w:hAnsi="Arial" w:cs="Arial"/>
        </w:rPr>
        <w:t>categorize</w:t>
      </w:r>
      <w:r w:rsidRPr="002F5294">
        <w:rPr>
          <w:rFonts w:ascii="Arial" w:hAnsi="Arial" w:cs="Arial"/>
        </w:rPr>
        <w:t xml:space="preserve"> your </w:t>
      </w:r>
      <w:r w:rsidR="002F5294" w:rsidRPr="002F5294">
        <w:rPr>
          <w:rFonts w:ascii="Arial" w:hAnsi="Arial" w:cs="Arial"/>
        </w:rPr>
        <w:t>organization</w:t>
      </w:r>
      <w:r w:rsidRPr="002F5294">
        <w:rPr>
          <w:rFonts w:ascii="Arial" w:hAnsi="Arial" w:cs="Arial"/>
        </w:rPr>
        <w:t xml:space="preserve"> in terms of the services you can provide. Click on the Business Classifications tab and add the UNSPSC codes for the goods/services that match your company profile.</w:t>
      </w:r>
    </w:p>
    <w:p w14:paraId="1FEC2FB4" w14:textId="77777777" w:rsidR="00EB1707" w:rsidRPr="00EB1707" w:rsidRDefault="00AC5361" w:rsidP="00EB1707">
      <w:pPr>
        <w:jc w:val="both"/>
        <w:rPr>
          <w:rFonts w:ascii="Arial" w:hAnsi="Arial" w:cs="Arial"/>
          <w:b/>
          <w:color w:val="1F497D"/>
        </w:rPr>
      </w:pPr>
      <w:r w:rsidRPr="002F5294">
        <w:rPr>
          <w:rFonts w:ascii="Arial" w:hAnsi="Arial" w:cs="Arial"/>
        </w:rPr>
        <w:t>If you would like to speak to the help desk, please email</w:t>
      </w:r>
      <w:r w:rsidRPr="002F5294">
        <w:rPr>
          <w:rFonts w:ascii="Arial" w:hAnsi="Arial" w:cs="Arial"/>
          <w:b/>
          <w:color w:val="33CC33"/>
        </w:rPr>
        <w:t xml:space="preserve"> </w:t>
      </w:r>
      <w:hyperlink r:id="rId8" w:history="1">
        <w:r w:rsidRPr="002F5294">
          <w:rPr>
            <w:rStyle w:val="Hyperlink"/>
            <w:rFonts w:ascii="Arial" w:hAnsi="Arial" w:cs="Arial"/>
          </w:rPr>
          <w:t>support@in-tend.co.uk</w:t>
        </w:r>
      </w:hyperlink>
      <w:r w:rsidR="00EB1707">
        <w:rPr>
          <w:rStyle w:val="Hyperlink"/>
          <w:rFonts w:ascii="Arial" w:hAnsi="Arial" w:cs="Arial"/>
        </w:rPr>
        <w:t xml:space="preserve"> </w:t>
      </w:r>
      <w:r w:rsidR="00EB1707">
        <w:rPr>
          <w:rFonts w:ascii="Arial" w:hAnsi="Arial" w:cs="Arial"/>
        </w:rPr>
        <w:t xml:space="preserve">with copy to </w:t>
      </w:r>
      <w:hyperlink r:id="rId9" w:history="1">
        <w:r w:rsidR="00EB1707" w:rsidRPr="001506A6">
          <w:rPr>
            <w:rStyle w:val="Hyperlink"/>
            <w:rFonts w:ascii="Arial" w:hAnsi="Arial" w:cs="Arial"/>
          </w:rPr>
          <w:t>etendering.support@unwomen.org</w:t>
        </w:r>
      </w:hyperlink>
    </w:p>
    <w:p w14:paraId="42EED6A5" w14:textId="77777777" w:rsidR="00EB1707" w:rsidRDefault="00EB1707" w:rsidP="002F5294">
      <w:pPr>
        <w:rPr>
          <w:rFonts w:ascii="Arial" w:hAnsi="Arial" w:cs="Arial"/>
        </w:rPr>
      </w:pPr>
    </w:p>
    <w:p w14:paraId="5FAD5201" w14:textId="77777777" w:rsidR="00EB1707" w:rsidRDefault="00EB1707" w:rsidP="002F5294">
      <w:pPr>
        <w:rPr>
          <w:rFonts w:ascii="Arial" w:hAnsi="Arial" w:cs="Arial"/>
        </w:rPr>
      </w:pPr>
    </w:p>
    <w:p w14:paraId="172FD6F1" w14:textId="77777777" w:rsidR="002F5294" w:rsidRPr="002F5294" w:rsidRDefault="002F5294">
      <w:pPr>
        <w:rPr>
          <w:rFonts w:ascii="Arial" w:hAnsi="Arial" w:cs="Arial"/>
        </w:rPr>
      </w:pPr>
    </w:p>
    <w:sectPr w:rsidR="002F5294" w:rsidRPr="002F5294" w:rsidSect="009F68BF"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32273"/>
    <w:multiLevelType w:val="hybridMultilevel"/>
    <w:tmpl w:val="D64CBBAA"/>
    <w:lvl w:ilvl="0" w:tplc="F7D2C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337C1"/>
    <w:multiLevelType w:val="hybridMultilevel"/>
    <w:tmpl w:val="02221CD8"/>
    <w:lvl w:ilvl="0" w:tplc="E69EE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879ED"/>
    <w:multiLevelType w:val="hybridMultilevel"/>
    <w:tmpl w:val="ABC4F954"/>
    <w:lvl w:ilvl="0" w:tplc="B238B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2C"/>
    <w:rsid w:val="000224E4"/>
    <w:rsid w:val="000846FD"/>
    <w:rsid w:val="00090D85"/>
    <w:rsid w:val="00110F31"/>
    <w:rsid w:val="001467C0"/>
    <w:rsid w:val="00147E69"/>
    <w:rsid w:val="00165B4C"/>
    <w:rsid w:val="0019710D"/>
    <w:rsid w:val="001A4EB5"/>
    <w:rsid w:val="001B5730"/>
    <w:rsid w:val="001B5A4F"/>
    <w:rsid w:val="001D28A2"/>
    <w:rsid w:val="00210B65"/>
    <w:rsid w:val="00236E9D"/>
    <w:rsid w:val="002C23B0"/>
    <w:rsid w:val="002F5294"/>
    <w:rsid w:val="003144FC"/>
    <w:rsid w:val="003502E7"/>
    <w:rsid w:val="003E19EB"/>
    <w:rsid w:val="00406C9E"/>
    <w:rsid w:val="00467B78"/>
    <w:rsid w:val="00481962"/>
    <w:rsid w:val="0049429C"/>
    <w:rsid w:val="004B09EE"/>
    <w:rsid w:val="004C5BAF"/>
    <w:rsid w:val="004C797E"/>
    <w:rsid w:val="005446EA"/>
    <w:rsid w:val="00556E30"/>
    <w:rsid w:val="005727C8"/>
    <w:rsid w:val="00585F36"/>
    <w:rsid w:val="005C0093"/>
    <w:rsid w:val="005C3166"/>
    <w:rsid w:val="005E099D"/>
    <w:rsid w:val="0061157C"/>
    <w:rsid w:val="00620D0E"/>
    <w:rsid w:val="00640367"/>
    <w:rsid w:val="007610AD"/>
    <w:rsid w:val="00761B4C"/>
    <w:rsid w:val="007D4DE3"/>
    <w:rsid w:val="00827C60"/>
    <w:rsid w:val="00941E13"/>
    <w:rsid w:val="00963D13"/>
    <w:rsid w:val="00995B47"/>
    <w:rsid w:val="009B4203"/>
    <w:rsid w:val="009F68BF"/>
    <w:rsid w:val="00A50493"/>
    <w:rsid w:val="00AC5361"/>
    <w:rsid w:val="00AE0C56"/>
    <w:rsid w:val="00B10E2C"/>
    <w:rsid w:val="00B32878"/>
    <w:rsid w:val="00B60372"/>
    <w:rsid w:val="00B64E31"/>
    <w:rsid w:val="00BB22BF"/>
    <w:rsid w:val="00C00DA2"/>
    <w:rsid w:val="00C340C1"/>
    <w:rsid w:val="00C34CFE"/>
    <w:rsid w:val="00C51A64"/>
    <w:rsid w:val="00C7540D"/>
    <w:rsid w:val="00CC6847"/>
    <w:rsid w:val="00D20450"/>
    <w:rsid w:val="00D77882"/>
    <w:rsid w:val="00D95E9D"/>
    <w:rsid w:val="00DA64BF"/>
    <w:rsid w:val="00DE464C"/>
    <w:rsid w:val="00E05DF3"/>
    <w:rsid w:val="00E817FA"/>
    <w:rsid w:val="00E83F8A"/>
    <w:rsid w:val="00E94BBA"/>
    <w:rsid w:val="00EB1707"/>
    <w:rsid w:val="00EC1596"/>
    <w:rsid w:val="00EC51CC"/>
    <w:rsid w:val="00EE153A"/>
    <w:rsid w:val="00F1051F"/>
    <w:rsid w:val="00F56336"/>
    <w:rsid w:val="00FA1927"/>
    <w:rsid w:val="00FC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A4DFF"/>
  <w15:chartTrackingRefBased/>
  <w15:docId w15:val="{25860F1F-CF27-4915-BE97-0E92366E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B10E2C"/>
  </w:style>
  <w:style w:type="character" w:styleId="Hyperlink">
    <w:name w:val="Hyperlink"/>
    <w:basedOn w:val="DefaultParagraphFont"/>
    <w:uiPriority w:val="99"/>
    <w:unhideWhenUsed/>
    <w:rsid w:val="00B10E2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10E2C"/>
    <w:rPr>
      <w:color w:val="2B579A"/>
      <w:shd w:val="clear" w:color="auto" w:fill="E6E6E6"/>
    </w:rPr>
  </w:style>
  <w:style w:type="character" w:customStyle="1" w:styleId="hl">
    <w:name w:val="hl"/>
    <w:basedOn w:val="DefaultParagraphFont"/>
    <w:rsid w:val="00AC5361"/>
    <w:rPr>
      <w:rFonts w:ascii="Times New Roman" w:hAnsi="Times New Roman" w:cs="Times New Roman" w:hint="default"/>
    </w:rPr>
  </w:style>
  <w:style w:type="paragraph" w:styleId="NoSpacing">
    <w:name w:val="No Spacing"/>
    <w:uiPriority w:val="1"/>
    <w:qFormat/>
    <w:rsid w:val="00AC536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56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in-tend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etendering.support@unwomen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5A8BF8064445E9AA08ACD9BC446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7B623-81AE-4B94-9B09-D586DE78B1D0}"/>
      </w:docPartPr>
      <w:docPartBody>
        <w:p w:rsidR="00CB704E" w:rsidRDefault="00C24A39" w:rsidP="00C24A39">
          <w:pPr>
            <w:pStyle w:val="795A8BF8064445E9AA08ACD9BC446137"/>
          </w:pPr>
          <w:r>
            <w:rPr>
              <w:rStyle w:val="PlaceholderText"/>
              <w:rFonts w:cstheme="minorHAnsi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39"/>
    <w:rsid w:val="004F43BC"/>
    <w:rsid w:val="008D2C73"/>
    <w:rsid w:val="00912CA0"/>
    <w:rsid w:val="00AB0C96"/>
    <w:rsid w:val="00C24A39"/>
    <w:rsid w:val="00CB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4A39"/>
  </w:style>
  <w:style w:type="paragraph" w:customStyle="1" w:styleId="795A8BF8064445E9AA08ACD9BC446137">
    <w:name w:val="795A8BF8064445E9AA08ACD9BC446137"/>
    <w:rsid w:val="00C24A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503D592D9B042BD66BB9F159BFA61" ma:contentTypeVersion="13" ma:contentTypeDescription="Create a new document." ma:contentTypeScope="" ma:versionID="2fdf2bdc2635a6fb12fcb6903f6b4b20">
  <xsd:schema xmlns:xsd="http://www.w3.org/2001/XMLSchema" xmlns:xs="http://www.w3.org/2001/XMLSchema" xmlns:p="http://schemas.microsoft.com/office/2006/metadata/properties" xmlns:ns2="27bedeb0-79a1-4086-9ede-18809f209a7b" xmlns:ns3="69007cd3-9303-4a4f-b658-14cd5bec657b" targetNamespace="http://schemas.microsoft.com/office/2006/metadata/properties" ma:root="true" ma:fieldsID="82c37d3356a6f79691b2c67e6dac4f8e" ns2:_="" ns3:_="">
    <xsd:import namespace="27bedeb0-79a1-4086-9ede-18809f209a7b"/>
    <xsd:import namespace="69007cd3-9303-4a4f-b658-14cd5bec65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edeb0-79a1-4086-9ede-18809f209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07cd3-9303-4a4f-b658-14cd5bec657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8A4A9-8A0B-4B70-A817-38B2CCA2FC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88C4B8-2D94-4902-BBBF-3E3B6F5B7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edeb0-79a1-4086-9ede-18809f209a7b"/>
    <ds:schemaRef ds:uri="69007cd3-9303-4a4f-b658-14cd5bec65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569E2-E62F-438D-8EFA-A8BA0C5FB1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Odudoh, Pamela</dc:creator>
  <cp:keywords/>
  <dc:description/>
  <cp:lastModifiedBy>Diana Omarova</cp:lastModifiedBy>
  <cp:revision>18</cp:revision>
  <cp:lastPrinted>2017-07-05T20:07:00Z</cp:lastPrinted>
  <dcterms:created xsi:type="dcterms:W3CDTF">2021-03-01T15:04:00Z</dcterms:created>
  <dcterms:modified xsi:type="dcterms:W3CDTF">2021-09-07T17:45:00Z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0x0101009B5503D592D9B042BD66BB9F159BFA61</vt:lpwstr>
  </property>
  <property fmtid="{D5CDD505-2E9C-101B-9397-08002B2CF9AE}" pid="3" name="_dlc_DocIdItemGuid">
    <vt:lpwstr>0d7b990c-06b5-4a3f-ad92-9b0a125b5354</vt:lpwstr>
  </property>
</Properties>
</file>