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AE050" w14:textId="77777777" w:rsidR="00C55F91" w:rsidRDefault="00C55F91" w:rsidP="00C55F91">
      <w:pPr>
        <w:pStyle w:val="Heading2"/>
        <w:rPr>
          <w:rFonts w:ascii="Arial" w:hAnsi="Arial" w:cs="Arial"/>
          <w:b/>
          <w:color w:val="auto"/>
        </w:rPr>
      </w:pPr>
      <w:bookmarkStart w:id="0" w:name="_Toc80635362"/>
      <w:r>
        <w:rPr>
          <w:rFonts w:ascii="Arial" w:hAnsi="Arial" w:cs="Arial"/>
          <w:b/>
          <w:color w:val="auto"/>
        </w:rPr>
        <w:t xml:space="preserve">Revised </w:t>
      </w:r>
      <w:r>
        <w:rPr>
          <w:rFonts w:ascii="Arial" w:hAnsi="Arial" w:cs="Arial"/>
          <w:b/>
          <w:color w:val="auto"/>
        </w:rPr>
        <w:t>Appendix 4: Evaluation Criteria</w:t>
      </w:r>
      <w:bookmarkEnd w:id="0"/>
      <w:r>
        <w:rPr>
          <w:rFonts w:ascii="Arial" w:hAnsi="Arial" w:cs="Arial"/>
          <w:b/>
          <w:color w:val="auto"/>
        </w:rPr>
        <w:t xml:space="preserve"> </w:t>
      </w:r>
    </w:p>
    <w:p w14:paraId="3C51348D" w14:textId="19EEC987" w:rsidR="00C55F91" w:rsidRDefault="00C55F91" w:rsidP="00C55F91">
      <w:pPr>
        <w:pStyle w:val="Heading2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(Dated 7 September 2021)</w:t>
      </w:r>
    </w:p>
    <w:p w14:paraId="78B61130" w14:textId="2652ADD0" w:rsidR="00983A50" w:rsidRPr="00983A50" w:rsidRDefault="00983A50" w:rsidP="00983A50">
      <w:pPr>
        <w:rPr>
          <w:color w:val="0070C0"/>
        </w:rPr>
      </w:pPr>
      <w:r w:rsidRPr="00983A50">
        <w:rPr>
          <w:color w:val="0070C0"/>
        </w:rPr>
        <w:t>Note: The revision is highlighted in blue</w:t>
      </w:r>
    </w:p>
    <w:p w14:paraId="1259D314" w14:textId="77777777" w:rsidR="00C55F91" w:rsidRDefault="00C55F91" w:rsidP="00C55F91">
      <w:pPr>
        <w:pStyle w:val="NoSpacing"/>
        <w:rPr>
          <w:rFonts w:ascii="Arial" w:hAnsi="Arial" w:cs="Arial"/>
          <w:b/>
        </w:rPr>
      </w:pPr>
    </w:p>
    <w:p w14:paraId="1B034F2E" w14:textId="77777777" w:rsidR="00C55F91" w:rsidRPr="00E421DA" w:rsidRDefault="00C55F91" w:rsidP="00C55F91">
      <w:pPr>
        <w:pStyle w:val="NoSpacing"/>
        <w:rPr>
          <w:rFonts w:ascii="Arial" w:hAnsi="Arial" w:cs="Arial"/>
          <w:b/>
          <w:bCs/>
        </w:rPr>
      </w:pPr>
      <w:r w:rsidRPr="00E421DA">
        <w:rPr>
          <w:rFonts w:ascii="Arial" w:hAnsi="Arial" w:cs="Arial"/>
          <w:b/>
          <w:bCs/>
        </w:rPr>
        <w:t xml:space="preserve">Table </w:t>
      </w:r>
      <w:r>
        <w:rPr>
          <w:rFonts w:ascii="Arial" w:hAnsi="Arial" w:cs="Arial"/>
          <w:b/>
          <w:bCs/>
        </w:rPr>
        <w:t>A4.</w:t>
      </w:r>
      <w:r w:rsidRPr="00E421DA">
        <w:rPr>
          <w:rFonts w:ascii="Arial" w:hAnsi="Arial" w:cs="Arial"/>
          <w:b/>
          <w:bCs/>
        </w:rPr>
        <w:t xml:space="preserve">1: Evaluation of Responsiveness </w:t>
      </w:r>
      <w:r>
        <w:rPr>
          <w:rFonts w:ascii="Arial" w:hAnsi="Arial" w:cs="Arial"/>
          <w:b/>
          <w:bCs/>
        </w:rPr>
        <w:t xml:space="preserve">and Eligibility Criteria </w:t>
      </w:r>
      <w:r w:rsidRPr="00E421DA">
        <w:rPr>
          <w:rFonts w:ascii="Arial" w:hAnsi="Arial" w:cs="Arial"/>
          <w:b/>
          <w:b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7518"/>
        <w:gridCol w:w="1262"/>
      </w:tblGrid>
      <w:tr w:rsidR="00C55F91" w:rsidRPr="001E4AC3" w14:paraId="323197F7" w14:textId="77777777" w:rsidTr="00607EB9">
        <w:tc>
          <w:tcPr>
            <w:tcW w:w="571" w:type="dxa"/>
            <w:shd w:val="clear" w:color="auto" w:fill="F2F2F2" w:themeFill="background1" w:themeFillShade="F2"/>
          </w:tcPr>
          <w:p w14:paraId="690151EE" w14:textId="77777777" w:rsidR="00C55F91" w:rsidRPr="001E4AC3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4AC3">
              <w:rPr>
                <w:rFonts w:ascii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7646" w:type="dxa"/>
            <w:shd w:val="clear" w:color="auto" w:fill="F2F2F2" w:themeFill="background1" w:themeFillShade="F2"/>
          </w:tcPr>
          <w:p w14:paraId="72B0F678" w14:textId="77777777" w:rsidR="00C55F91" w:rsidRPr="001E4AC3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4AC3"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1270" w:type="dxa"/>
            <w:shd w:val="clear" w:color="auto" w:fill="F2F2F2" w:themeFill="background1" w:themeFillShade="F2"/>
          </w:tcPr>
          <w:p w14:paraId="09EC3FBA" w14:textId="77777777" w:rsidR="00C55F91" w:rsidRPr="001E4AC3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4AC3">
              <w:rPr>
                <w:rFonts w:ascii="Arial" w:hAnsi="Arial" w:cs="Arial"/>
                <w:b/>
                <w:bCs/>
                <w:sz w:val="20"/>
                <w:szCs w:val="20"/>
              </w:rPr>
              <w:t>Pass</w:t>
            </w:r>
          </w:p>
          <w:p w14:paraId="475565DD" w14:textId="77777777" w:rsidR="00C55F91" w:rsidRPr="001E4AC3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4AC3">
              <w:rPr>
                <w:rFonts w:ascii="Arial" w:hAnsi="Arial" w:cs="Arial"/>
                <w:b/>
                <w:bCs/>
                <w:sz w:val="20"/>
                <w:szCs w:val="20"/>
              </w:rPr>
              <w:t>Yes/No</w:t>
            </w:r>
          </w:p>
        </w:tc>
      </w:tr>
      <w:tr w:rsidR="00C55F91" w:rsidRPr="001E4AC3" w14:paraId="5C0A9A52" w14:textId="77777777" w:rsidTr="00607EB9">
        <w:tc>
          <w:tcPr>
            <w:tcW w:w="571" w:type="dxa"/>
          </w:tcPr>
          <w:p w14:paraId="339FBFEA" w14:textId="77777777" w:rsidR="00C55F91" w:rsidRPr="001E4AC3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A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6" w:type="dxa"/>
          </w:tcPr>
          <w:p w14:paraId="12923E0A" w14:textId="77777777" w:rsidR="00C55F91" w:rsidRPr="00EC7210" w:rsidRDefault="00C55F91" w:rsidP="00607EB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E4AC3">
              <w:rPr>
                <w:rFonts w:ascii="Arial" w:hAnsi="Arial" w:cs="Arial"/>
                <w:b/>
                <w:bCs/>
                <w:sz w:val="20"/>
                <w:szCs w:val="20"/>
              </w:rPr>
              <w:t>RESPONSIVE SOLAR PV LEASING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(applicable ONLY for LOT 1, 3, 5, 7, 9, 11, 13, and 15)</w:t>
            </w:r>
            <w:r w:rsidRPr="001E4AC3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1E4AC3">
              <w:rPr>
                <w:rFonts w:ascii="Arial" w:hAnsi="Arial" w:cs="Arial"/>
                <w:sz w:val="20"/>
                <w:szCs w:val="20"/>
              </w:rPr>
              <w:t xml:space="preserve"> Two (2) project references related to solar PV engineering (distributed generation in residential, commercial and industrial sites) and </w:t>
            </w:r>
            <w:r>
              <w:rPr>
                <w:rFonts w:ascii="Arial" w:hAnsi="Arial" w:cs="Arial"/>
                <w:sz w:val="20"/>
                <w:szCs w:val="20"/>
              </w:rPr>
              <w:t xml:space="preserve">at least two </w:t>
            </w:r>
            <w:r w:rsidRPr="001E4AC3">
              <w:rPr>
                <w:rFonts w:ascii="Arial" w:hAnsi="Arial" w:cs="Arial"/>
                <w:sz w:val="20"/>
                <w:szCs w:val="20"/>
              </w:rPr>
              <w:t>(2) project references related to PV leasing business (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3B234F">
              <w:rPr>
                <w:rFonts w:ascii="Arial" w:hAnsi="Arial" w:cs="Arial"/>
                <w:sz w:val="20"/>
                <w:szCs w:val="20"/>
              </w:rPr>
              <w:t>he template for writing th</w:t>
            </w:r>
            <w:r>
              <w:rPr>
                <w:rFonts w:ascii="Arial" w:hAnsi="Arial" w:cs="Arial"/>
                <w:sz w:val="20"/>
                <w:szCs w:val="20"/>
              </w:rPr>
              <w:t>ese</w:t>
            </w:r>
            <w:r w:rsidRPr="003B234F">
              <w:rPr>
                <w:rFonts w:ascii="Arial" w:hAnsi="Arial" w:cs="Arial"/>
                <w:sz w:val="20"/>
                <w:szCs w:val="20"/>
              </w:rPr>
              <w:t xml:space="preserve"> references is included in </w:t>
            </w:r>
            <w:r w:rsidRPr="001E4A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Appendix </w:t>
            </w:r>
            <w:r w:rsidRPr="001E4AC3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1E4AC3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270" w:type="dxa"/>
          </w:tcPr>
          <w:p w14:paraId="0F62CACB" w14:textId="77777777" w:rsidR="00C55F91" w:rsidRPr="001E4AC3" w:rsidRDefault="00C55F91" w:rsidP="00607EB9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F91" w:rsidRPr="001E4AC3" w14:paraId="46FF91D9" w14:textId="77777777" w:rsidTr="00607EB9">
        <w:tc>
          <w:tcPr>
            <w:tcW w:w="571" w:type="dxa"/>
          </w:tcPr>
          <w:p w14:paraId="1DCF2E0F" w14:textId="77777777" w:rsidR="00C55F91" w:rsidRPr="001E4AC3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A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6" w:type="dxa"/>
          </w:tcPr>
          <w:p w14:paraId="3026A900" w14:textId="77777777" w:rsidR="00C55F91" w:rsidRPr="001E4AC3" w:rsidRDefault="00C55F91" w:rsidP="00607E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4AC3">
              <w:rPr>
                <w:rFonts w:ascii="Arial" w:hAnsi="Arial" w:cs="Arial"/>
                <w:b/>
                <w:bCs/>
                <w:sz w:val="20"/>
                <w:szCs w:val="20"/>
              </w:rPr>
              <w:t>RESPONSIVE OTHER FINANCING OPTIONS RELATED TO SOLAR PV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(applicable ONLY for LOT 2, 4, 6, 8, 10, 12, 14, and 16)</w:t>
            </w:r>
            <w:r w:rsidRPr="001E4AC3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1E4AC3">
              <w:rPr>
                <w:rFonts w:ascii="Arial" w:hAnsi="Arial" w:cs="Arial"/>
                <w:sz w:val="20"/>
                <w:szCs w:val="20"/>
              </w:rPr>
              <w:t xml:space="preserve">  Two (2) project references related to solar PV engineering (distributed generation in residential, commercial and industrial sites) and at least two (2) project references related to PV other financial options (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3B234F">
              <w:rPr>
                <w:rFonts w:ascii="Arial" w:hAnsi="Arial" w:cs="Arial"/>
                <w:sz w:val="20"/>
                <w:szCs w:val="20"/>
              </w:rPr>
              <w:t>he template for writing th</w:t>
            </w:r>
            <w:r>
              <w:rPr>
                <w:rFonts w:ascii="Arial" w:hAnsi="Arial" w:cs="Arial"/>
                <w:sz w:val="20"/>
                <w:szCs w:val="20"/>
              </w:rPr>
              <w:t>ese</w:t>
            </w:r>
            <w:r w:rsidRPr="003B234F">
              <w:rPr>
                <w:rFonts w:ascii="Arial" w:hAnsi="Arial" w:cs="Arial"/>
                <w:sz w:val="20"/>
                <w:szCs w:val="20"/>
              </w:rPr>
              <w:t xml:space="preserve"> references is included in</w:t>
            </w:r>
            <w:r w:rsidRPr="001E4A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Appendix </w:t>
            </w:r>
            <w:r w:rsidRPr="001E4AC3">
              <w:rPr>
                <w:rFonts w:ascii="Arial" w:hAnsi="Arial" w:cs="Arial"/>
                <w:b/>
                <w:sz w:val="20"/>
                <w:szCs w:val="20"/>
              </w:rPr>
              <w:t>3).</w:t>
            </w:r>
          </w:p>
        </w:tc>
        <w:tc>
          <w:tcPr>
            <w:tcW w:w="1270" w:type="dxa"/>
          </w:tcPr>
          <w:p w14:paraId="562E3DA4" w14:textId="77777777" w:rsidR="00C55F91" w:rsidRPr="001E4AC3" w:rsidRDefault="00C55F91" w:rsidP="00607EB9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F91" w:rsidRPr="001E4AC3" w14:paraId="630FD78B" w14:textId="77777777" w:rsidTr="00607EB9">
        <w:tc>
          <w:tcPr>
            <w:tcW w:w="571" w:type="dxa"/>
          </w:tcPr>
          <w:p w14:paraId="558B006E" w14:textId="77777777" w:rsidR="00C55F91" w:rsidRPr="001E4AC3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A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6" w:type="dxa"/>
          </w:tcPr>
          <w:p w14:paraId="509C6A8E" w14:textId="77777777" w:rsidR="00C55F91" w:rsidRPr="00650C64" w:rsidRDefault="00C55F91" w:rsidP="00607E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0C64">
              <w:rPr>
                <w:rFonts w:ascii="Arial" w:hAnsi="Arial" w:cs="Arial"/>
                <w:b/>
                <w:sz w:val="20"/>
                <w:szCs w:val="20"/>
              </w:rPr>
              <w:t>DOCUMENTATION LEASING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(applicable ONLY for LOT 1, 3, 5, 7, 9, 11, 13, and 15)</w:t>
            </w:r>
            <w:r w:rsidRPr="00650C64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650C64">
              <w:rPr>
                <w:rFonts w:ascii="Arial" w:hAnsi="Arial" w:cs="Arial"/>
                <w:bCs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service providers</w:t>
            </w:r>
            <w:r w:rsidRPr="00650C64">
              <w:rPr>
                <w:rFonts w:ascii="Arial" w:hAnsi="Arial" w:cs="Arial"/>
                <w:bCs/>
                <w:sz w:val="20"/>
                <w:szCs w:val="20"/>
              </w:rPr>
              <w:t xml:space="preserve"> shall submit all documentation requested in Sub-Chapter 1.2, Table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proofErr w:type="gramEnd"/>
            <w:r w:rsidRPr="00650C64">
              <w:rPr>
                <w:rFonts w:ascii="Arial" w:hAnsi="Arial" w:cs="Arial"/>
                <w:bCs/>
                <w:sz w:val="20"/>
                <w:szCs w:val="20"/>
              </w:rPr>
              <w:t xml:space="preserve"> and Table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650C6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270" w:type="dxa"/>
          </w:tcPr>
          <w:p w14:paraId="1BB0A753" w14:textId="77777777" w:rsidR="00C55F91" w:rsidRPr="001E4AC3" w:rsidRDefault="00C55F91" w:rsidP="00607EB9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F91" w:rsidRPr="001E4AC3" w14:paraId="2DC2E40D" w14:textId="77777777" w:rsidTr="00607EB9">
        <w:tc>
          <w:tcPr>
            <w:tcW w:w="571" w:type="dxa"/>
          </w:tcPr>
          <w:p w14:paraId="71CCD8C5" w14:textId="77777777" w:rsidR="00C55F91" w:rsidRPr="001E4AC3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6" w:type="dxa"/>
          </w:tcPr>
          <w:p w14:paraId="5AA4DF46" w14:textId="77777777" w:rsidR="00C55F91" w:rsidRPr="00650C64" w:rsidRDefault="00C55F91" w:rsidP="00607E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0C64">
              <w:rPr>
                <w:rFonts w:ascii="Arial" w:hAnsi="Arial" w:cs="Arial"/>
                <w:b/>
                <w:sz w:val="20"/>
                <w:szCs w:val="20"/>
              </w:rPr>
              <w:t>DOCUMENTATION OTHER FINANCIAL OPTIONS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(applicable ONLY for LOT 2, 4, 6, 8, 10, 12, 14, and 16)</w:t>
            </w:r>
            <w:r w:rsidRPr="00650C64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650C64">
              <w:rPr>
                <w:rFonts w:ascii="Arial" w:hAnsi="Arial" w:cs="Arial"/>
                <w:bCs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service providers</w:t>
            </w:r>
            <w:r w:rsidRPr="00650C64">
              <w:rPr>
                <w:rFonts w:ascii="Arial" w:hAnsi="Arial" w:cs="Arial"/>
                <w:bCs/>
                <w:sz w:val="20"/>
                <w:szCs w:val="20"/>
              </w:rPr>
              <w:t xml:space="preserve"> shall submit all documentation requested in Sub-Chapter 1.2, Table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proofErr w:type="gramEnd"/>
            <w:r w:rsidRPr="00650C64">
              <w:rPr>
                <w:rFonts w:ascii="Arial" w:hAnsi="Arial" w:cs="Arial"/>
                <w:bCs/>
                <w:sz w:val="20"/>
                <w:szCs w:val="20"/>
              </w:rPr>
              <w:t xml:space="preserve"> and Table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650C6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270" w:type="dxa"/>
          </w:tcPr>
          <w:p w14:paraId="021654E1" w14:textId="77777777" w:rsidR="00C55F91" w:rsidRPr="001E4AC3" w:rsidRDefault="00C55F91" w:rsidP="00607EB9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F91" w:rsidRPr="001E4AC3" w14:paraId="77EC5E0D" w14:textId="77777777" w:rsidTr="00607EB9">
        <w:tc>
          <w:tcPr>
            <w:tcW w:w="571" w:type="dxa"/>
          </w:tcPr>
          <w:p w14:paraId="28B395ED" w14:textId="77777777" w:rsidR="00C55F91" w:rsidRPr="001E4AC3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6" w:type="dxa"/>
          </w:tcPr>
          <w:p w14:paraId="0C8B6F5B" w14:textId="77777777" w:rsidR="00C55F91" w:rsidRPr="001E4AC3" w:rsidRDefault="00C55F91" w:rsidP="00607EB9">
            <w:pPr>
              <w:pStyle w:val="NoSpacing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4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FINANCIAL SOUNDNESS:</w:t>
            </w:r>
            <w:r w:rsidRPr="001E4AC3">
              <w:rPr>
                <w:rFonts w:ascii="Arial" w:hAnsi="Arial" w:cs="Arial"/>
                <w:color w:val="000000"/>
                <w:sz w:val="20"/>
                <w:szCs w:val="20"/>
              </w:rPr>
              <w:t xml:space="preserve"> Submit copies of audited financial statements (Balance Sheet; Income Statement; and Cash-Flow Statement) for the last two (2) years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0" w:type="dxa"/>
          </w:tcPr>
          <w:p w14:paraId="5C3BA9C2" w14:textId="77777777" w:rsidR="00C55F91" w:rsidRPr="001E4AC3" w:rsidRDefault="00C55F91" w:rsidP="00607EB9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F91" w:rsidRPr="001E4AC3" w14:paraId="6E694DB4" w14:textId="77777777" w:rsidTr="00607EB9">
        <w:tc>
          <w:tcPr>
            <w:tcW w:w="571" w:type="dxa"/>
          </w:tcPr>
          <w:p w14:paraId="41E10C1D" w14:textId="77777777" w:rsidR="00C55F91" w:rsidRPr="001E4AC3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6" w:type="dxa"/>
          </w:tcPr>
          <w:p w14:paraId="719A83E2" w14:textId="77777777" w:rsidR="00C55F91" w:rsidRPr="001E4AC3" w:rsidRDefault="00C55F91" w:rsidP="00607EB9">
            <w:pPr>
              <w:pStyle w:val="NoSpacing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4AC3">
              <w:rPr>
                <w:rFonts w:ascii="Arial" w:hAnsi="Arial" w:cs="Arial"/>
                <w:sz w:val="20"/>
                <w:szCs w:val="20"/>
              </w:rPr>
              <w:t>External resources available, i.e., network of suppliers, partnerships, and 3</w:t>
            </w:r>
            <w:r w:rsidRPr="001E4AC3">
              <w:rPr>
                <w:rFonts w:ascii="Arial" w:hAnsi="Arial" w:cs="Arial"/>
                <w:sz w:val="20"/>
                <w:szCs w:val="20"/>
                <w:vertAlign w:val="superscript"/>
              </w:rPr>
              <w:t>rd</w:t>
            </w:r>
            <w:r w:rsidRPr="001E4AC3">
              <w:rPr>
                <w:rFonts w:ascii="Arial" w:hAnsi="Arial" w:cs="Arial"/>
                <w:sz w:val="20"/>
                <w:szCs w:val="20"/>
              </w:rPr>
              <w:t xml:space="preserve"> party alliances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0" w:type="dxa"/>
          </w:tcPr>
          <w:p w14:paraId="4FC25CA7" w14:textId="77777777" w:rsidR="00C55F91" w:rsidRPr="001E4AC3" w:rsidRDefault="00C55F91" w:rsidP="00607EB9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F91" w:rsidRPr="001E4AC3" w14:paraId="69EE5C83" w14:textId="77777777" w:rsidTr="00607EB9">
        <w:tc>
          <w:tcPr>
            <w:tcW w:w="571" w:type="dxa"/>
          </w:tcPr>
          <w:p w14:paraId="58D6E6D4" w14:textId="77777777" w:rsidR="00C55F91" w:rsidRPr="001E4AC3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6" w:type="dxa"/>
          </w:tcPr>
          <w:p w14:paraId="47623758" w14:textId="77777777" w:rsidR="00C55F91" w:rsidRPr="001E4AC3" w:rsidRDefault="00C55F91" w:rsidP="00607EB9">
            <w:pPr>
              <w:pStyle w:val="NoSpacing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4AC3">
              <w:rPr>
                <w:rFonts w:ascii="Arial" w:hAnsi="Arial" w:cs="Arial"/>
                <w:sz w:val="20"/>
                <w:szCs w:val="20"/>
              </w:rPr>
              <w:t xml:space="preserve">Company’s </w:t>
            </w:r>
            <w:r>
              <w:rPr>
                <w:rFonts w:ascii="Arial" w:hAnsi="Arial" w:cs="Arial"/>
                <w:sz w:val="20"/>
                <w:szCs w:val="20"/>
              </w:rPr>
              <w:t xml:space="preserve">additional </w:t>
            </w:r>
            <w:r w:rsidRPr="001E4AC3">
              <w:rPr>
                <w:rFonts w:ascii="Arial" w:hAnsi="Arial" w:cs="Arial"/>
                <w:sz w:val="20"/>
                <w:szCs w:val="20"/>
              </w:rPr>
              <w:t xml:space="preserve">financial capability </w:t>
            </w:r>
            <w:r w:rsidRPr="00374FB2">
              <w:rPr>
                <w:rFonts w:ascii="Arial" w:hAnsi="Arial" w:cs="Arial"/>
                <w:sz w:val="20"/>
                <w:szCs w:val="20"/>
              </w:rPr>
              <w:t>(other available working capital and/or credit line, but not mandatory if company financially strong)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0" w:type="dxa"/>
          </w:tcPr>
          <w:p w14:paraId="1DF20D21" w14:textId="77777777" w:rsidR="00C55F91" w:rsidRPr="001E4AC3" w:rsidRDefault="00C55F91" w:rsidP="00607EB9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F91" w:rsidRPr="001E4AC3" w14:paraId="09FE4F21" w14:textId="77777777" w:rsidTr="00607EB9">
        <w:tc>
          <w:tcPr>
            <w:tcW w:w="571" w:type="dxa"/>
          </w:tcPr>
          <w:p w14:paraId="78601043" w14:textId="77777777" w:rsidR="00C55F91" w:rsidRPr="001E4AC3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46" w:type="dxa"/>
          </w:tcPr>
          <w:p w14:paraId="185CD227" w14:textId="77777777" w:rsidR="00C55F91" w:rsidRPr="001E4AC3" w:rsidRDefault="00C55F91" w:rsidP="00607EB9">
            <w:pPr>
              <w:pStyle w:val="NoSpacing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4AC3">
              <w:rPr>
                <w:rFonts w:ascii="Arial" w:hAnsi="Arial" w:cs="Arial"/>
                <w:sz w:val="20"/>
                <w:szCs w:val="20"/>
              </w:rPr>
              <w:t>Description of the</w:t>
            </w:r>
            <w:r>
              <w:rPr>
                <w:rFonts w:ascii="Arial" w:hAnsi="Arial" w:cs="Arial"/>
                <w:sz w:val="20"/>
                <w:szCs w:val="20"/>
              </w:rPr>
              <w:t xml:space="preserve"> service providers</w:t>
            </w:r>
            <w:r w:rsidRPr="001E4AC3">
              <w:rPr>
                <w:rFonts w:ascii="Arial" w:hAnsi="Arial" w:cs="Arial"/>
                <w:sz w:val="20"/>
                <w:szCs w:val="20"/>
              </w:rPr>
              <w:t xml:space="preserve"> preferred insurance product providers, including contract references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0" w:type="dxa"/>
          </w:tcPr>
          <w:p w14:paraId="3BF6E6BA" w14:textId="77777777" w:rsidR="00C55F91" w:rsidRPr="001E4AC3" w:rsidRDefault="00C55F91" w:rsidP="00607EB9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F91" w:rsidRPr="001E4AC3" w14:paraId="3BFE816D" w14:textId="77777777" w:rsidTr="00607EB9">
        <w:tc>
          <w:tcPr>
            <w:tcW w:w="571" w:type="dxa"/>
          </w:tcPr>
          <w:p w14:paraId="7C2E6B7E" w14:textId="77777777" w:rsidR="00C55F91" w:rsidRPr="001E4AC3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46" w:type="dxa"/>
          </w:tcPr>
          <w:p w14:paraId="1BDEBE0E" w14:textId="77777777" w:rsidR="00C55F91" w:rsidRPr="001E4AC3" w:rsidRDefault="00C55F91" w:rsidP="00607EB9">
            <w:pPr>
              <w:pStyle w:val="NoSpacing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service providers</w:t>
            </w:r>
            <w:r w:rsidRPr="001E4AC3">
              <w:rPr>
                <w:rFonts w:ascii="Arial" w:hAnsi="Arial" w:cs="Arial"/>
                <w:sz w:val="20"/>
                <w:szCs w:val="20"/>
              </w:rPr>
              <w:t xml:space="preserve"> relationship with financial service providers and bank references.</w:t>
            </w:r>
          </w:p>
        </w:tc>
        <w:tc>
          <w:tcPr>
            <w:tcW w:w="1270" w:type="dxa"/>
          </w:tcPr>
          <w:p w14:paraId="4B2DED89" w14:textId="77777777" w:rsidR="00C55F91" w:rsidRPr="001E4AC3" w:rsidRDefault="00C55F91" w:rsidP="00607EB9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F91" w:rsidRPr="001E4AC3" w14:paraId="1B17BAA3" w14:textId="77777777" w:rsidTr="00607EB9">
        <w:tc>
          <w:tcPr>
            <w:tcW w:w="571" w:type="dxa"/>
          </w:tcPr>
          <w:p w14:paraId="2DB81894" w14:textId="77777777" w:rsidR="00C55F91" w:rsidRPr="001E4AC3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46" w:type="dxa"/>
          </w:tcPr>
          <w:p w14:paraId="0A93A16A" w14:textId="001EFE0C" w:rsidR="00C55F91" w:rsidRPr="00994BE5" w:rsidRDefault="00C55F91" w:rsidP="00607EB9">
            <w:pPr>
              <w:pStyle w:val="NoSpacing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B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LICENCE:</w:t>
            </w:r>
            <w:r w:rsidRPr="00994BE5">
              <w:rPr>
                <w:rFonts w:ascii="Arial" w:hAnsi="Arial" w:cs="Arial"/>
                <w:color w:val="000000"/>
                <w:sz w:val="20"/>
                <w:szCs w:val="20"/>
              </w:rPr>
              <w:t xml:space="preserve"> License for the supply, </w:t>
            </w:r>
            <w:proofErr w:type="gramStart"/>
            <w:r w:rsidRPr="00994BE5">
              <w:rPr>
                <w:rFonts w:ascii="Arial" w:hAnsi="Arial" w:cs="Arial"/>
                <w:color w:val="000000"/>
                <w:sz w:val="20"/>
                <w:szCs w:val="20"/>
              </w:rPr>
              <w:t>installation</w:t>
            </w:r>
            <w:proofErr w:type="gramEnd"/>
            <w:r w:rsidRPr="00994BE5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maintenance of PV Systems in the country of origin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994BE5">
              <w:rPr>
                <w:rFonts w:ascii="Arial" w:hAnsi="Arial" w:cs="Arial"/>
                <w:color w:val="000000"/>
                <w:sz w:val="20"/>
                <w:szCs w:val="20"/>
              </w:rPr>
              <w:t>Evidence of supporting document to be provided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55F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55F91">
              <w:rPr>
                <w:rFonts w:ascii="Arial" w:hAnsi="Arial" w:cs="Arial"/>
                <w:color w:val="0070C0"/>
                <w:sz w:val="20"/>
                <w:szCs w:val="20"/>
              </w:rPr>
              <w:t xml:space="preserve">Otherwise, appropriate business registration, including TAX/VAT, in addition to Certificates of Acceptance of previously completed project references should be provided. </w:t>
            </w:r>
          </w:p>
        </w:tc>
        <w:tc>
          <w:tcPr>
            <w:tcW w:w="1270" w:type="dxa"/>
          </w:tcPr>
          <w:p w14:paraId="5CA40319" w14:textId="77777777" w:rsidR="00C55F91" w:rsidRPr="001E4AC3" w:rsidRDefault="00C55F91" w:rsidP="00607EB9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F91" w:rsidRPr="001E4AC3" w14:paraId="0DCB3024" w14:textId="77777777" w:rsidTr="00607EB9">
        <w:tc>
          <w:tcPr>
            <w:tcW w:w="571" w:type="dxa"/>
          </w:tcPr>
          <w:p w14:paraId="785FCFE9" w14:textId="77777777" w:rsidR="00C55F91" w:rsidRPr="001E4AC3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6" w:type="dxa"/>
          </w:tcPr>
          <w:p w14:paraId="0EB80F8A" w14:textId="77777777" w:rsidR="00C55F91" w:rsidRPr="001E4AC3" w:rsidRDefault="00C55F91" w:rsidP="00607EB9">
            <w:pPr>
              <w:pStyle w:val="NoSpacing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4AC3">
              <w:rPr>
                <w:rFonts w:ascii="Arial" w:hAnsi="Arial" w:cs="Arial"/>
                <w:b/>
                <w:bCs/>
                <w:sz w:val="20"/>
                <w:szCs w:val="20"/>
              </w:rPr>
              <w:t>FINAL</w:t>
            </w:r>
          </w:p>
        </w:tc>
        <w:tc>
          <w:tcPr>
            <w:tcW w:w="1270" w:type="dxa"/>
          </w:tcPr>
          <w:p w14:paraId="4638D834" w14:textId="77777777" w:rsidR="00C55F91" w:rsidRPr="001E4AC3" w:rsidRDefault="00C55F91" w:rsidP="00607EB9">
            <w:pPr>
              <w:pStyle w:val="NoSpacing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4AC3">
              <w:rPr>
                <w:rFonts w:ascii="Arial" w:hAnsi="Arial" w:cs="Arial"/>
                <w:b/>
                <w:bCs/>
                <w:sz w:val="20"/>
                <w:szCs w:val="20"/>
              </w:rPr>
              <w:t>Pass/ Fail</w:t>
            </w:r>
          </w:p>
        </w:tc>
      </w:tr>
    </w:tbl>
    <w:p w14:paraId="4702821C" w14:textId="77777777" w:rsidR="00C55F91" w:rsidRDefault="00C55F91" w:rsidP="00C55F91">
      <w:pPr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</w:p>
    <w:p w14:paraId="46464C61" w14:textId="77777777" w:rsidR="00C55F91" w:rsidRPr="005857DF" w:rsidRDefault="00C55F91" w:rsidP="00C55F91">
      <w:pPr>
        <w:pStyle w:val="NoSpacing"/>
        <w:rPr>
          <w:rFonts w:ascii="Arial" w:hAnsi="Arial" w:cs="Arial"/>
          <w:b/>
          <w:bCs/>
        </w:rPr>
      </w:pPr>
      <w:r w:rsidRPr="00E421DA">
        <w:rPr>
          <w:rFonts w:ascii="Arial" w:hAnsi="Arial" w:cs="Arial"/>
          <w:b/>
          <w:bCs/>
        </w:rPr>
        <w:t xml:space="preserve">Table </w:t>
      </w:r>
      <w:r>
        <w:rPr>
          <w:rFonts w:ascii="Arial" w:hAnsi="Arial" w:cs="Arial"/>
          <w:b/>
          <w:bCs/>
        </w:rPr>
        <w:t>A4.2</w:t>
      </w:r>
      <w:r w:rsidRPr="00E421DA">
        <w:rPr>
          <w:rFonts w:ascii="Arial" w:hAnsi="Arial" w:cs="Arial"/>
          <w:b/>
          <w:bCs/>
        </w:rPr>
        <w:t xml:space="preserve">: Evaluation of </w:t>
      </w:r>
      <w:r>
        <w:rPr>
          <w:rFonts w:ascii="Arial" w:hAnsi="Arial" w:cs="Arial"/>
          <w:b/>
          <w:bCs/>
        </w:rPr>
        <w:t xml:space="preserve">the Technical Proposal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1"/>
        <w:gridCol w:w="7488"/>
        <w:gridCol w:w="1291"/>
      </w:tblGrid>
      <w:tr w:rsidR="00C55F91" w:rsidRPr="00B64E7F" w14:paraId="03262E84" w14:textId="77777777" w:rsidTr="00607EB9">
        <w:tc>
          <w:tcPr>
            <w:tcW w:w="571" w:type="dxa"/>
            <w:shd w:val="clear" w:color="auto" w:fill="F2F2F2" w:themeFill="background1" w:themeFillShade="F2"/>
          </w:tcPr>
          <w:p w14:paraId="11ED07C6" w14:textId="77777777" w:rsidR="00C55F91" w:rsidRPr="00B64E7F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4E7F">
              <w:rPr>
                <w:rFonts w:ascii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7614" w:type="dxa"/>
            <w:shd w:val="clear" w:color="auto" w:fill="F2F2F2" w:themeFill="background1" w:themeFillShade="F2"/>
          </w:tcPr>
          <w:p w14:paraId="4D4FE4EF" w14:textId="77777777" w:rsidR="00C55F91" w:rsidRPr="00B64E7F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1302" w:type="dxa"/>
            <w:shd w:val="clear" w:color="auto" w:fill="F2F2F2" w:themeFill="background1" w:themeFillShade="F2"/>
          </w:tcPr>
          <w:p w14:paraId="0D0E92E6" w14:textId="77777777" w:rsidR="00C55F91" w:rsidRPr="00B64E7F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4E7F">
              <w:rPr>
                <w:rFonts w:ascii="Arial" w:hAnsi="Arial" w:cs="Arial"/>
                <w:b/>
                <w:bCs/>
                <w:sz w:val="20"/>
                <w:szCs w:val="20"/>
              </w:rPr>
              <w:t>Points</w:t>
            </w:r>
          </w:p>
        </w:tc>
      </w:tr>
      <w:tr w:rsidR="00C55F91" w:rsidRPr="00B64E7F" w14:paraId="39A7F94B" w14:textId="77777777" w:rsidTr="00607EB9">
        <w:tc>
          <w:tcPr>
            <w:tcW w:w="571" w:type="dxa"/>
          </w:tcPr>
          <w:p w14:paraId="6AD330D4" w14:textId="77777777" w:rsidR="00C55F91" w:rsidRPr="00B64E7F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14" w:type="dxa"/>
          </w:tcPr>
          <w:p w14:paraId="43051BAB" w14:textId="77777777" w:rsidR="00C55F91" w:rsidRPr="00B64E7F" w:rsidRDefault="00C55F91" w:rsidP="00607EB9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4E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DELIVERY SCHEDULE:</w:t>
            </w:r>
            <w:r w:rsidRPr="00B64E7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The service providers</w:t>
            </w:r>
            <w:r w:rsidRPr="00B64E7F">
              <w:rPr>
                <w:rFonts w:ascii="Arial" w:hAnsi="Arial" w:cs="Arial"/>
                <w:color w:val="000000"/>
                <w:sz w:val="20"/>
                <w:szCs w:val="20"/>
              </w:rPr>
              <w:t xml:space="preserve"> must propose the shortest possible period for supply and installation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as well as having the required authorized network in the country/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that the service providers are proposing to supply the service.</w:t>
            </w:r>
          </w:p>
        </w:tc>
        <w:tc>
          <w:tcPr>
            <w:tcW w:w="1302" w:type="dxa"/>
          </w:tcPr>
          <w:p w14:paraId="36035A32" w14:textId="77777777" w:rsidR="00C55F91" w:rsidRPr="00EC6489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489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C55F91" w:rsidRPr="00B64E7F" w14:paraId="611504F8" w14:textId="77777777" w:rsidTr="00607EB9">
        <w:tc>
          <w:tcPr>
            <w:tcW w:w="571" w:type="dxa"/>
          </w:tcPr>
          <w:p w14:paraId="7C1396DF" w14:textId="77777777" w:rsidR="00C55F91" w:rsidRPr="00B64E7F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14" w:type="dxa"/>
          </w:tcPr>
          <w:p w14:paraId="168FE70B" w14:textId="77777777" w:rsidR="00C55F91" w:rsidRPr="00B64E7F" w:rsidRDefault="00C55F91" w:rsidP="00607E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D76B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TECHNICAL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COMPLIANCE 1:</w:t>
            </w:r>
            <w:r w:rsidRPr="00D76B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64E7F">
              <w:rPr>
                <w:rFonts w:ascii="Arial" w:hAnsi="Arial" w:cs="Arial"/>
                <w:color w:val="000000"/>
                <w:sz w:val="20"/>
                <w:szCs w:val="20"/>
              </w:rPr>
              <w:t>Compliance with technical specifications</w:t>
            </w:r>
          </w:p>
        </w:tc>
        <w:tc>
          <w:tcPr>
            <w:tcW w:w="1302" w:type="dxa"/>
          </w:tcPr>
          <w:p w14:paraId="299F588E" w14:textId="77777777" w:rsidR="00C55F91" w:rsidRPr="00EC6489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489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C55F91" w:rsidRPr="00B64E7F" w14:paraId="6A633FF3" w14:textId="77777777" w:rsidTr="00607EB9">
        <w:tc>
          <w:tcPr>
            <w:tcW w:w="571" w:type="dxa"/>
          </w:tcPr>
          <w:p w14:paraId="7E6C7F92" w14:textId="77777777" w:rsidR="00C55F91" w:rsidRPr="00B64E7F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14" w:type="dxa"/>
          </w:tcPr>
          <w:p w14:paraId="2367104F" w14:textId="77777777" w:rsidR="00C55F91" w:rsidRPr="00B64E7F" w:rsidRDefault="00C55F91" w:rsidP="00607E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D76B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TECHNICAL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COMPLIANCE 2: </w:t>
            </w:r>
            <w:r w:rsidRPr="00B64E7F">
              <w:rPr>
                <w:rFonts w:ascii="Arial" w:hAnsi="Arial" w:cs="Arial"/>
                <w:color w:val="000000"/>
                <w:sz w:val="20"/>
                <w:szCs w:val="20"/>
              </w:rPr>
              <w:t>Compliance with technical schedules</w:t>
            </w:r>
          </w:p>
        </w:tc>
        <w:tc>
          <w:tcPr>
            <w:tcW w:w="1302" w:type="dxa"/>
          </w:tcPr>
          <w:p w14:paraId="43E95B60" w14:textId="77777777" w:rsidR="00C55F91" w:rsidRPr="00EC6489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489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C55F91" w:rsidRPr="00B64E7F" w14:paraId="5897AB2B" w14:textId="77777777" w:rsidTr="00607EB9">
        <w:tc>
          <w:tcPr>
            <w:tcW w:w="571" w:type="dxa"/>
          </w:tcPr>
          <w:p w14:paraId="7C993174" w14:textId="77777777" w:rsidR="00C55F91" w:rsidRPr="00B64E7F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14" w:type="dxa"/>
          </w:tcPr>
          <w:p w14:paraId="1C0B29BA" w14:textId="77777777" w:rsidR="00C55F91" w:rsidRPr="00B64E7F" w:rsidRDefault="00C55F91" w:rsidP="00607EB9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4E7F">
              <w:rPr>
                <w:rFonts w:ascii="Arial" w:hAnsi="Arial" w:cs="Arial"/>
                <w:b/>
                <w:bCs/>
                <w:sz w:val="20"/>
                <w:szCs w:val="20"/>
              </w:rPr>
              <w:t>ENGINEERING:</w:t>
            </w:r>
            <w:r w:rsidRPr="00B64E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4E7F">
              <w:rPr>
                <w:rFonts w:ascii="Arial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service providers </w:t>
            </w:r>
            <w:r w:rsidRPr="00B64E7F">
              <w:rPr>
                <w:rFonts w:ascii="Arial" w:hAnsi="Arial" w:cs="Arial"/>
                <w:color w:val="000000"/>
                <w:sz w:val="20"/>
                <w:szCs w:val="20"/>
              </w:rPr>
              <w:t>must show their s</w:t>
            </w:r>
            <w:r w:rsidRPr="00B64E7F">
              <w:rPr>
                <w:rFonts w:ascii="Arial" w:hAnsi="Arial" w:cs="Arial"/>
                <w:sz w:val="20"/>
                <w:szCs w:val="20"/>
              </w:rPr>
              <w:t>olar and electrical engineering resources and capabilities available in the company</w:t>
            </w:r>
          </w:p>
        </w:tc>
        <w:tc>
          <w:tcPr>
            <w:tcW w:w="1302" w:type="dxa"/>
          </w:tcPr>
          <w:p w14:paraId="734C7E56" w14:textId="77777777" w:rsidR="00C55F91" w:rsidRPr="00EC6489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489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C55F91" w:rsidRPr="00B64E7F" w14:paraId="2F9E7CBD" w14:textId="77777777" w:rsidTr="00607EB9">
        <w:tc>
          <w:tcPr>
            <w:tcW w:w="571" w:type="dxa"/>
          </w:tcPr>
          <w:p w14:paraId="4D8E6943" w14:textId="77777777" w:rsidR="00C55F91" w:rsidRPr="00B64E7F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14" w:type="dxa"/>
          </w:tcPr>
          <w:p w14:paraId="6B69049B" w14:textId="77777777" w:rsidR="00C55F91" w:rsidRPr="00B64E7F" w:rsidRDefault="00C55F91" w:rsidP="00607EB9">
            <w:pPr>
              <w:pStyle w:val="NoSpacing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B59">
              <w:rPr>
                <w:rFonts w:ascii="Arial" w:hAnsi="Arial" w:cs="Arial"/>
                <w:b/>
                <w:bCs/>
                <w:sz w:val="20"/>
                <w:szCs w:val="20"/>
              </w:rPr>
              <w:t>TECHNICAL STAFF: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4E7F">
              <w:rPr>
                <w:rFonts w:ascii="Arial" w:hAnsi="Arial" w:cs="Arial"/>
                <w:sz w:val="20"/>
                <w:szCs w:val="20"/>
              </w:rPr>
              <w:t xml:space="preserve">Service providers are expected to have enough qualified technical staff to perform supply, </w:t>
            </w:r>
            <w:proofErr w:type="gramStart"/>
            <w:r w:rsidRPr="00B64E7F">
              <w:rPr>
                <w:rFonts w:ascii="Arial" w:hAnsi="Arial" w:cs="Arial"/>
                <w:sz w:val="20"/>
                <w:szCs w:val="20"/>
              </w:rPr>
              <w:t>installation</w:t>
            </w:r>
            <w:proofErr w:type="gramEnd"/>
            <w:r w:rsidRPr="00B64E7F">
              <w:rPr>
                <w:rFonts w:ascii="Arial" w:hAnsi="Arial" w:cs="Arial"/>
                <w:sz w:val="20"/>
                <w:szCs w:val="20"/>
              </w:rPr>
              <w:t xml:space="preserve"> and other related services as required </w:t>
            </w:r>
            <w:r w:rsidRPr="00B64E7F">
              <w:rPr>
                <w:rFonts w:ascii="Arial" w:hAnsi="Arial" w:cs="Arial"/>
                <w:sz w:val="20"/>
                <w:szCs w:val="20"/>
              </w:rPr>
              <w:lastRenderedPageBreak/>
              <w:t xml:space="preserve">under the contract. Service providers must include 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 w:rsidRPr="00B64E7F">
              <w:rPr>
                <w:rFonts w:ascii="Arial" w:hAnsi="Arial" w:cs="Arial"/>
                <w:sz w:val="20"/>
                <w:szCs w:val="20"/>
              </w:rPr>
              <w:t xml:space="preserve">to their </w:t>
            </w:r>
            <w:r>
              <w:rPr>
                <w:rFonts w:ascii="Arial" w:hAnsi="Arial" w:cs="Arial"/>
                <w:sz w:val="20"/>
                <w:szCs w:val="20"/>
              </w:rPr>
              <w:t>proposals</w:t>
            </w:r>
            <w:r w:rsidRPr="00B64E7F">
              <w:rPr>
                <w:rFonts w:ascii="Arial" w:hAnsi="Arial" w:cs="Arial"/>
                <w:sz w:val="20"/>
                <w:szCs w:val="20"/>
              </w:rPr>
              <w:t xml:space="preserve"> resumes showing capacities, experience, years within the firm, years within the solar industry of the following minimum staff:</w:t>
            </w:r>
          </w:p>
        </w:tc>
        <w:tc>
          <w:tcPr>
            <w:tcW w:w="1302" w:type="dxa"/>
          </w:tcPr>
          <w:p w14:paraId="36E2A346" w14:textId="77777777" w:rsidR="00C55F91" w:rsidRPr="00EC6489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55F91" w:rsidRPr="00B64E7F" w14:paraId="20223BA2" w14:textId="77777777" w:rsidTr="00607EB9">
        <w:tc>
          <w:tcPr>
            <w:tcW w:w="571" w:type="dxa"/>
          </w:tcPr>
          <w:p w14:paraId="6E241CFF" w14:textId="77777777" w:rsidR="00C55F91" w:rsidRPr="00B64E7F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7614" w:type="dxa"/>
          </w:tcPr>
          <w:p w14:paraId="7A7967A2" w14:textId="77777777" w:rsidR="00C55F91" w:rsidRPr="00B64E7F" w:rsidRDefault="00C55F91" w:rsidP="00607EB9">
            <w:pPr>
              <w:pStyle w:val="NoSpacing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B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MANAGER: </w:t>
            </w:r>
            <w:r w:rsidRPr="00B64E7F">
              <w:rPr>
                <w:rFonts w:ascii="Arial" w:hAnsi="Arial" w:cs="Arial"/>
                <w:sz w:val="20"/>
                <w:szCs w:val="20"/>
              </w:rPr>
              <w:t xml:space="preserve">A qualified project manager </w:t>
            </w:r>
            <w:r>
              <w:rPr>
                <w:rFonts w:ascii="Arial" w:hAnsi="Arial" w:cs="Arial"/>
                <w:sz w:val="20"/>
                <w:szCs w:val="20"/>
              </w:rPr>
              <w:t xml:space="preserve">(either in-house or external) </w:t>
            </w:r>
            <w:r w:rsidRPr="00B64E7F">
              <w:rPr>
                <w:rFonts w:ascii="Arial" w:hAnsi="Arial" w:cs="Arial"/>
                <w:sz w:val="20"/>
                <w:szCs w:val="20"/>
              </w:rPr>
              <w:t>and a site engineer, who must have at least a B.Sc. in electrical engineering, mechanical engineering, or any related specialty with a minimum experience of 3 years in similar projects.</w:t>
            </w:r>
          </w:p>
        </w:tc>
        <w:tc>
          <w:tcPr>
            <w:tcW w:w="1302" w:type="dxa"/>
          </w:tcPr>
          <w:p w14:paraId="1E899B94" w14:textId="77777777" w:rsidR="00C55F91" w:rsidRPr="00EC6489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48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C55F91" w:rsidRPr="00B64E7F" w14:paraId="03E68368" w14:textId="77777777" w:rsidTr="00607EB9">
        <w:tc>
          <w:tcPr>
            <w:tcW w:w="571" w:type="dxa"/>
          </w:tcPr>
          <w:p w14:paraId="5C567889" w14:textId="77777777" w:rsidR="00C55F91" w:rsidRPr="00B64E7F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7614" w:type="dxa"/>
          </w:tcPr>
          <w:p w14:paraId="7C5B12EE" w14:textId="77777777" w:rsidR="00C55F91" w:rsidRPr="00B64E7F" w:rsidRDefault="00C55F91" w:rsidP="00607EB9">
            <w:pPr>
              <w:pStyle w:val="NoSpacing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B59">
              <w:rPr>
                <w:rFonts w:ascii="Arial" w:hAnsi="Arial" w:cs="Arial"/>
                <w:b/>
                <w:bCs/>
                <w:sz w:val="20"/>
                <w:szCs w:val="20"/>
              </w:rPr>
              <w:t>ENGINEER: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4E7F">
              <w:rPr>
                <w:rFonts w:ascii="Arial" w:hAnsi="Arial" w:cs="Arial"/>
                <w:sz w:val="20"/>
                <w:szCs w:val="20"/>
              </w:rPr>
              <w:t xml:space="preserve">A civil engineer/advisor </w:t>
            </w:r>
            <w:r>
              <w:rPr>
                <w:rFonts w:ascii="Arial" w:hAnsi="Arial" w:cs="Arial"/>
                <w:sz w:val="20"/>
                <w:szCs w:val="20"/>
              </w:rPr>
              <w:t xml:space="preserve">(either in-house or external) </w:t>
            </w:r>
            <w:r w:rsidRPr="00B64E7F">
              <w:rPr>
                <w:rFonts w:ascii="Arial" w:hAnsi="Arial" w:cs="Arial"/>
                <w:sz w:val="20"/>
                <w:szCs w:val="20"/>
              </w:rPr>
              <w:t>held responsible for managing all structural and civil works on-site with at least a B.Sc. in civil engineering. To be the authorized body to provide the civil certificate for any civil construction work and building integrity.</w:t>
            </w:r>
          </w:p>
        </w:tc>
        <w:tc>
          <w:tcPr>
            <w:tcW w:w="1302" w:type="dxa"/>
          </w:tcPr>
          <w:p w14:paraId="4CF23BA2" w14:textId="77777777" w:rsidR="00C55F91" w:rsidRPr="00EC6489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C55F91" w:rsidRPr="00B64E7F" w14:paraId="3AF5DCB0" w14:textId="77777777" w:rsidTr="00607EB9">
        <w:tc>
          <w:tcPr>
            <w:tcW w:w="571" w:type="dxa"/>
          </w:tcPr>
          <w:p w14:paraId="3D4BE02F" w14:textId="77777777" w:rsidR="00C55F91" w:rsidRPr="00B64E7F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7614" w:type="dxa"/>
          </w:tcPr>
          <w:p w14:paraId="22E435C8" w14:textId="77777777" w:rsidR="00C55F91" w:rsidRPr="00B64E7F" w:rsidRDefault="00C55F91" w:rsidP="00607EB9">
            <w:pPr>
              <w:pStyle w:val="NoSpacing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489">
              <w:rPr>
                <w:rFonts w:ascii="Arial" w:hAnsi="Arial" w:cs="Arial"/>
                <w:b/>
                <w:bCs/>
                <w:sz w:val="20"/>
                <w:szCs w:val="20"/>
              </w:rPr>
              <w:t>INSTALLERS TEAM: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4E7F">
              <w:rPr>
                <w:rFonts w:ascii="Arial" w:hAnsi="Arial" w:cs="Arial"/>
                <w:sz w:val="20"/>
                <w:szCs w:val="20"/>
              </w:rPr>
              <w:t xml:space="preserve">Qualified </w:t>
            </w:r>
            <w:r>
              <w:rPr>
                <w:rFonts w:ascii="Arial" w:hAnsi="Arial" w:cs="Arial"/>
                <w:sz w:val="20"/>
                <w:szCs w:val="20"/>
              </w:rPr>
              <w:t xml:space="preserve">team of </w:t>
            </w:r>
            <w:proofErr w:type="spellStart"/>
            <w:r w:rsidRPr="00B64E7F">
              <w:rPr>
                <w:rFonts w:ascii="Arial" w:hAnsi="Arial" w:cs="Arial"/>
                <w:sz w:val="20"/>
                <w:szCs w:val="20"/>
              </w:rPr>
              <w:t>foreman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proofErr w:type="spellEnd"/>
            <w:r w:rsidRPr="00B64E7F">
              <w:rPr>
                <w:rFonts w:ascii="Arial" w:hAnsi="Arial" w:cs="Arial"/>
                <w:sz w:val="20"/>
                <w:szCs w:val="20"/>
              </w:rPr>
              <w:t xml:space="preserve"> and technicians with related experience of the project targets.</w:t>
            </w:r>
          </w:p>
        </w:tc>
        <w:tc>
          <w:tcPr>
            <w:tcW w:w="1302" w:type="dxa"/>
          </w:tcPr>
          <w:p w14:paraId="27EFF0CE" w14:textId="77777777" w:rsidR="00C55F91" w:rsidRPr="00EC6489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489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C55F91" w:rsidRPr="00B64E7F" w14:paraId="334E43E6" w14:textId="77777777" w:rsidTr="00607EB9">
        <w:tc>
          <w:tcPr>
            <w:tcW w:w="571" w:type="dxa"/>
          </w:tcPr>
          <w:p w14:paraId="05201B37" w14:textId="77777777" w:rsidR="00C55F91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14" w:type="dxa"/>
          </w:tcPr>
          <w:p w14:paraId="3BC0C733" w14:textId="77777777" w:rsidR="00C55F91" w:rsidRPr="00EC6489" w:rsidRDefault="00C55F91" w:rsidP="00607EB9">
            <w:pPr>
              <w:pStyle w:val="NoSpacing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3182">
              <w:rPr>
                <w:rFonts w:ascii="Arial" w:hAnsi="Arial" w:cs="Arial"/>
                <w:b/>
              </w:rPr>
              <w:t xml:space="preserve">SCENARIO-BASED </w:t>
            </w:r>
            <w:r>
              <w:rPr>
                <w:rFonts w:ascii="Arial" w:hAnsi="Arial" w:cs="Arial"/>
                <w:b/>
              </w:rPr>
              <w:t>REQUIREMENTS</w:t>
            </w:r>
            <w:r w:rsidRPr="00863182">
              <w:rPr>
                <w:rFonts w:ascii="Arial" w:hAnsi="Arial" w:cs="Arial"/>
                <w:b/>
              </w:rPr>
              <w:t xml:space="preserve"> FOR EVALUATION </w:t>
            </w:r>
            <w:proofErr w:type="gramStart"/>
            <w:r w:rsidRPr="00863182">
              <w:rPr>
                <w:rFonts w:ascii="Arial" w:hAnsi="Arial" w:cs="Arial"/>
                <w:b/>
              </w:rPr>
              <w:t xml:space="preserve">PURPOSE  </w:t>
            </w:r>
            <w:r>
              <w:rPr>
                <w:rFonts w:ascii="Arial" w:hAnsi="Arial" w:cs="Arial"/>
                <w:b/>
              </w:rPr>
              <w:t>(</w:t>
            </w:r>
            <w:proofErr w:type="gramEnd"/>
            <w:r>
              <w:rPr>
                <w:rFonts w:ascii="Arial" w:hAnsi="Arial" w:cs="Arial"/>
                <w:b/>
              </w:rPr>
              <w:t xml:space="preserve">Appendix 9): </w:t>
            </w:r>
            <w:r w:rsidRPr="00994BE5">
              <w:rPr>
                <w:rFonts w:ascii="Arial" w:hAnsi="Arial" w:cs="Arial"/>
                <w:sz w:val="20"/>
                <w:szCs w:val="20"/>
              </w:rPr>
              <w:t>Quality of the draft design based on the provided information</w:t>
            </w:r>
          </w:p>
        </w:tc>
        <w:tc>
          <w:tcPr>
            <w:tcW w:w="1302" w:type="dxa"/>
          </w:tcPr>
          <w:p w14:paraId="6DA6CE89" w14:textId="77777777" w:rsidR="00C55F91" w:rsidRPr="00EC6489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C55F91" w:rsidRPr="00B64E7F" w14:paraId="1F65C1C7" w14:textId="77777777" w:rsidTr="00607EB9">
        <w:tc>
          <w:tcPr>
            <w:tcW w:w="571" w:type="dxa"/>
          </w:tcPr>
          <w:p w14:paraId="5C8F9835" w14:textId="77777777" w:rsidR="00C55F91" w:rsidRPr="00B64E7F" w:rsidRDefault="00C55F91" w:rsidP="00607E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4" w:type="dxa"/>
          </w:tcPr>
          <w:p w14:paraId="0BCF184D" w14:textId="77777777" w:rsidR="00C55F91" w:rsidRPr="00B64E7F" w:rsidRDefault="00C55F91" w:rsidP="00607EB9">
            <w:pPr>
              <w:pStyle w:val="NoSpacing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4E7F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302" w:type="dxa"/>
          </w:tcPr>
          <w:p w14:paraId="22E3FCCB" w14:textId="77777777" w:rsidR="00C55F91" w:rsidRPr="00EC6489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489"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</w:tbl>
    <w:p w14:paraId="1DC7B474" w14:textId="77777777" w:rsidR="00C55F91" w:rsidRDefault="00C55F91" w:rsidP="00C55F91">
      <w:pPr>
        <w:jc w:val="both"/>
        <w:rPr>
          <w:rFonts w:ascii="Arial" w:hAnsi="Arial" w:cs="Arial"/>
          <w:b/>
          <w:bCs/>
          <w:highlight w:val="yellow"/>
        </w:rPr>
      </w:pPr>
    </w:p>
    <w:p w14:paraId="116292B8" w14:textId="77777777" w:rsidR="00C55F91" w:rsidRPr="005857DF" w:rsidRDefault="00C55F91" w:rsidP="00C55F91">
      <w:pPr>
        <w:pStyle w:val="NoSpacing"/>
        <w:rPr>
          <w:rFonts w:ascii="Arial" w:hAnsi="Arial" w:cs="Arial"/>
          <w:b/>
          <w:bCs/>
        </w:rPr>
      </w:pPr>
      <w:r w:rsidRPr="00E421DA">
        <w:rPr>
          <w:rFonts w:ascii="Arial" w:hAnsi="Arial" w:cs="Arial"/>
          <w:b/>
          <w:bCs/>
        </w:rPr>
        <w:t xml:space="preserve">Table </w:t>
      </w:r>
      <w:r>
        <w:rPr>
          <w:rFonts w:ascii="Arial" w:hAnsi="Arial" w:cs="Arial"/>
          <w:b/>
          <w:bCs/>
        </w:rPr>
        <w:t>A4.3</w:t>
      </w:r>
      <w:r w:rsidRPr="00E421DA">
        <w:rPr>
          <w:rFonts w:ascii="Arial" w:hAnsi="Arial" w:cs="Arial"/>
          <w:b/>
          <w:bCs/>
        </w:rPr>
        <w:t xml:space="preserve">: Evaluation of </w:t>
      </w:r>
      <w:r>
        <w:rPr>
          <w:rFonts w:ascii="Arial" w:hAnsi="Arial" w:cs="Arial"/>
          <w:b/>
          <w:bCs/>
        </w:rPr>
        <w:t xml:space="preserve">the Financial Proposal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7658"/>
        <w:gridCol w:w="1122"/>
      </w:tblGrid>
      <w:tr w:rsidR="00C55F91" w:rsidRPr="00E93D80" w14:paraId="6FE1FF4D" w14:textId="77777777" w:rsidTr="00607EB9">
        <w:tc>
          <w:tcPr>
            <w:tcW w:w="571" w:type="dxa"/>
            <w:shd w:val="clear" w:color="auto" w:fill="F2F2F2" w:themeFill="background1" w:themeFillShade="F2"/>
          </w:tcPr>
          <w:p w14:paraId="0DA368C0" w14:textId="77777777" w:rsidR="00C55F91" w:rsidRPr="00E93D80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3D80">
              <w:rPr>
                <w:rFonts w:ascii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7788" w:type="dxa"/>
            <w:shd w:val="clear" w:color="auto" w:fill="F2F2F2" w:themeFill="background1" w:themeFillShade="F2"/>
          </w:tcPr>
          <w:p w14:paraId="50F6414D" w14:textId="77777777" w:rsidR="00C55F91" w:rsidRPr="00E93D80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3D80"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1128" w:type="dxa"/>
            <w:shd w:val="clear" w:color="auto" w:fill="F2F2F2" w:themeFill="background1" w:themeFillShade="F2"/>
          </w:tcPr>
          <w:p w14:paraId="1233FF9E" w14:textId="77777777" w:rsidR="00C55F91" w:rsidRPr="00E93D80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3D80">
              <w:rPr>
                <w:rFonts w:ascii="Arial" w:hAnsi="Arial" w:cs="Arial"/>
                <w:b/>
                <w:bCs/>
                <w:sz w:val="20"/>
                <w:szCs w:val="20"/>
              </w:rPr>
              <w:t>Points</w:t>
            </w:r>
          </w:p>
        </w:tc>
      </w:tr>
      <w:tr w:rsidR="00C55F91" w:rsidRPr="00E93D80" w14:paraId="2D5BB0F5" w14:textId="77777777" w:rsidTr="00607EB9">
        <w:tc>
          <w:tcPr>
            <w:tcW w:w="571" w:type="dxa"/>
          </w:tcPr>
          <w:p w14:paraId="4C0C21EF" w14:textId="77777777" w:rsidR="00C55F91" w:rsidRPr="00E93D80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D8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88" w:type="dxa"/>
          </w:tcPr>
          <w:p w14:paraId="087EBC7F" w14:textId="77777777" w:rsidR="00C55F91" w:rsidRPr="00E93D80" w:rsidRDefault="00C55F91" w:rsidP="00607EB9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3D80">
              <w:rPr>
                <w:rFonts w:ascii="Arial" w:hAnsi="Arial" w:cs="Arial"/>
                <w:color w:val="000000"/>
                <w:sz w:val="20"/>
                <w:szCs w:val="20"/>
              </w:rPr>
              <w:t>Price Proposal (Appendix 5: Price Schedules</w:t>
            </w:r>
            <w:r>
              <w:t xml:space="preserve"> </w:t>
            </w:r>
            <w:r w:rsidRPr="007B05DA">
              <w:rPr>
                <w:rFonts w:ascii="Arial" w:hAnsi="Arial" w:cs="Arial"/>
                <w:color w:val="000000"/>
                <w:sz w:val="20"/>
                <w:szCs w:val="20"/>
              </w:rPr>
              <w:t>Fixed-Rate Cost for the LTA)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8" w:type="dxa"/>
            <w:vMerge w:val="restart"/>
          </w:tcPr>
          <w:p w14:paraId="0112127B" w14:textId="77777777" w:rsidR="00C55F91" w:rsidRPr="00E93D80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C55F91" w:rsidRPr="00E93D80" w14:paraId="437EB10A" w14:textId="77777777" w:rsidTr="00607EB9">
        <w:tc>
          <w:tcPr>
            <w:tcW w:w="571" w:type="dxa"/>
          </w:tcPr>
          <w:p w14:paraId="31A06A4B" w14:textId="77777777" w:rsidR="00C55F91" w:rsidRPr="00E93D80" w:rsidRDefault="00C55F91" w:rsidP="00607EB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88" w:type="dxa"/>
          </w:tcPr>
          <w:p w14:paraId="721A8291" w14:textId="77777777" w:rsidR="00C55F91" w:rsidRPr="00E93D80" w:rsidRDefault="00C55F91" w:rsidP="00607EB9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3D80">
              <w:rPr>
                <w:rFonts w:ascii="Arial" w:hAnsi="Arial" w:cs="Arial"/>
                <w:color w:val="000000"/>
                <w:sz w:val="20"/>
                <w:szCs w:val="20"/>
              </w:rPr>
              <w:t xml:space="preserve">Price Proposal (Appendix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E93D80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7B05DA">
              <w:rPr>
                <w:rFonts w:ascii="Arial" w:hAnsi="Arial" w:cs="Arial"/>
                <w:bCs/>
                <w:sz w:val="20"/>
                <w:szCs w:val="20"/>
              </w:rPr>
              <w:t>Scenario-Based Price Proposal</w:t>
            </w:r>
            <w:r w:rsidRPr="00E93D80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8" w:type="dxa"/>
            <w:vMerge/>
          </w:tcPr>
          <w:p w14:paraId="7E0FE986" w14:textId="77777777" w:rsidR="00C55F91" w:rsidRPr="00E93D80" w:rsidRDefault="00C55F91" w:rsidP="00607EB9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F91" w:rsidRPr="00E93D80" w14:paraId="09FD08DF" w14:textId="77777777" w:rsidTr="00607EB9">
        <w:tc>
          <w:tcPr>
            <w:tcW w:w="571" w:type="dxa"/>
          </w:tcPr>
          <w:p w14:paraId="6E5AB41B" w14:textId="77777777" w:rsidR="00C55F91" w:rsidRPr="00E93D80" w:rsidRDefault="00C55F91" w:rsidP="00607E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8" w:type="dxa"/>
          </w:tcPr>
          <w:p w14:paraId="28BC6A18" w14:textId="77777777" w:rsidR="00C55F91" w:rsidRPr="00E93D80" w:rsidRDefault="00C55F91" w:rsidP="00607EB9">
            <w:pPr>
              <w:pStyle w:val="NoSpacing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3D80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128" w:type="dxa"/>
          </w:tcPr>
          <w:p w14:paraId="5F3EDEFA" w14:textId="77777777" w:rsidR="00C55F91" w:rsidRPr="00E93D80" w:rsidRDefault="00C55F91" w:rsidP="00607EB9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3D80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</w:tbl>
    <w:p w14:paraId="4B4A03A4" w14:textId="77777777" w:rsidR="00C55F91" w:rsidRDefault="00C55F91" w:rsidP="00C55F91">
      <w:pPr>
        <w:pStyle w:val="Heading2"/>
        <w:rPr>
          <w:rFonts w:ascii="Arial" w:hAnsi="Arial" w:cs="Arial"/>
          <w:b/>
          <w:color w:val="auto"/>
        </w:rPr>
      </w:pPr>
    </w:p>
    <w:p w14:paraId="717A7FFE" w14:textId="77777777" w:rsidR="00C55F91" w:rsidRDefault="00C55F91" w:rsidP="00C55F91">
      <w:pPr>
        <w:rPr>
          <w:rFonts w:ascii="Arial" w:eastAsiaTheme="majorEastAsia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br w:type="page"/>
      </w:r>
    </w:p>
    <w:p w14:paraId="7E9DBBDA" w14:textId="77777777" w:rsidR="00E30252" w:rsidRDefault="00E30252"/>
    <w:sectPr w:rsidR="00E30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F91"/>
    <w:rsid w:val="00511051"/>
    <w:rsid w:val="00983A50"/>
    <w:rsid w:val="00C55F91"/>
    <w:rsid w:val="00E3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6FF5B"/>
  <w15:chartTrackingRefBased/>
  <w15:docId w15:val="{86B20730-0EB0-478B-8BC2-1624B787E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F91"/>
    <w:rPr>
      <w:rFonts w:eastAsiaTheme="minorEastAsia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5F9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5F9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table" w:styleId="TableGrid">
    <w:name w:val="Table Grid"/>
    <w:basedOn w:val="TableNormal"/>
    <w:uiPriority w:val="59"/>
    <w:rsid w:val="00C55F9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55F91"/>
    <w:pPr>
      <w:spacing w:after="0" w:line="240" w:lineRule="auto"/>
    </w:pPr>
    <w:rPr>
      <w:rFonts w:eastAsiaTheme="minorEastAsia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rsid w:val="00C55F91"/>
    <w:rPr>
      <w:rFonts w:eastAsiaTheme="minorEastAsia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A50"/>
    <w:rPr>
      <w:rFonts w:ascii="Segoe UI" w:eastAsiaTheme="minorEastAsia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647</Words>
  <Characters>3692</Characters>
  <Application>Microsoft Office Word</Application>
  <DocSecurity>0</DocSecurity>
  <Lines>30</Lines>
  <Paragraphs>8</Paragraphs>
  <ScaleCrop>false</ScaleCrop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Dalimunthe</dc:creator>
  <cp:keywords/>
  <dc:description/>
  <cp:lastModifiedBy>Karla Dalimunthe</cp:lastModifiedBy>
  <cp:revision>2</cp:revision>
  <dcterms:created xsi:type="dcterms:W3CDTF">2021-09-07T18:18:00Z</dcterms:created>
  <dcterms:modified xsi:type="dcterms:W3CDTF">2021-09-07T19:08:00Z</dcterms:modified>
</cp:coreProperties>
</file>