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Section II: Schedule of Requirements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pos="8640"/>
        </w:tabs>
        <w:ind w:left="284" w:hanging="284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Technical specifications for Goods and Comparative Data Table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85"/>
        <w:gridCol w:w="3075"/>
        <w:gridCol w:w="818"/>
        <w:gridCol w:w="1425"/>
        <w:gridCol w:w="3525"/>
        <w:tblGridChange w:id="0">
          <w:tblGrid>
            <w:gridCol w:w="885"/>
            <w:gridCol w:w="3075"/>
            <w:gridCol w:w="818"/>
            <w:gridCol w:w="1425"/>
            <w:gridCol w:w="352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Item No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minimum technical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Quantity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Bid compliant?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of goods offered.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Environmental-friendly Vehicle for Office of the Regional Director, UNOPS Asia Region </w:t>
            </w:r>
          </w:p>
        </w:tc>
        <w:tc>
          <w:tcPr>
            <w:tcBorders>
              <w:bottom w:color="ff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unit</w:t>
            </w:r>
          </w:p>
        </w:tc>
        <w:tc>
          <w:tcPr>
            <w:tcBorders>
              <w:bottom w:color="ff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ff000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General Specification:</w:t>
            </w:r>
          </w:p>
        </w:tc>
        <w:tc>
          <w:tcPr>
            <w:gridSpan w:val="3"/>
            <w:tcBorders>
              <w:top w:color="ff0000" w:space="0" w:sz="4" w:val="single"/>
              <w:left w:color="ff0000" w:space="0" w:sz="6" w:val="single"/>
              <w:bottom w:color="ff0000" w:space="0" w:sz="4" w:val="single"/>
              <w:right w:color="ff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18"/>
                <w:szCs w:val="18"/>
                <w:rtl w:val="0"/>
              </w:rPr>
              <w:t xml:space="preserve">Please note that simply checking the “Yes” box does not satisfy the compliant requirement. Details should be included in the last column as well.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  <w:i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Engine</w:t>
            </w:r>
          </w:p>
        </w:tc>
        <w:tc>
          <w:tcPr>
            <w:tcBorders>
              <w:top w:color="ff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i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  <w:i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pStyle w:val="Heading5"/>
              <w:rPr>
                <w:rFonts w:ascii="Arial" w:cs="Arial" w:eastAsia="Arial" w:hAnsi="Arial"/>
                <w:b w:val="0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z w:val="20"/>
                <w:szCs w:val="20"/>
                <w:highlight w:val="white"/>
                <w:rtl w:val="0"/>
              </w:rPr>
              <w:t xml:space="preserve">Output, in total from electric motor and combustion engine (if fitted), min 150 kW/201 HP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z w:val="20"/>
                <w:szCs w:val="20"/>
                <w:rtl w:val="0"/>
              </w:rPr>
              <w:t xml:space="preserve">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pStyle w:val="Heading5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z w:val="20"/>
                <w:szCs w:val="20"/>
                <w:rtl w:val="0"/>
              </w:rPr>
              <w:t xml:space="preserve">Transmission: automatic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Seat Capacity:  7 seats including driver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Prefer Black or other colors as available ( Please specify)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Wheel and Tires: Alloy with Spare Tire with Tire puncture emergency repair kit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Brake system: 4 Wheel Disc Brake with ABS and EBA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Headlight: LED type or equivalent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Fog Light: LED type or equivalent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6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Steering wheel (right-hand side) RHD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Body type - minimum mid-size SUV or similar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Environmental Friendly Standard Requirements: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Hybrid / HEV / PHEV / EV vehicle or similar vehicle (please specify)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Battery type: Mi-MH,      Lithium-ion or equivalent (please specify)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Fuel type (if combustion engine is fitted): Minimum support Gasoline      E10 or better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Safety Equipment Requirement:</w:t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Arial" w:cs="Arial" w:eastAsia="Arial" w:hAnsi="Arial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u w:val="single"/>
                <w:rtl w:val="0"/>
              </w:rPr>
              <w:t xml:space="preserve">Preventive</w:t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Blind Spot Information System (BLIS)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Lane Keeping Assistant system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Collision Avoidance &amp; Mitigation support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Arial" w:cs="Arial" w:eastAsia="Arial" w:hAnsi="Arial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u w:val="single"/>
                <w:rtl w:val="0"/>
              </w:rPr>
              <w:t xml:space="preserve">Protective</w:t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Front &amp; Side airbags - Minimum driver &amp; front passenger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Arial" w:cs="Arial" w:eastAsia="Arial" w:hAnsi="Arial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u w:val="single"/>
                <w:rtl w:val="0"/>
              </w:rPr>
              <w:t xml:space="preserve">Driving Assistance</w:t>
            </w:r>
          </w:p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Cruise Control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Parking Assist Camera or Parking Assistant Sensor (Please specify)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Tools and devices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Tools (Standard tools or other troubleshooting tools)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Warranties period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Minimum vehicle warranty 36 months or 60,000 miles (whichever comes first) valid in Thailand 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Minimum 24/7 Roadside service program 12 months valid in Thailand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Minimum Hybrid / EV battery warranty of 7 years from manufacturer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of goods offered, including specifications and brand/model offered if applicable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tabs>
          <w:tab w:val="right" w:pos="864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tabs>
          <w:tab w:val="right" w:pos="8640"/>
        </w:tabs>
        <w:ind w:left="502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tabs>
          <w:tab w:val="right" w:pos="8640"/>
        </w:tabs>
        <w:ind w:left="502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tabs>
          <w:tab w:val="right" w:pos="8640"/>
        </w:tabs>
        <w:ind w:left="502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tabs>
          <w:tab w:val="right" w:pos="8640"/>
        </w:tabs>
        <w:ind w:left="502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tabs>
          <w:tab w:val="right" w:pos="8640"/>
        </w:tabs>
        <w:ind w:left="502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numPr>
          <w:ilvl w:val="0"/>
          <w:numId w:val="1"/>
        </w:numPr>
        <w:tabs>
          <w:tab w:val="right" w:pos="8640"/>
        </w:tabs>
        <w:ind w:left="502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Delivery requirements and Comparative Data Table:</w:t>
      </w:r>
    </w:p>
    <w:p w:rsidR="00000000" w:rsidDel="00000000" w:rsidP="00000000" w:rsidRDefault="00000000" w:rsidRPr="00000000" w14:paraId="000000A7">
      <w:pPr>
        <w:tabs>
          <w:tab w:val="right" w:pos="8640"/>
        </w:tabs>
        <w:ind w:left="284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81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02"/>
        <w:gridCol w:w="3118"/>
        <w:gridCol w:w="2126"/>
        <w:gridCol w:w="2835"/>
        <w:tblGridChange w:id="0">
          <w:tblGrid>
            <w:gridCol w:w="1702"/>
            <w:gridCol w:w="3118"/>
            <w:gridCol w:w="2126"/>
            <w:gridCol w:w="2835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Bid compliant?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0AC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Bidders shall deliver the goods to UNOPS not later than 31 December 2021.</w:t>
            </w:r>
          </w:p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place and Incoterms rules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DAP Bangkok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Consignee details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Will be shared after contract 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Right to vary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 the time the Contract is awarded, UNOPS reserves the right to vary the quantity of the goods and associated services specified above, provided this does not exceed 1 unit of hybrid vehicle, without any change in the unit prices or other terms and conditions of the ITB.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tabs>
          <w:tab w:val="right" w:pos="864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pos="8640"/>
        </w:tabs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6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4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C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C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C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1">
    <w:pP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sz w:val="18"/>
        <w:szCs w:val="18"/>
        <w:rtl w:val="0"/>
      </w:rPr>
      <w:t xml:space="preserve">UNOPS eSourcing v2017.1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156845</wp:posOffset>
          </wp:positionH>
          <wp:positionV relativeFrom="paragraph">
            <wp:posOffset>-7808</wp:posOffset>
          </wp:positionV>
          <wp:extent cx="1477645" cy="215900"/>
          <wp:effectExtent b="0" l="0" r="0" t="0"/>
          <wp:wrapNone/>
          <wp:docPr id="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2">
    <w:pP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944"/>
      <w:gridCol w:w="4945"/>
      <w:tblGridChange w:id="0">
        <w:tblGrid>
          <w:gridCol w:w="4944"/>
          <w:gridCol w:w="494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C3">
          <w:pPr>
            <w:tabs>
              <w:tab w:val="center" w:pos="4320"/>
              <w:tab w:val="right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/>
            <w:drawing>
              <wp:inline distB="0" distT="0" distL="114300" distR="114300">
                <wp:extent cx="1477645" cy="215900"/>
                <wp:effectExtent b="0" l="0" r="0" t="0"/>
                <wp:docPr id="1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C4">
          <w:pP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UNOPS eSourcing v2017.1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C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502" w:hanging="360"/>
      </w:pPr>
      <w:rPr/>
    </w:lvl>
    <w:lvl w:ilvl="1">
      <w:start w:val="1"/>
      <w:numFmt w:val="lowerLetter"/>
      <w:lvlText w:val="%2."/>
      <w:lvlJc w:val="left"/>
      <w:pPr>
        <w:ind w:left="1222" w:hanging="360"/>
      </w:pPr>
      <w:rPr/>
    </w:lvl>
    <w:lvl w:ilvl="2">
      <w:start w:val="1"/>
      <w:numFmt w:val="lowerRoman"/>
      <w:lvlText w:val="%3."/>
      <w:lvlJc w:val="right"/>
      <w:pPr>
        <w:ind w:left="1942" w:hanging="180"/>
      </w:pPr>
      <w:rPr/>
    </w:lvl>
    <w:lvl w:ilvl="3">
      <w:start w:val="1"/>
      <w:numFmt w:val="decimal"/>
      <w:lvlText w:val="%4."/>
      <w:lvlJc w:val="left"/>
      <w:pPr>
        <w:ind w:left="2662" w:hanging="360"/>
      </w:pPr>
      <w:rPr/>
    </w:lvl>
    <w:lvl w:ilvl="4">
      <w:start w:val="1"/>
      <w:numFmt w:val="lowerLetter"/>
      <w:lvlText w:val="%5."/>
      <w:lvlJc w:val="left"/>
      <w:pPr>
        <w:ind w:left="3382" w:hanging="360"/>
      </w:pPr>
      <w:rPr/>
    </w:lvl>
    <w:lvl w:ilvl="5">
      <w:start w:val="1"/>
      <w:numFmt w:val="lowerRoman"/>
      <w:lvlText w:val="%6."/>
      <w:lvlJc w:val="right"/>
      <w:pPr>
        <w:ind w:left="4102" w:hanging="180"/>
      </w:pPr>
      <w:rPr/>
    </w:lvl>
    <w:lvl w:ilvl="6">
      <w:start w:val="1"/>
      <w:numFmt w:val="decimal"/>
      <w:lvlText w:val="%7."/>
      <w:lvlJc w:val="left"/>
      <w:pPr>
        <w:ind w:left="4822" w:hanging="360"/>
      </w:pPr>
      <w:rPr/>
    </w:lvl>
    <w:lvl w:ilvl="7">
      <w:start w:val="1"/>
      <w:numFmt w:val="lowerLetter"/>
      <w:lvlText w:val="%8."/>
      <w:lvlJc w:val="left"/>
      <w:pPr>
        <w:ind w:left="5542" w:hanging="360"/>
      </w:pPr>
      <w:rPr/>
    </w:lvl>
    <w:lvl w:ilvl="8">
      <w:start w:val="1"/>
      <w:numFmt w:val="lowerRoman"/>
      <w:lvlText w:val="%9."/>
      <w:lvlJc w:val="right"/>
      <w:pPr>
        <w:ind w:left="6262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360"/>
      <w:outlineLvl w:val="0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spacing w:after="60" w:before="240"/>
      <w:outlineLvl w:val="1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spacing w:after="280"/>
      <w:outlineLvl w:val="2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uiPriority w:val="9"/>
    <w:unhideWhenUsed w:val="1"/>
    <w:qFormat w:val="1"/>
    <w:pPr>
      <w:keepNext w:val="1"/>
      <w:keepLines w:val="1"/>
      <w:spacing w:before="200"/>
      <w:outlineLvl w:val="3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uiPriority w:val="9"/>
    <w:unhideWhenUsed w:val="1"/>
    <w:qFormat w:val="1"/>
    <w:pPr>
      <w:spacing w:after="60" w:before="240"/>
      <w:outlineLvl w:val="4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spacing w:after="60" w:before="240"/>
      <w:outlineLvl w:val="5"/>
    </w:pPr>
    <w:rPr>
      <w:b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spacing w:after="60" w:before="240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uiPriority w:val="11"/>
    <w:qFormat w:val="1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a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0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1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2" w:customStyle="1">
    <w:basedOn w:val="TableNormal"/>
    <w:tblPr>
      <w:tblStyleRowBandSize w:val="1"/>
      <w:tblStyleColBandSize w:val="1"/>
      <w:tblCellMar>
        <w:left w:w="107.0" w:type="dxa"/>
        <w:right w:w="107.0" w:type="dxa"/>
      </w:tblCellMar>
    </w:tblPr>
  </w:style>
  <w:style w:type="table" w:styleId="a3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4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5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9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b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c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d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e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0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1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2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3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4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5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6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7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8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9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a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b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c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d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e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f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f0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f1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f2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f3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f4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f5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f6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f7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f8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f9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fffa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b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c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d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e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0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1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6E27B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E27BA"/>
  </w:style>
  <w:style w:type="paragraph" w:styleId="Footer">
    <w:name w:val="footer"/>
    <w:basedOn w:val="Normal"/>
    <w:link w:val="FooterChar"/>
    <w:uiPriority w:val="99"/>
    <w:unhideWhenUsed w:val="1"/>
    <w:rsid w:val="006E27B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E27BA"/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f5CzztYtUWo3AkZiPcw5XCxJcw==">AMUW2mUhMAbBySnemBYdI7zePs0NihjWm/zXq1Au1+4IBKQhi9kzMcvfQ/Tar7faHYnrTmb55P+G0Nqzt3WQA1N/zbjxCzj8Xn0+8NbxE8JwvwmiebIutHufVqPLEwFJqmeq9cJSXqnS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2021-08-11T10:03:00Z</dcterms:created>
  <dc:creator>Lenovo</dc:creator>
</cp:coreProperties>
</file>