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585" w:rsidRDefault="00B15ABC">
      <w:pPr>
        <w:tabs>
          <w:tab w:val="left" w:pos="5400"/>
        </w:tabs>
        <w:jc w:val="right"/>
        <w:rPr>
          <w:rFonts w:ascii="Arial Narrow" w:eastAsia="Arial Narrow" w:hAnsi="Arial Narrow" w:cs="Arial Narrow"/>
          <w:b/>
          <w:sz w:val="24"/>
          <w:szCs w:val="24"/>
        </w:rPr>
      </w:pPr>
      <w:bookmarkStart w:id="0" w:name="_GoBack"/>
      <w:bookmarkEnd w:id="0"/>
      <w:r>
        <w:rPr>
          <w:rFonts w:ascii="Arial Narrow" w:eastAsia="Arial Narrow" w:hAnsi="Arial Narrow" w:cs="Arial Narrow"/>
          <w:sz w:val="24"/>
          <w:szCs w:val="24"/>
        </w:rPr>
        <w:t>Date:  15 August 2021</w:t>
      </w:r>
    </w:p>
    <w:p w:rsidR="007E6585" w:rsidRDefault="007E6585">
      <w:pPr>
        <w:tabs>
          <w:tab w:val="left" w:pos="-180"/>
          <w:tab w:val="right" w:pos="1980"/>
          <w:tab w:val="left" w:pos="2160"/>
          <w:tab w:val="left" w:pos="4320"/>
        </w:tabs>
        <w:rPr>
          <w:rFonts w:ascii="Calibri" w:eastAsia="Calibri" w:hAnsi="Calibri" w:cs="Calibri"/>
          <w:b/>
          <w:sz w:val="28"/>
          <w:szCs w:val="28"/>
        </w:rPr>
      </w:pPr>
    </w:p>
    <w:p w:rsidR="007E6585" w:rsidRDefault="00B15ABC">
      <w:pPr>
        <w:pBdr>
          <w:top w:val="nil"/>
          <w:left w:val="nil"/>
          <w:bottom w:val="nil"/>
          <w:right w:val="nil"/>
          <w:between w:val="nil"/>
        </w:pBdr>
        <w:jc w:val="center"/>
        <w:rPr>
          <w:rFonts w:ascii="Calibri" w:eastAsia="Calibri" w:hAnsi="Calibri" w:cs="Calibri"/>
          <w:b/>
          <w:color w:val="000000"/>
          <w:sz w:val="26"/>
          <w:szCs w:val="26"/>
        </w:rPr>
      </w:pPr>
      <w:r>
        <w:rPr>
          <w:rFonts w:ascii="Calibri" w:eastAsia="Calibri" w:hAnsi="Calibri" w:cs="Calibri"/>
          <w:b/>
          <w:color w:val="000000"/>
          <w:sz w:val="26"/>
          <w:szCs w:val="26"/>
        </w:rPr>
        <w:t xml:space="preserve">REQUEST FOR QUOTATION </w:t>
      </w:r>
    </w:p>
    <w:p w:rsidR="007E6585" w:rsidRDefault="00B15ABC">
      <w:pPr>
        <w:pBdr>
          <w:top w:val="nil"/>
          <w:left w:val="nil"/>
          <w:bottom w:val="nil"/>
          <w:right w:val="nil"/>
          <w:between w:val="nil"/>
        </w:pBdr>
        <w:jc w:val="center"/>
        <w:rPr>
          <w:rFonts w:ascii="Calibri" w:eastAsia="Calibri" w:hAnsi="Calibri" w:cs="Calibri"/>
          <w:b/>
          <w:color w:val="000000"/>
          <w:sz w:val="26"/>
          <w:szCs w:val="26"/>
        </w:rPr>
      </w:pPr>
      <w:r>
        <w:rPr>
          <w:rFonts w:ascii="Calibri" w:eastAsia="Calibri" w:hAnsi="Calibri" w:cs="Calibri"/>
          <w:b/>
          <w:color w:val="000000"/>
          <w:sz w:val="26"/>
          <w:szCs w:val="26"/>
        </w:rPr>
        <w:t>RFQ /PHL/RFQ/2021/040</w:t>
      </w:r>
    </w:p>
    <w:p w:rsidR="007E6585" w:rsidRDefault="007E6585">
      <w:pPr>
        <w:jc w:val="center"/>
        <w:rPr>
          <w:rFonts w:ascii="Calibri" w:eastAsia="Calibri" w:hAnsi="Calibri" w:cs="Calibri"/>
          <w:sz w:val="22"/>
          <w:szCs w:val="22"/>
        </w:rPr>
      </w:pPr>
    </w:p>
    <w:p w:rsidR="007E6585" w:rsidRDefault="007E6585">
      <w:pPr>
        <w:rPr>
          <w:rFonts w:ascii="Arial Narrow" w:eastAsia="Arial Narrow" w:hAnsi="Arial Narrow" w:cs="Arial Narrow"/>
          <w:sz w:val="24"/>
          <w:szCs w:val="24"/>
        </w:rPr>
      </w:pPr>
    </w:p>
    <w:p w:rsidR="007E6585" w:rsidRDefault="007E6585">
      <w:pPr>
        <w:jc w:val="center"/>
        <w:rPr>
          <w:rFonts w:ascii="Arial Narrow" w:eastAsia="Arial Narrow" w:hAnsi="Arial Narrow" w:cs="Arial Narrow"/>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Dear Sir/Madam,</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rPr>
          <w:rFonts w:ascii="Arial Narrow" w:eastAsia="Arial Narrow" w:hAnsi="Arial Narrow" w:cs="Arial Narrow"/>
          <w:sz w:val="24"/>
          <w:szCs w:val="24"/>
        </w:rPr>
      </w:pPr>
      <w:r>
        <w:rPr>
          <w:rFonts w:ascii="Arial Narrow" w:eastAsia="Arial Narrow" w:hAnsi="Arial Narrow" w:cs="Arial Narrow"/>
          <w:sz w:val="24"/>
          <w:szCs w:val="24"/>
        </w:rPr>
        <w:t>UNFPA hereby solicits a quotation for the need for a Events Organizer Services</w:t>
      </w:r>
    </w:p>
    <w:tbl>
      <w:tblPr>
        <w:tblStyle w:val="a"/>
        <w:tblW w:w="9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3"/>
        <w:gridCol w:w="2207"/>
        <w:gridCol w:w="4604"/>
        <w:gridCol w:w="1133"/>
        <w:gridCol w:w="1040"/>
      </w:tblGrid>
      <w:tr w:rsidR="007E6585">
        <w:tc>
          <w:tcPr>
            <w:tcW w:w="623" w:type="dxa"/>
            <w:tcBorders>
              <w:bottom w:val="single" w:sz="4" w:space="0" w:color="000000"/>
            </w:tcBorders>
          </w:tcPr>
          <w:p w:rsidR="007E6585" w:rsidRDefault="00B15ABC">
            <w:pPr>
              <w:jc w:val="center"/>
              <w:rPr>
                <w:rFonts w:ascii="Arial Narrow" w:eastAsia="Arial Narrow" w:hAnsi="Arial Narrow" w:cs="Arial Narrow"/>
                <w:sz w:val="24"/>
                <w:szCs w:val="24"/>
              </w:rPr>
            </w:pPr>
            <w:r>
              <w:rPr>
                <w:rFonts w:ascii="Arial Narrow" w:eastAsia="Arial Narrow" w:hAnsi="Arial Narrow" w:cs="Arial Narrow"/>
                <w:sz w:val="24"/>
                <w:szCs w:val="24"/>
              </w:rPr>
              <w:t>Item N°</w:t>
            </w:r>
          </w:p>
        </w:tc>
        <w:tc>
          <w:tcPr>
            <w:tcW w:w="2207" w:type="dxa"/>
            <w:tcBorders>
              <w:bottom w:val="single" w:sz="4" w:space="0" w:color="000000"/>
            </w:tcBorders>
          </w:tcPr>
          <w:p w:rsidR="007E6585" w:rsidRDefault="00B15ABC">
            <w:pPr>
              <w:jc w:val="center"/>
              <w:rPr>
                <w:rFonts w:ascii="Arial Narrow" w:eastAsia="Arial Narrow" w:hAnsi="Arial Narrow" w:cs="Arial Narrow"/>
                <w:sz w:val="24"/>
                <w:szCs w:val="24"/>
              </w:rPr>
            </w:pPr>
            <w:r>
              <w:rPr>
                <w:rFonts w:ascii="Arial Narrow" w:eastAsia="Arial Narrow" w:hAnsi="Arial Narrow" w:cs="Arial Narrow"/>
                <w:sz w:val="24"/>
                <w:szCs w:val="24"/>
              </w:rPr>
              <w:t>Project Name</w:t>
            </w:r>
          </w:p>
        </w:tc>
        <w:tc>
          <w:tcPr>
            <w:tcW w:w="4604" w:type="dxa"/>
            <w:tcBorders>
              <w:bottom w:val="single" w:sz="4" w:space="0" w:color="000000"/>
            </w:tcBorders>
          </w:tcPr>
          <w:p w:rsidR="007E6585" w:rsidRDefault="00B15ABC">
            <w:pPr>
              <w:jc w:val="center"/>
              <w:rPr>
                <w:rFonts w:ascii="Arial Narrow" w:eastAsia="Arial Narrow" w:hAnsi="Arial Narrow" w:cs="Arial Narrow"/>
                <w:sz w:val="24"/>
                <w:szCs w:val="24"/>
              </w:rPr>
            </w:pPr>
            <w:r>
              <w:rPr>
                <w:rFonts w:ascii="Arial Narrow" w:eastAsia="Arial Narrow" w:hAnsi="Arial Narrow" w:cs="Arial Narrow"/>
                <w:sz w:val="24"/>
                <w:szCs w:val="24"/>
              </w:rPr>
              <w:t>Technical Specifications/Scope of Services</w:t>
            </w:r>
          </w:p>
        </w:tc>
        <w:tc>
          <w:tcPr>
            <w:tcW w:w="1133" w:type="dxa"/>
            <w:tcBorders>
              <w:bottom w:val="single" w:sz="4" w:space="0" w:color="000000"/>
            </w:tcBorders>
          </w:tcPr>
          <w:p w:rsidR="007E6585" w:rsidRDefault="00B15ABC">
            <w:pPr>
              <w:jc w:val="center"/>
              <w:rPr>
                <w:rFonts w:ascii="Arial Narrow" w:eastAsia="Arial Narrow" w:hAnsi="Arial Narrow" w:cs="Arial Narrow"/>
                <w:sz w:val="24"/>
                <w:szCs w:val="24"/>
              </w:rPr>
            </w:pPr>
            <w:r>
              <w:rPr>
                <w:rFonts w:ascii="Arial Narrow" w:eastAsia="Arial Narrow" w:hAnsi="Arial Narrow" w:cs="Arial Narrow"/>
                <w:sz w:val="24"/>
                <w:szCs w:val="24"/>
              </w:rPr>
              <w:t>Unit of Measure</w:t>
            </w:r>
          </w:p>
        </w:tc>
        <w:tc>
          <w:tcPr>
            <w:tcW w:w="1040" w:type="dxa"/>
            <w:tcBorders>
              <w:bottom w:val="single" w:sz="4" w:space="0" w:color="000000"/>
            </w:tcBorders>
          </w:tcPr>
          <w:p w:rsidR="007E6585" w:rsidRDefault="00B15ABC">
            <w:pPr>
              <w:jc w:val="center"/>
              <w:rPr>
                <w:rFonts w:ascii="Arial Narrow" w:eastAsia="Arial Narrow" w:hAnsi="Arial Narrow" w:cs="Arial Narrow"/>
                <w:sz w:val="24"/>
                <w:szCs w:val="24"/>
              </w:rPr>
            </w:pPr>
            <w:r>
              <w:rPr>
                <w:rFonts w:ascii="Arial Narrow" w:eastAsia="Arial Narrow" w:hAnsi="Arial Narrow" w:cs="Arial Narrow"/>
                <w:sz w:val="24"/>
                <w:szCs w:val="24"/>
              </w:rPr>
              <w:t>Quantity</w:t>
            </w:r>
          </w:p>
        </w:tc>
      </w:tr>
      <w:tr w:rsidR="007E6585">
        <w:tc>
          <w:tcPr>
            <w:tcW w:w="623" w:type="dxa"/>
            <w:tcBorders>
              <w:top w:val="single" w:sz="4" w:space="0" w:color="000000"/>
            </w:tcBorders>
          </w:tcPr>
          <w:p w:rsidR="007E6585" w:rsidRDefault="00B15ABC">
            <w:pPr>
              <w:jc w:val="center"/>
              <w:rPr>
                <w:rFonts w:ascii="Arial Narrow" w:eastAsia="Arial Narrow" w:hAnsi="Arial Narrow" w:cs="Arial Narrow"/>
                <w:sz w:val="24"/>
                <w:szCs w:val="24"/>
              </w:rPr>
            </w:pPr>
            <w:r>
              <w:rPr>
                <w:rFonts w:ascii="Arial Narrow" w:eastAsia="Arial Narrow" w:hAnsi="Arial Narrow" w:cs="Arial Narrow"/>
                <w:sz w:val="24"/>
                <w:szCs w:val="24"/>
              </w:rPr>
              <w:t>1</w:t>
            </w:r>
          </w:p>
        </w:tc>
        <w:tc>
          <w:tcPr>
            <w:tcW w:w="2207" w:type="dxa"/>
            <w:tcBorders>
              <w:top w:val="single" w:sz="4" w:space="0" w:color="000000"/>
            </w:tcBorders>
          </w:tcPr>
          <w:p w:rsidR="007E6585" w:rsidRDefault="00B15ABC">
            <w:pPr>
              <w:jc w:val="center"/>
              <w:rPr>
                <w:rFonts w:ascii="Arial Narrow" w:eastAsia="Arial Narrow" w:hAnsi="Arial Narrow" w:cs="Arial Narrow"/>
                <w:sz w:val="24"/>
                <w:szCs w:val="24"/>
              </w:rPr>
            </w:pPr>
            <w:bookmarkStart w:id="1" w:name="_heading=h.gjdgxs" w:colFirst="0" w:colLast="0"/>
            <w:bookmarkEnd w:id="1"/>
            <w:r>
              <w:rPr>
                <w:rFonts w:ascii="Arial Narrow" w:eastAsia="Arial Narrow" w:hAnsi="Arial Narrow" w:cs="Arial Narrow"/>
                <w:sz w:val="24"/>
                <w:szCs w:val="24"/>
              </w:rPr>
              <w:t>Agency for Individual Giving Program Campaign</w:t>
            </w:r>
          </w:p>
        </w:tc>
        <w:tc>
          <w:tcPr>
            <w:tcW w:w="4604" w:type="dxa"/>
            <w:tcBorders>
              <w:top w:val="single" w:sz="4" w:space="0" w:color="000000"/>
            </w:tcBorders>
          </w:tcPr>
          <w:p w:rsidR="007E6585" w:rsidRDefault="00B15ABC">
            <w:pPr>
              <w:rPr>
                <w:rFonts w:ascii="Arial Narrow" w:eastAsia="Arial Narrow" w:hAnsi="Arial Narrow" w:cs="Arial Narrow"/>
                <w:sz w:val="24"/>
                <w:szCs w:val="24"/>
              </w:rPr>
            </w:pPr>
            <w:r>
              <w:rPr>
                <w:rFonts w:ascii="Arial Narrow" w:eastAsia="Arial Narrow" w:hAnsi="Arial Narrow" w:cs="Arial Narrow"/>
                <w:sz w:val="24"/>
                <w:szCs w:val="24"/>
              </w:rPr>
              <w:t>Please see attached for the Terms of Reference</w:t>
            </w:r>
          </w:p>
          <w:p w:rsidR="007E6585" w:rsidRDefault="007E6585">
            <w:pPr>
              <w:rPr>
                <w:rFonts w:ascii="Arial Narrow" w:eastAsia="Arial Narrow" w:hAnsi="Arial Narrow" w:cs="Arial Narrow"/>
                <w:sz w:val="24"/>
                <w:szCs w:val="24"/>
              </w:rPr>
            </w:pPr>
          </w:p>
        </w:tc>
        <w:tc>
          <w:tcPr>
            <w:tcW w:w="1133" w:type="dxa"/>
            <w:tcBorders>
              <w:top w:val="single" w:sz="4" w:space="0" w:color="000000"/>
            </w:tcBorders>
          </w:tcPr>
          <w:p w:rsidR="007E6585" w:rsidRDefault="00B15ABC">
            <w:pPr>
              <w:jc w:val="center"/>
              <w:rPr>
                <w:rFonts w:ascii="Arial Narrow" w:eastAsia="Arial Narrow" w:hAnsi="Arial Narrow" w:cs="Arial Narrow"/>
                <w:sz w:val="24"/>
                <w:szCs w:val="24"/>
              </w:rPr>
            </w:pPr>
            <w:r>
              <w:rPr>
                <w:rFonts w:ascii="Arial Narrow" w:eastAsia="Arial Narrow" w:hAnsi="Arial Narrow" w:cs="Arial Narrow"/>
                <w:sz w:val="24"/>
                <w:szCs w:val="24"/>
              </w:rPr>
              <w:t>lot</w:t>
            </w:r>
          </w:p>
        </w:tc>
        <w:tc>
          <w:tcPr>
            <w:tcW w:w="1040" w:type="dxa"/>
            <w:tcBorders>
              <w:top w:val="single" w:sz="4" w:space="0" w:color="000000"/>
            </w:tcBorders>
          </w:tcPr>
          <w:p w:rsidR="007E6585" w:rsidRDefault="00B15ABC">
            <w:pPr>
              <w:jc w:val="center"/>
              <w:rPr>
                <w:rFonts w:ascii="Arial Narrow" w:eastAsia="Arial Narrow" w:hAnsi="Arial Narrow" w:cs="Arial Narrow"/>
                <w:sz w:val="24"/>
                <w:szCs w:val="24"/>
              </w:rPr>
            </w:pPr>
            <w:r>
              <w:rPr>
                <w:rFonts w:ascii="Arial Narrow" w:eastAsia="Arial Narrow" w:hAnsi="Arial Narrow" w:cs="Arial Narrow"/>
                <w:sz w:val="24"/>
                <w:szCs w:val="24"/>
              </w:rPr>
              <w:t>1</w:t>
            </w:r>
          </w:p>
        </w:tc>
      </w:tr>
    </w:tbl>
    <w:p w:rsidR="007E6585" w:rsidRDefault="007E6585">
      <w:pPr>
        <w:jc w:val="both"/>
        <w:rPr>
          <w:rFonts w:ascii="Arial Narrow" w:eastAsia="Arial Narrow" w:hAnsi="Arial Narrow" w:cs="Arial Narrow"/>
          <w:b/>
          <w:sz w:val="24"/>
          <w:szCs w:val="24"/>
        </w:rPr>
      </w:pPr>
    </w:p>
    <w:p w:rsidR="007E6585" w:rsidRDefault="00B15ABC">
      <w:pPr>
        <w:jc w:val="both"/>
        <w:rPr>
          <w:rFonts w:ascii="Arial Narrow" w:eastAsia="Arial Narrow" w:hAnsi="Arial Narrow" w:cs="Arial Narrow"/>
          <w:sz w:val="24"/>
          <w:szCs w:val="24"/>
        </w:rPr>
      </w:pPr>
      <w:r>
        <w:rPr>
          <w:rFonts w:ascii="Arial Narrow" w:eastAsia="Arial Narrow" w:hAnsi="Arial Narrow" w:cs="Arial Narrow"/>
          <w:sz w:val="24"/>
          <w:szCs w:val="24"/>
        </w:rPr>
        <w:t>This Request for Quotation is open to all legally-constituted companies that can provide the requested products and services and have legal capacity to deliver in the country, or through an authorized representative.</w:t>
      </w:r>
    </w:p>
    <w:p w:rsidR="007E6585" w:rsidRDefault="007E6585">
      <w:pPr>
        <w:jc w:val="both"/>
        <w:rPr>
          <w:rFonts w:ascii="Arial Narrow" w:eastAsia="Arial Narrow" w:hAnsi="Arial Narrow" w:cs="Arial Narrow"/>
          <w:sz w:val="24"/>
          <w:szCs w:val="24"/>
        </w:rPr>
      </w:pPr>
    </w:p>
    <w:p w:rsidR="007E6585" w:rsidRDefault="00B15ABC">
      <w:pPr>
        <w:numPr>
          <w:ilvl w:val="0"/>
          <w:numId w:val="6"/>
        </w:numPr>
        <w:pBdr>
          <w:top w:val="nil"/>
          <w:left w:val="nil"/>
          <w:bottom w:val="nil"/>
          <w:right w:val="nil"/>
          <w:between w:val="nil"/>
        </w:pBdr>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About UNFPA</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UNFPA, the United Nations Population Fund (UNFPA), is an international development agency that </w:t>
      </w:r>
      <w:r>
        <w:rPr>
          <w:rFonts w:ascii="Arial Narrow" w:eastAsia="Arial Narrow" w:hAnsi="Arial Narrow" w:cs="Arial Narrow"/>
          <w:color w:val="000000"/>
          <w:sz w:val="24"/>
          <w:szCs w:val="24"/>
          <w:highlight w:val="white"/>
        </w:rPr>
        <w:t>works to deliver a world where every pregnancy is wanted, every child birth is safe and every young person’s potential is fulfilled.</w:t>
      </w:r>
      <w:r>
        <w:rPr>
          <w:rFonts w:ascii="Arial Narrow" w:eastAsia="Arial Narrow" w:hAnsi="Arial Narrow" w:cs="Arial Narrow"/>
          <w:color w:val="000000"/>
          <w:sz w:val="24"/>
          <w:szCs w:val="24"/>
        </w:rPr>
        <w:t xml:space="preserve">   </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UNFPA is the lead UN age</w:t>
      </w:r>
      <w:r>
        <w:rPr>
          <w:rFonts w:ascii="Arial Narrow" w:eastAsia="Arial Narrow" w:hAnsi="Arial Narrow" w:cs="Arial Narrow"/>
          <w:color w:val="000000"/>
          <w:sz w:val="24"/>
          <w:szCs w:val="24"/>
        </w:rPr>
        <w:t>ncy th</w:t>
      </w:r>
      <w:r>
        <w:rPr>
          <w:rFonts w:ascii="Arial Narrow" w:eastAsia="Arial Narrow" w:hAnsi="Arial Narrow" w:cs="Arial Narrow"/>
          <w:color w:val="000000"/>
          <w:sz w:val="24"/>
          <w:szCs w:val="24"/>
          <w:highlight w:val="white"/>
        </w:rPr>
        <w:t>at expands the possibilities for women and young people to lead healthy sexual and reproductive lives.</w:t>
      </w:r>
      <w:r>
        <w:rPr>
          <w:rFonts w:ascii="Arial Narrow" w:eastAsia="Arial Narrow" w:hAnsi="Arial Narrow" w:cs="Arial Narrow"/>
          <w:color w:val="000000"/>
          <w:sz w:val="24"/>
          <w:szCs w:val="24"/>
        </w:rPr>
        <w:t xml:space="preserve"> To read more about UNFPA, please go to: </w:t>
      </w:r>
      <w:hyperlink r:id="rId8">
        <w:r>
          <w:rPr>
            <w:rFonts w:ascii="Arial Narrow" w:eastAsia="Arial Narrow" w:hAnsi="Arial Narrow" w:cs="Arial Narrow"/>
            <w:color w:val="0070C0"/>
            <w:sz w:val="24"/>
            <w:szCs w:val="24"/>
            <w:u w:val="single"/>
          </w:rPr>
          <w:t>UNFPA about us</w:t>
        </w:r>
      </w:hyperlink>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Objective:</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The objective of the RFQ is to identify a supplier who can provide UNFPA with all the above mentioned products.  The selected vendor is expected to provide such products, based on specific Purchase Orders submitted to the vendor. </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u w:val="single"/>
        </w:rPr>
      </w:pPr>
    </w:p>
    <w:p w:rsidR="007E6585" w:rsidRDefault="00B15ABC">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 xml:space="preserve">Questions </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Questions or requests for further clarifications should be submitted in writing to the contact person below:</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u w:val="single"/>
        </w:rPr>
      </w:pPr>
    </w:p>
    <w:tbl>
      <w:tblPr>
        <w:tblStyle w:val="a0"/>
        <w:tblW w:w="8940"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430"/>
      </w:tblGrid>
      <w:tr w:rsidR="007E6585">
        <w:trPr>
          <w:jc w:val="center"/>
        </w:trPr>
        <w:tc>
          <w:tcPr>
            <w:tcW w:w="3510" w:type="dxa"/>
            <w:shd w:val="clear" w:color="auto" w:fill="auto"/>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Name of contact person at UNFPA:</w:t>
            </w:r>
          </w:p>
        </w:tc>
        <w:tc>
          <w:tcPr>
            <w:tcW w:w="5430" w:type="dxa"/>
            <w:shd w:val="clear" w:color="auto" w:fill="auto"/>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i/>
                <w:color w:val="000000"/>
                <w:sz w:val="24"/>
                <w:szCs w:val="24"/>
              </w:rPr>
            </w:pPr>
            <w:r>
              <w:rPr>
                <w:rFonts w:ascii="Arial Narrow" w:eastAsia="Arial Narrow" w:hAnsi="Arial Narrow" w:cs="Arial Narrow"/>
                <w:i/>
                <w:color w:val="000000"/>
                <w:sz w:val="24"/>
                <w:szCs w:val="24"/>
              </w:rPr>
              <w:t>Marrychris Machanidis</w:t>
            </w:r>
          </w:p>
        </w:tc>
      </w:tr>
      <w:tr w:rsidR="007E6585">
        <w:trPr>
          <w:jc w:val="center"/>
        </w:trPr>
        <w:tc>
          <w:tcPr>
            <w:tcW w:w="3510" w:type="dxa"/>
            <w:shd w:val="clear" w:color="auto" w:fill="auto"/>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Tel Nº:</w:t>
            </w:r>
          </w:p>
        </w:tc>
        <w:tc>
          <w:tcPr>
            <w:tcW w:w="5430" w:type="dxa"/>
            <w:shd w:val="clear" w:color="auto" w:fill="auto"/>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i/>
                <w:color w:val="000000"/>
                <w:sz w:val="24"/>
                <w:szCs w:val="24"/>
              </w:rPr>
            </w:pPr>
            <w:r>
              <w:rPr>
                <w:rFonts w:ascii="Arial Narrow" w:eastAsia="Arial Narrow" w:hAnsi="Arial Narrow" w:cs="Arial Narrow"/>
                <w:i/>
                <w:color w:val="000000"/>
                <w:sz w:val="24"/>
                <w:szCs w:val="24"/>
              </w:rPr>
              <w:t>63-2-9989563345</w:t>
            </w:r>
          </w:p>
        </w:tc>
      </w:tr>
      <w:tr w:rsidR="007E6585">
        <w:trPr>
          <w:jc w:val="center"/>
        </w:trPr>
        <w:tc>
          <w:tcPr>
            <w:tcW w:w="3510" w:type="dxa"/>
            <w:shd w:val="clear" w:color="auto" w:fill="auto"/>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Email address of contact person:</w:t>
            </w:r>
          </w:p>
        </w:tc>
        <w:tc>
          <w:tcPr>
            <w:tcW w:w="5430" w:type="dxa"/>
            <w:shd w:val="clear" w:color="auto" w:fill="auto"/>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i/>
                <w:color w:val="000000"/>
                <w:sz w:val="24"/>
                <w:szCs w:val="24"/>
              </w:rPr>
            </w:pPr>
            <w:r>
              <w:rPr>
                <w:rFonts w:ascii="Arial Narrow" w:eastAsia="Arial Narrow" w:hAnsi="Arial Narrow" w:cs="Arial Narrow"/>
                <w:i/>
                <w:color w:val="000000"/>
                <w:sz w:val="24"/>
                <w:szCs w:val="24"/>
              </w:rPr>
              <w:t>machanidis@unfpa.org</w:t>
            </w:r>
          </w:p>
        </w:tc>
      </w:tr>
    </w:tbl>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The deadline for submission of questions is [20 August 2021, 12noon</w:t>
      </w:r>
      <w:r>
        <w:rPr>
          <w:rFonts w:ascii="Arial Narrow" w:eastAsia="Arial Narrow" w:hAnsi="Arial Narrow" w:cs="Arial Narrow"/>
          <w:i/>
          <w:color w:val="000000"/>
          <w:sz w:val="24"/>
          <w:szCs w:val="24"/>
        </w:rPr>
        <w:t>, and Manila Philippines time</w:t>
      </w:r>
      <w:r>
        <w:rPr>
          <w:rFonts w:ascii="Arial Narrow" w:eastAsia="Arial Narrow" w:hAnsi="Arial Narrow" w:cs="Arial Narrow"/>
          <w:color w:val="000000"/>
          <w:sz w:val="24"/>
          <w:szCs w:val="24"/>
        </w:rPr>
        <w:t xml:space="preserve">]. Questions will be answered in writing and shared </w:t>
      </w:r>
      <w:r>
        <w:rPr>
          <w:rFonts w:ascii="Arial Narrow" w:eastAsia="Arial Narrow" w:hAnsi="Arial Narrow" w:cs="Arial Narrow"/>
          <w:sz w:val="24"/>
          <w:szCs w:val="24"/>
        </w:rPr>
        <w:t>with</w:t>
      </w:r>
      <w:r>
        <w:rPr>
          <w:rFonts w:ascii="Arial Narrow" w:eastAsia="Arial Narrow" w:hAnsi="Arial Narrow" w:cs="Arial Narrow"/>
          <w:color w:val="000000"/>
          <w:sz w:val="24"/>
          <w:szCs w:val="24"/>
        </w:rPr>
        <w:t xml:space="preserve"> parties as soon as possible after this deadline.</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Content of quotations</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Quotations should be submitted </w:t>
      </w:r>
      <w:r>
        <w:rPr>
          <w:rFonts w:ascii="Arial Narrow" w:eastAsia="Arial Narrow" w:hAnsi="Arial Narrow" w:cs="Arial Narrow"/>
          <w:color w:val="000000"/>
          <w:sz w:val="24"/>
          <w:szCs w:val="24"/>
        </w:rPr>
        <w:t>in a single email whenever possible, depending on file size. Quotations must contain:</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numPr>
          <w:ilvl w:val="0"/>
          <w:numId w:val="1"/>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Technical proposal, in response to the requirements outlined in the service requirements / TORs.</w:t>
      </w:r>
    </w:p>
    <w:p w:rsidR="007E6585" w:rsidRDefault="00B15ABC">
      <w:pPr>
        <w:numPr>
          <w:ilvl w:val="0"/>
          <w:numId w:val="1"/>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Price quotation, to be submitted strictly in accordance with the price quotation form.</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Both parts of the quotation must be signed by the bidding company’s relevant authority and submitted in PDF format.</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p w:rsidR="007E6585" w:rsidRDefault="00B15ABC">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 xml:space="preserve">Instructions for submission </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Proposals should be prepared based on the guidelines set forth in Section III above, along with a properly filled out and signed price quotation form, and are to be sent by email to the contact person indicated below no later than  </w:t>
      </w:r>
      <w:r>
        <w:rPr>
          <w:rFonts w:ascii="Arial Narrow" w:eastAsia="Arial Narrow" w:hAnsi="Arial Narrow" w:cs="Arial Narrow"/>
          <w:color w:val="000000"/>
          <w:sz w:val="24"/>
          <w:szCs w:val="24"/>
          <w:highlight w:val="yellow"/>
        </w:rPr>
        <w:t>: [</w:t>
      </w:r>
      <w:r>
        <w:rPr>
          <w:rFonts w:ascii="Arial Narrow" w:eastAsia="Arial Narrow" w:hAnsi="Arial Narrow" w:cs="Arial Narrow"/>
          <w:i/>
          <w:color w:val="000000"/>
          <w:sz w:val="24"/>
          <w:szCs w:val="24"/>
          <w:highlight w:val="yellow"/>
        </w:rPr>
        <w:t>25 August 2021  12:00</w:t>
      </w:r>
      <w:r>
        <w:rPr>
          <w:rFonts w:ascii="Arial Narrow" w:eastAsia="Arial Narrow" w:hAnsi="Arial Narrow" w:cs="Arial Narrow"/>
          <w:i/>
          <w:color w:val="000000"/>
          <w:sz w:val="24"/>
          <w:szCs w:val="24"/>
          <w:highlight w:val="yellow"/>
        </w:rPr>
        <w:t xml:space="preserve"> Noon time, Manila Philippines time</w:t>
      </w:r>
      <w:r>
        <w:rPr>
          <w:rFonts w:ascii="Arial Narrow" w:eastAsia="Arial Narrow" w:hAnsi="Arial Narrow" w:cs="Arial Narrow"/>
          <w:color w:val="000000"/>
          <w:sz w:val="24"/>
          <w:szCs w:val="24"/>
          <w:highlight w:val="yellow"/>
        </w:rPr>
        <w:t>]</w:t>
      </w:r>
      <w:r>
        <w:rPr>
          <w:rFonts w:ascii="Arial Narrow" w:eastAsia="Arial Narrow" w:hAnsi="Arial Narrow" w:cs="Arial Narrow"/>
          <w:color w:val="000000"/>
          <w:sz w:val="24"/>
          <w:szCs w:val="24"/>
          <w:highlight w:val="yellow"/>
          <w:vertAlign w:val="superscript"/>
        </w:rPr>
        <w:footnoteReference w:id="1"/>
      </w:r>
      <w:r>
        <w:rPr>
          <w:rFonts w:ascii="Arial Narrow" w:eastAsia="Arial Narrow" w:hAnsi="Arial Narrow" w:cs="Arial Narrow"/>
          <w:color w:val="000000"/>
          <w:sz w:val="24"/>
          <w:szCs w:val="24"/>
          <w:highlight w:val="yellow"/>
        </w:rPr>
        <w:t>.</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bl>
      <w:tblPr>
        <w:tblStyle w:val="a1"/>
        <w:tblW w:w="8522"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012"/>
      </w:tblGrid>
      <w:tr w:rsidR="007E6585">
        <w:trPr>
          <w:jc w:val="center"/>
        </w:trPr>
        <w:tc>
          <w:tcPr>
            <w:tcW w:w="3510" w:type="dxa"/>
            <w:shd w:val="clear" w:color="auto" w:fill="auto"/>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highlight w:val="yellow"/>
              </w:rPr>
            </w:pPr>
            <w:r>
              <w:rPr>
                <w:rFonts w:ascii="Arial Narrow" w:eastAsia="Arial Narrow" w:hAnsi="Arial Narrow" w:cs="Arial Narrow"/>
                <w:color w:val="000000"/>
                <w:sz w:val="24"/>
                <w:szCs w:val="24"/>
                <w:highlight w:val="yellow"/>
              </w:rPr>
              <w:t>Dedicated email address:</w:t>
            </w:r>
          </w:p>
        </w:tc>
        <w:tc>
          <w:tcPr>
            <w:tcW w:w="5012" w:type="dxa"/>
            <w:shd w:val="clear" w:color="auto" w:fill="auto"/>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i/>
                <w:color w:val="000000"/>
                <w:sz w:val="24"/>
                <w:szCs w:val="24"/>
              </w:rPr>
            </w:pPr>
            <w:r>
              <w:rPr>
                <w:rFonts w:ascii="Arial Narrow" w:eastAsia="Arial Narrow" w:hAnsi="Arial Narrow" w:cs="Arial Narrow"/>
                <w:i/>
                <w:color w:val="000000"/>
                <w:sz w:val="24"/>
                <w:szCs w:val="24"/>
                <w:highlight w:val="yellow"/>
              </w:rPr>
              <w:t>procurement.ph@unfpa.org</w:t>
            </w:r>
          </w:p>
        </w:tc>
      </w:tr>
    </w:tbl>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Please note the following guidelines for electronic submissions:</w:t>
      </w:r>
    </w:p>
    <w:p w:rsidR="007E6585" w:rsidRDefault="00B15ABC">
      <w:pPr>
        <w:numPr>
          <w:ilvl w:val="0"/>
          <w:numId w:val="5"/>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color w:val="000000"/>
          <w:sz w:val="24"/>
          <w:szCs w:val="24"/>
        </w:rPr>
        <w:t xml:space="preserve">The following reference must be included in the email subject line: </w:t>
      </w:r>
      <w:r>
        <w:rPr>
          <w:rFonts w:ascii="Arial Narrow" w:eastAsia="Arial Narrow" w:hAnsi="Arial Narrow" w:cs="Arial Narrow"/>
          <w:b/>
          <w:color w:val="000000"/>
          <w:sz w:val="24"/>
          <w:szCs w:val="24"/>
        </w:rPr>
        <w:t xml:space="preserve">RFQ Nº UNFPA/PHL/RFQ/21/040 Agency for Individual Giving Program Campaign. </w:t>
      </w:r>
      <w:r>
        <w:rPr>
          <w:rFonts w:ascii="Arial Narrow" w:eastAsia="Arial Narrow" w:hAnsi="Arial Narrow" w:cs="Arial Narrow"/>
          <w:color w:val="000000"/>
          <w:sz w:val="24"/>
          <w:szCs w:val="24"/>
        </w:rPr>
        <w:t>Proposals, including both technical and financial proposals, that do not contain the correct email subject line may be overlooked by the procurement officer and therefore not consid</w:t>
      </w:r>
      <w:r>
        <w:rPr>
          <w:rFonts w:ascii="Arial Narrow" w:eastAsia="Arial Narrow" w:hAnsi="Arial Narrow" w:cs="Arial Narrow"/>
          <w:color w:val="000000"/>
          <w:sz w:val="24"/>
          <w:szCs w:val="24"/>
        </w:rPr>
        <w:t>ered.</w:t>
      </w:r>
    </w:p>
    <w:p w:rsidR="007E6585" w:rsidRDefault="00B15ABC">
      <w:pPr>
        <w:numPr>
          <w:ilvl w:val="0"/>
          <w:numId w:val="5"/>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The total email size may not exceed </w:t>
      </w:r>
      <w:r>
        <w:rPr>
          <w:rFonts w:ascii="Arial Narrow" w:eastAsia="Arial Narrow" w:hAnsi="Arial Narrow" w:cs="Arial Narrow"/>
          <w:b/>
          <w:color w:val="000000"/>
          <w:sz w:val="24"/>
          <w:szCs w:val="24"/>
        </w:rPr>
        <w:t>20 MB (including email body, encoded attachments and headers)</w:t>
      </w:r>
      <w:r>
        <w:rPr>
          <w:rFonts w:ascii="Arial Narrow" w:eastAsia="Arial Narrow" w:hAnsi="Arial Narrow" w:cs="Arial Narrow"/>
          <w:color w:val="000000"/>
          <w:sz w:val="24"/>
          <w:szCs w:val="24"/>
        </w:rPr>
        <w:t xml:space="preserve">. Where the technical details are in large electronic files, it is recommended that these be sent separately before the deadline. </w:t>
      </w:r>
    </w:p>
    <w:p w:rsidR="007E6585" w:rsidRDefault="00B15ABC">
      <w:pPr>
        <w:numPr>
          <w:ilvl w:val="0"/>
          <w:numId w:val="5"/>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When submitting electronic offers, Bidders will receive an auto-reply acknowledging receipt of the </w:t>
      </w:r>
      <w:r>
        <w:rPr>
          <w:rFonts w:ascii="Arial Narrow" w:eastAsia="Arial Narrow" w:hAnsi="Arial Narrow" w:cs="Arial Narrow"/>
          <w:b/>
          <w:color w:val="000000"/>
          <w:sz w:val="24"/>
          <w:szCs w:val="24"/>
          <w:u w:val="single"/>
        </w:rPr>
        <w:t>first</w:t>
      </w:r>
      <w:r>
        <w:rPr>
          <w:rFonts w:ascii="Arial Narrow" w:eastAsia="Arial Narrow" w:hAnsi="Arial Narrow" w:cs="Arial Narrow"/>
          <w:color w:val="000000"/>
          <w:sz w:val="24"/>
          <w:szCs w:val="24"/>
        </w:rPr>
        <w:t> email. Should you offer require to submit more than one email, in the body of this first email, bidders are requested to list the number of messages, w</w:t>
      </w:r>
      <w:r>
        <w:rPr>
          <w:rFonts w:ascii="Arial Narrow" w:eastAsia="Arial Narrow" w:hAnsi="Arial Narrow" w:cs="Arial Narrow"/>
          <w:color w:val="000000"/>
          <w:sz w:val="24"/>
          <w:szCs w:val="24"/>
        </w:rPr>
        <w:t>hich make up their technical offer and the number of messages, which make up their financial offer. If you do not receive any auto-reply for the first email from UNFPA’s email system, please inform Marrychris Machanidis at machanidis@unfpa.org</w:t>
      </w:r>
    </w:p>
    <w:p w:rsidR="007E6585" w:rsidRDefault="00B15ABC">
      <w:pPr>
        <w:numPr>
          <w:ilvl w:val="0"/>
          <w:numId w:val="5"/>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Any quotatio</w:t>
      </w:r>
      <w:r>
        <w:rPr>
          <w:rFonts w:ascii="Arial Narrow" w:eastAsia="Arial Narrow" w:hAnsi="Arial Narrow" w:cs="Arial Narrow"/>
          <w:color w:val="000000"/>
          <w:sz w:val="24"/>
          <w:szCs w:val="24"/>
        </w:rPr>
        <w:t>n submitted will be regarded as an offer by the bidder and does not</w:t>
      </w:r>
      <w:r>
        <w:rPr>
          <w:rFonts w:ascii="Arial Narrow" w:eastAsia="Arial Narrow" w:hAnsi="Arial Narrow" w:cs="Arial Narrow"/>
          <w:color w:val="000000"/>
          <w:sz w:val="24"/>
          <w:szCs w:val="24"/>
        </w:rPr>
        <w:br/>
        <w:t xml:space="preserve">constitute or imply the acceptance of any quotation by UNFPA. UNFPA is under no obligation to award a contract to any bidder as a result of this RFQ. </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Overview of Evaluation Process</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The evaluation will be carried out in a two-step process by an ad-hoc evaluation panel. Technical proposals will be evaluated and scored first, prior to the evaluation and scoring of price quotations</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lastRenderedPageBreak/>
        <w:t>Technical Evaluation</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bl>
      <w:tblPr>
        <w:tblStyle w:val="a2"/>
        <w:tblW w:w="9981"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3529"/>
        <w:gridCol w:w="1382"/>
        <w:gridCol w:w="1476"/>
        <w:gridCol w:w="1642"/>
        <w:gridCol w:w="1941"/>
        <w:gridCol w:w="11"/>
      </w:tblGrid>
      <w:tr w:rsidR="007E6585">
        <w:trPr>
          <w:trHeight w:val="782"/>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[B]</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Points attained by Bidder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[C]</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Weight (%)</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[B] x [C] = [D]</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Total Points</w:t>
            </w:r>
          </w:p>
        </w:tc>
      </w:tr>
      <w:tr w:rsidR="007E6585">
        <w:trPr>
          <w:trHeight w:val="782"/>
          <w:jc w:val="center"/>
        </w:trPr>
        <w:tc>
          <w:tcPr>
            <w:tcW w:w="3529" w:type="dxa"/>
            <w:tcBorders>
              <w:top w:val="single" w:sz="6" w:space="0" w:color="000080"/>
              <w:left w:val="single" w:sz="6" w:space="0" w:color="000080"/>
              <w:bottom w:val="single" w:sz="6" w:space="0" w:color="000080"/>
              <w:right w:val="single" w:sz="6" w:space="0" w:color="000080"/>
            </w:tcBorders>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Project Management</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a.) Staffing, including proposed members of the team  </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b.) Experience in managing similar campaigns of a UN agency or an international non-profit organization </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c>
        <w:tc>
          <w:tcPr>
            <w:tcW w:w="1382" w:type="dxa"/>
            <w:tcBorders>
              <w:top w:val="single" w:sz="6" w:space="0" w:color="000080"/>
              <w:left w:val="single" w:sz="6" w:space="0" w:color="000080"/>
              <w:bottom w:val="single" w:sz="6" w:space="0" w:color="000080"/>
              <w:right w:val="single" w:sz="6" w:space="0" w:color="000080"/>
            </w:tcBorders>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c>
        <w:tc>
          <w:tcPr>
            <w:tcW w:w="1642" w:type="dxa"/>
            <w:tcBorders>
              <w:top w:val="single" w:sz="6" w:space="0" w:color="000080"/>
              <w:left w:val="single" w:sz="6" w:space="0" w:color="000080"/>
              <w:bottom w:val="single" w:sz="6" w:space="0" w:color="000080"/>
              <w:right w:val="single" w:sz="6" w:space="0" w:color="000080"/>
            </w:tcBorders>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20%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c>
      </w:tr>
      <w:tr w:rsidR="007E6585">
        <w:trPr>
          <w:trHeight w:val="782"/>
          <w:jc w:val="center"/>
        </w:trPr>
        <w:tc>
          <w:tcPr>
            <w:tcW w:w="3529" w:type="dxa"/>
            <w:tcBorders>
              <w:top w:val="single" w:sz="6" w:space="0" w:color="000080"/>
              <w:left w:val="single" w:sz="6" w:space="0" w:color="000080"/>
              <w:bottom w:val="single" w:sz="6" w:space="0" w:color="000080"/>
              <w:right w:val="single" w:sz="6" w:space="0" w:color="000080"/>
            </w:tcBorders>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Technical Expertise</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a.) Experience in flagship Program Campaigns  </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b.) Experience in media and PR engagement     </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c.) Experience in online and digital fundraising campaigns </w:t>
            </w:r>
          </w:p>
        </w:tc>
        <w:tc>
          <w:tcPr>
            <w:tcW w:w="1382" w:type="dxa"/>
            <w:tcBorders>
              <w:top w:val="single" w:sz="6" w:space="0" w:color="000080"/>
              <w:left w:val="single" w:sz="6" w:space="0" w:color="000080"/>
              <w:bottom w:val="single" w:sz="6" w:space="0" w:color="000080"/>
              <w:right w:val="single" w:sz="6" w:space="0" w:color="000080"/>
            </w:tcBorders>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c>
        <w:tc>
          <w:tcPr>
            <w:tcW w:w="1642" w:type="dxa"/>
            <w:tcBorders>
              <w:top w:val="single" w:sz="6" w:space="0" w:color="000080"/>
              <w:left w:val="single" w:sz="6" w:space="0" w:color="000080"/>
              <w:bottom w:val="single" w:sz="6" w:space="0" w:color="000080"/>
              <w:right w:val="single" w:sz="6" w:space="0" w:color="000080"/>
            </w:tcBorders>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6</w:t>
            </w:r>
            <w:r>
              <w:rPr>
                <w:rFonts w:ascii="Arial Narrow" w:eastAsia="Arial Narrow" w:hAnsi="Arial Narrow" w:cs="Arial Narrow"/>
                <w:sz w:val="24"/>
                <w:szCs w:val="24"/>
              </w:rPr>
              <w:t>0</w:t>
            </w:r>
            <w:r>
              <w:rPr>
                <w:rFonts w:ascii="Arial Narrow" w:eastAsia="Arial Narrow" w:hAnsi="Arial Narrow" w:cs="Arial Narrow"/>
                <w:color w:val="000000"/>
                <w:sz w:val="24"/>
                <w:szCs w:val="24"/>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c>
      </w:tr>
      <w:tr w:rsidR="007E6585">
        <w:trPr>
          <w:trHeight w:val="782"/>
          <w:jc w:val="center"/>
        </w:trPr>
        <w:tc>
          <w:tcPr>
            <w:tcW w:w="3529" w:type="dxa"/>
            <w:tcBorders>
              <w:top w:val="single" w:sz="6" w:space="0" w:color="000080"/>
              <w:left w:val="single" w:sz="6" w:space="0" w:color="000080"/>
              <w:bottom w:val="single" w:sz="6" w:space="0" w:color="000080"/>
              <w:right w:val="single" w:sz="6" w:space="0" w:color="000080"/>
            </w:tcBorders>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Approach in methodology</w:t>
            </w:r>
          </w:p>
          <w:p w:rsidR="007E6585" w:rsidRDefault="00B15ABC">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Likelihood of achieving expected outputs within the given timeframe and budget</w:t>
            </w:r>
          </w:p>
          <w:p w:rsidR="007E6585" w:rsidRDefault="00B15ABC">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Appropriateness of approaches and strategies to deliver expected outputs</w:t>
            </w:r>
          </w:p>
          <w:p w:rsidR="007E6585" w:rsidRDefault="00B15ABC">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Overall clarity of proposal</w:t>
            </w:r>
          </w:p>
        </w:tc>
        <w:tc>
          <w:tcPr>
            <w:tcW w:w="1382" w:type="dxa"/>
            <w:tcBorders>
              <w:top w:val="single" w:sz="6" w:space="0" w:color="000080"/>
              <w:left w:val="single" w:sz="6" w:space="0" w:color="000080"/>
              <w:bottom w:val="single" w:sz="6" w:space="0" w:color="000080"/>
              <w:right w:val="single" w:sz="6" w:space="0" w:color="000080"/>
            </w:tcBorders>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c>
        <w:tc>
          <w:tcPr>
            <w:tcW w:w="1642" w:type="dxa"/>
            <w:tcBorders>
              <w:top w:val="single" w:sz="6" w:space="0" w:color="000080"/>
              <w:left w:val="single" w:sz="6" w:space="0" w:color="000080"/>
              <w:bottom w:val="single" w:sz="6" w:space="0" w:color="000080"/>
              <w:right w:val="single" w:sz="6" w:space="0" w:color="000080"/>
            </w:tcBorders>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sz w:val="24"/>
                <w:szCs w:val="24"/>
              </w:rPr>
              <w:t>20</w:t>
            </w:r>
            <w:r>
              <w:rPr>
                <w:rFonts w:ascii="Arial Narrow" w:eastAsia="Arial Narrow" w:hAnsi="Arial Narrow" w:cs="Arial Narrow"/>
                <w:color w:val="000000"/>
                <w:sz w:val="24"/>
                <w:szCs w:val="24"/>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c>
      </w:tr>
      <w:tr w:rsidR="007E6585">
        <w:trPr>
          <w:gridAfter w:val="1"/>
          <w:wAfter w:w="11" w:type="dxa"/>
          <w:trHeight w:val="410"/>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i/>
                <w:color w:val="000000"/>
                <w:sz w:val="24"/>
                <w:szCs w:val="24"/>
              </w:rPr>
            </w:pPr>
            <w:r>
              <w:rPr>
                <w:rFonts w:ascii="Arial Narrow" w:eastAsia="Arial Narrow" w:hAnsi="Arial Narrow" w:cs="Arial Narrow"/>
                <w:i/>
                <w:color w:val="000000"/>
                <w:sz w:val="24"/>
                <w:szCs w:val="24"/>
              </w:rPr>
              <w:t>Grand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300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p>
        </w:tc>
      </w:tr>
    </w:tbl>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The following scoring scale will be used to ensure objective evaluation: </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bl>
      <w:tblPr>
        <w:tblStyle w:val="a3"/>
        <w:tblW w:w="8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05"/>
        <w:gridCol w:w="2045"/>
      </w:tblGrid>
      <w:tr w:rsidR="007E6585">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Degree to which the Terms of Reference requirements are met based on evidence included in the Bid 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 xml:space="preserve">Points </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out of 100</w:t>
            </w:r>
          </w:p>
        </w:tc>
      </w:tr>
      <w:tr w:rsidR="007E6585">
        <w:trPr>
          <w:trHeight w:val="395"/>
          <w:jc w:val="center"/>
        </w:trPr>
        <w:tc>
          <w:tcPr>
            <w:tcW w:w="6505" w:type="dxa"/>
            <w:tcBorders>
              <w:top w:val="single" w:sz="6" w:space="0" w:color="000080"/>
            </w:tcBorders>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Significantly exceeds the requirements</w:t>
            </w:r>
          </w:p>
        </w:tc>
        <w:tc>
          <w:tcPr>
            <w:tcW w:w="2045" w:type="dxa"/>
            <w:tcBorders>
              <w:top w:val="single" w:sz="6" w:space="0" w:color="000080"/>
            </w:tcBorders>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90 – 100</w:t>
            </w:r>
          </w:p>
        </w:tc>
      </w:tr>
      <w:tr w:rsidR="007E6585">
        <w:trPr>
          <w:trHeight w:val="548"/>
          <w:jc w:val="center"/>
        </w:trPr>
        <w:tc>
          <w:tcPr>
            <w:tcW w:w="6505" w:type="dxa"/>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Exceeds the requirements</w:t>
            </w:r>
          </w:p>
        </w:tc>
        <w:tc>
          <w:tcPr>
            <w:tcW w:w="2045" w:type="dxa"/>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80 – 89 </w:t>
            </w:r>
          </w:p>
        </w:tc>
      </w:tr>
      <w:tr w:rsidR="007E6585">
        <w:trPr>
          <w:trHeight w:val="503"/>
          <w:jc w:val="center"/>
        </w:trPr>
        <w:tc>
          <w:tcPr>
            <w:tcW w:w="6505" w:type="dxa"/>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Meets the requirements</w:t>
            </w:r>
          </w:p>
        </w:tc>
        <w:tc>
          <w:tcPr>
            <w:tcW w:w="2045" w:type="dxa"/>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70 – 79</w:t>
            </w:r>
          </w:p>
        </w:tc>
      </w:tr>
      <w:tr w:rsidR="007E6585">
        <w:trPr>
          <w:trHeight w:val="476"/>
          <w:jc w:val="center"/>
        </w:trPr>
        <w:tc>
          <w:tcPr>
            <w:tcW w:w="6505" w:type="dxa"/>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Partially meets the requirements</w:t>
            </w:r>
          </w:p>
        </w:tc>
        <w:tc>
          <w:tcPr>
            <w:tcW w:w="2045" w:type="dxa"/>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1 – 69</w:t>
            </w:r>
          </w:p>
        </w:tc>
      </w:tr>
      <w:tr w:rsidR="007E6585">
        <w:trPr>
          <w:trHeight w:val="613"/>
          <w:jc w:val="center"/>
        </w:trPr>
        <w:tc>
          <w:tcPr>
            <w:tcW w:w="6505" w:type="dxa"/>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Does not meet the requirements or no information provided to assess compliance with the requirements</w:t>
            </w:r>
          </w:p>
        </w:tc>
        <w:tc>
          <w:tcPr>
            <w:tcW w:w="2045" w:type="dxa"/>
            <w:tcMar>
              <w:top w:w="0" w:type="dxa"/>
              <w:left w:w="108" w:type="dxa"/>
              <w:bottom w:w="0" w:type="dxa"/>
              <w:right w:w="108" w:type="dxa"/>
            </w:tcMar>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0</w:t>
            </w:r>
          </w:p>
        </w:tc>
      </w:tr>
    </w:tbl>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 xml:space="preserve">Financial Evaluation </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Price quotes will be evaluated only for bidders whose technical proposals achieve a minimum score of [50] points in the technical evaluation. </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Price quotes will be evaluated based on their responsiveness to the price quote form. The maximum number of poin</w:t>
      </w:r>
      <w:r>
        <w:rPr>
          <w:rFonts w:ascii="Arial Narrow" w:eastAsia="Arial Narrow" w:hAnsi="Arial Narrow" w:cs="Arial Narrow"/>
          <w:color w:val="000000"/>
          <w:sz w:val="24"/>
          <w:szCs w:val="24"/>
        </w:rPr>
        <w:t>ts for the price quote is 100, which will be allocated to the lowest total price provided in the TOR. All other price quotes will receive points in inverse proportion according to the following formula:</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bl>
      <w:tblPr>
        <w:tblStyle w:val="a4"/>
        <w:tblW w:w="7094" w:type="dxa"/>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400" w:firstRow="0" w:lastRow="0" w:firstColumn="0" w:lastColumn="0" w:noHBand="0" w:noVBand="1"/>
      </w:tblPr>
      <w:tblGrid>
        <w:gridCol w:w="1977"/>
        <w:gridCol w:w="2325"/>
        <w:gridCol w:w="2792"/>
      </w:tblGrid>
      <w:tr w:rsidR="007E6585">
        <w:trPr>
          <w:trHeight w:val="319"/>
          <w:jc w:val="center"/>
        </w:trPr>
        <w:tc>
          <w:tcPr>
            <w:tcW w:w="1977" w:type="dxa"/>
            <w:vMerge w:val="restart"/>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Financial score =</w:t>
            </w:r>
          </w:p>
        </w:tc>
        <w:tc>
          <w:tcPr>
            <w:tcW w:w="2325" w:type="dxa"/>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Lowest quote </w:t>
            </w:r>
          </w:p>
        </w:tc>
        <w:tc>
          <w:tcPr>
            <w:tcW w:w="2792" w:type="dxa"/>
            <w:vMerge w:val="restart"/>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X 100 (Maximum score)</w:t>
            </w:r>
          </w:p>
        </w:tc>
      </w:tr>
      <w:tr w:rsidR="007E6585">
        <w:trPr>
          <w:trHeight w:val="170"/>
          <w:jc w:val="center"/>
        </w:trPr>
        <w:tc>
          <w:tcPr>
            <w:tcW w:w="1977" w:type="dxa"/>
            <w:vMerge/>
            <w:vAlign w:val="center"/>
          </w:tcPr>
          <w:p w:rsidR="007E6585" w:rsidRDefault="007E6585">
            <w:pPr>
              <w:widowControl w:val="0"/>
              <w:pBdr>
                <w:top w:val="nil"/>
                <w:left w:val="nil"/>
                <w:bottom w:val="nil"/>
                <w:right w:val="nil"/>
                <w:between w:val="nil"/>
              </w:pBdr>
              <w:spacing w:line="276" w:lineRule="auto"/>
              <w:rPr>
                <w:rFonts w:ascii="Arial Narrow" w:eastAsia="Arial Narrow" w:hAnsi="Arial Narrow" w:cs="Arial Narrow"/>
                <w:color w:val="000000"/>
                <w:sz w:val="24"/>
                <w:szCs w:val="24"/>
              </w:rPr>
            </w:pPr>
          </w:p>
        </w:tc>
        <w:tc>
          <w:tcPr>
            <w:tcW w:w="2325" w:type="dxa"/>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Quote being scored </w:t>
            </w:r>
          </w:p>
        </w:tc>
        <w:tc>
          <w:tcPr>
            <w:tcW w:w="2792" w:type="dxa"/>
            <w:vMerge/>
            <w:vAlign w:val="center"/>
          </w:tcPr>
          <w:p w:rsidR="007E6585" w:rsidRDefault="007E6585">
            <w:pPr>
              <w:widowControl w:val="0"/>
              <w:pBdr>
                <w:top w:val="nil"/>
                <w:left w:val="nil"/>
                <w:bottom w:val="nil"/>
                <w:right w:val="nil"/>
                <w:between w:val="nil"/>
              </w:pBdr>
              <w:spacing w:line="276" w:lineRule="auto"/>
              <w:rPr>
                <w:rFonts w:ascii="Arial Narrow" w:eastAsia="Arial Narrow" w:hAnsi="Arial Narrow" w:cs="Arial Narrow"/>
                <w:color w:val="000000"/>
                <w:sz w:val="24"/>
                <w:szCs w:val="24"/>
              </w:rPr>
            </w:pPr>
          </w:p>
        </w:tc>
      </w:tr>
    </w:tbl>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bookmarkStart w:id="2" w:name="_heading=h.30j0zll" w:colFirst="0" w:colLast="0"/>
      <w:bookmarkEnd w:id="2"/>
      <w:r>
        <w:rPr>
          <w:rFonts w:ascii="Arial Narrow" w:eastAsia="Arial Narrow" w:hAnsi="Arial Narrow" w:cs="Arial Narrow"/>
          <w:b/>
          <w:color w:val="000000"/>
          <w:sz w:val="24"/>
          <w:szCs w:val="24"/>
        </w:rPr>
        <w:t>Total score</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The total score for each proposal will be the weighted sum of the technical score and the financial score.  The maximum total score is 100 points.</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bl>
      <w:tblPr>
        <w:tblStyle w:val="a5"/>
        <w:tblW w:w="65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23"/>
      </w:tblGrid>
      <w:tr w:rsidR="007E6585">
        <w:trPr>
          <w:trHeight w:val="547"/>
          <w:jc w:val="center"/>
        </w:trPr>
        <w:tc>
          <w:tcPr>
            <w:tcW w:w="6523" w:type="dxa"/>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Total score = [70%] Technical score + [30%] Financial score</w:t>
            </w:r>
          </w:p>
        </w:tc>
      </w:tr>
    </w:tbl>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u w:val="single"/>
        </w:rPr>
      </w:pPr>
    </w:p>
    <w:p w:rsidR="007E6585" w:rsidRDefault="00B15ABC">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 xml:space="preserve">Award Criteria </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In case of a satisfactory result from the evaluation process, UNFPA intends to award a [Purchase Order / Professional Service Contract on a fixed-cost basis to the Bidder(s) that obtain the highest total score.</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p w:rsidR="007E6585" w:rsidRDefault="00B15ABC">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 xml:space="preserve">Right to Vary Requirements at Time of Award </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UNFPA reserves the right at the time of award of contract to increase or decrease by up to 20% the volume of services specified in this RFQ without any change in unit prices or other terms and conditions.</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u w:val="single"/>
        </w:rPr>
      </w:pPr>
    </w:p>
    <w:p w:rsidR="007E6585" w:rsidRDefault="00B15ABC">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Payment Terms</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UNFPA payment terms are net 30 days upon receipt of invoice and delivery/acceptance of the milestone deliverables linked to payment as specified in the contract.</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hyperlink r:id="rId9" w:anchor="FraudCorruption">
        <w:r>
          <w:rPr>
            <w:rFonts w:ascii="Arial Narrow" w:eastAsia="Arial Narrow" w:hAnsi="Arial Narrow" w:cs="Arial Narrow"/>
            <w:b/>
            <w:color w:val="003366"/>
            <w:sz w:val="24"/>
            <w:szCs w:val="24"/>
            <w:u w:val="single"/>
          </w:rPr>
          <w:t>Fraud and Corr</w:t>
        </w:r>
        <w:r>
          <w:rPr>
            <w:rFonts w:ascii="Arial Narrow" w:eastAsia="Arial Narrow" w:hAnsi="Arial Narrow" w:cs="Arial Narrow"/>
            <w:b/>
            <w:color w:val="003366"/>
            <w:sz w:val="24"/>
            <w:szCs w:val="24"/>
            <w:u w:val="single"/>
          </w:rPr>
          <w:t>uption</w:t>
        </w:r>
      </w:hyperlink>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UNFPA is committed to preventing, identifying, and addressing all acts of fraud against UNFPA, as well as against third parties involved in UNFPA activities. UNFPA’s policy regarding fraud and corruption is available here: </w:t>
      </w:r>
      <w:hyperlink r:id="rId10" w:anchor="overlay-context=node/10356/draft">
        <w:r>
          <w:rPr>
            <w:rFonts w:ascii="Arial Narrow" w:eastAsia="Arial Narrow" w:hAnsi="Arial Narrow" w:cs="Arial Narrow"/>
            <w:color w:val="003366"/>
            <w:sz w:val="24"/>
            <w:szCs w:val="24"/>
            <w:u w:val="single"/>
          </w:rPr>
          <w:t>Fraud Policy</w:t>
        </w:r>
      </w:hyperlink>
      <w:r>
        <w:rPr>
          <w:rFonts w:ascii="Arial Narrow" w:eastAsia="Arial Narrow" w:hAnsi="Arial Narrow" w:cs="Arial Narrow"/>
          <w:color w:val="000000"/>
          <w:sz w:val="24"/>
          <w:szCs w:val="24"/>
        </w:rPr>
        <w:t xml:space="preserve">. Submission of a proposal implies that the Bidder is aware of this policy. </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Suppliers, their subsidiaries, agents, intermediaries and principals must cooperate with the UNFPA Office of Audit and Investigations Services as well as with any other oversight entity authorized by the Executive Director and with the UNFPA Ethics Advisor</w:t>
      </w:r>
      <w:r>
        <w:rPr>
          <w:rFonts w:ascii="Arial Narrow" w:eastAsia="Arial Narrow" w:hAnsi="Arial Narrow" w:cs="Arial Narrow"/>
          <w:color w:val="000000"/>
          <w:sz w:val="24"/>
          <w:szCs w:val="24"/>
        </w:rPr>
        <w:t xml:space="preserve"> as and when required.  Such cooperation shall include, but not be limited to, the following: access to all employees, representatives agents and assignees of the vendor; as well as production of all documents requested, including financial records.  Failu</w:t>
      </w:r>
      <w:r>
        <w:rPr>
          <w:rFonts w:ascii="Arial Narrow" w:eastAsia="Arial Narrow" w:hAnsi="Arial Narrow" w:cs="Arial Narrow"/>
          <w:color w:val="000000"/>
          <w:sz w:val="24"/>
          <w:szCs w:val="24"/>
        </w:rPr>
        <w:t>re to fully cooperate with investigations will be considered sufficient grounds to allow UNFPA to repudiate and terminate the Agreement, and to debar and remove the supplier from UNFPA's list of registered suppliers.</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u w:val="single"/>
        </w:rPr>
      </w:pPr>
      <w:r>
        <w:rPr>
          <w:rFonts w:ascii="Arial Narrow" w:eastAsia="Arial Narrow" w:hAnsi="Arial Narrow" w:cs="Arial Narrow"/>
          <w:color w:val="000000"/>
          <w:sz w:val="24"/>
          <w:szCs w:val="24"/>
        </w:rPr>
        <w:lastRenderedPageBreak/>
        <w:t>A confidential Anti-Fraud Hotline is a</w:t>
      </w:r>
      <w:r>
        <w:rPr>
          <w:rFonts w:ascii="Arial Narrow" w:eastAsia="Arial Narrow" w:hAnsi="Arial Narrow" w:cs="Arial Narrow"/>
          <w:color w:val="000000"/>
          <w:sz w:val="24"/>
          <w:szCs w:val="24"/>
        </w:rPr>
        <w:t xml:space="preserve">vailable to any Bidder to report suspicious fraudulent activities at </w:t>
      </w:r>
      <w:hyperlink r:id="rId11">
        <w:r>
          <w:rPr>
            <w:rFonts w:ascii="Arial Narrow" w:eastAsia="Arial Narrow" w:hAnsi="Arial Narrow" w:cs="Arial Narrow"/>
            <w:color w:val="003366"/>
            <w:sz w:val="24"/>
            <w:szCs w:val="24"/>
            <w:u w:val="single"/>
          </w:rPr>
          <w:t>UNFPA Investigation Hotline</w:t>
        </w:r>
      </w:hyperlink>
      <w:r>
        <w:rPr>
          <w:rFonts w:ascii="Arial Narrow" w:eastAsia="Arial Narrow" w:hAnsi="Arial Narrow" w:cs="Arial Narrow"/>
          <w:color w:val="000000"/>
          <w:sz w:val="24"/>
          <w:szCs w:val="24"/>
          <w:u w:val="single"/>
        </w:rPr>
        <w:t>.</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Zero Tolerance</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UNFPA has adopted a zero-tolerance policy on gifts and hospitality. Suppliers are th</w:t>
      </w:r>
      <w:r>
        <w:rPr>
          <w:rFonts w:ascii="Arial Narrow" w:eastAsia="Arial Narrow" w:hAnsi="Arial Narrow" w:cs="Arial Narrow"/>
          <w:color w:val="000000"/>
          <w:sz w:val="24"/>
          <w:szCs w:val="24"/>
        </w:rPr>
        <w:t xml:space="preserve">erefore requested not to send gifts or offer hospitality to UNFPA personnel. Further details on this policy are available here: </w:t>
      </w:r>
      <w:hyperlink r:id="rId12" w:anchor="ZeroTolerance">
        <w:r>
          <w:rPr>
            <w:rFonts w:ascii="Arial Narrow" w:eastAsia="Arial Narrow" w:hAnsi="Arial Narrow" w:cs="Arial Narrow"/>
            <w:color w:val="003366"/>
            <w:sz w:val="24"/>
            <w:szCs w:val="24"/>
            <w:u w:val="single"/>
          </w:rPr>
          <w:t>Zero Tolerance Policy</w:t>
        </w:r>
      </w:hyperlink>
      <w:r>
        <w:rPr>
          <w:rFonts w:ascii="Arial Narrow" w:eastAsia="Arial Narrow" w:hAnsi="Arial Narrow" w:cs="Arial Narrow"/>
          <w:color w:val="000000"/>
          <w:sz w:val="24"/>
          <w:szCs w:val="24"/>
        </w:rPr>
        <w:t xml:space="preserve">. </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u w:val="single"/>
        </w:rPr>
      </w:pPr>
    </w:p>
    <w:p w:rsidR="007E6585" w:rsidRDefault="00B15ABC">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RFQ Protest</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color w:val="000000"/>
          <w:sz w:val="24"/>
          <w:szCs w:val="24"/>
        </w:rPr>
        <w:t xml:space="preserve">Bidder(s) perceiving that they have been unjustly or unfairly treated in connection with a solicitation, evaluation, or award of a contract may submit a complaint to the UNFPA Representative, Dr. Leila Joudane at </w:t>
      </w:r>
      <w:hyperlink r:id="rId13">
        <w:r>
          <w:rPr>
            <w:rFonts w:ascii="Arial Narrow" w:eastAsia="Arial Narrow" w:hAnsi="Arial Narrow" w:cs="Arial Narrow"/>
            <w:color w:val="003366"/>
            <w:sz w:val="24"/>
            <w:szCs w:val="24"/>
            <w:u w:val="single"/>
          </w:rPr>
          <w:t>joudane@unfpa.org</w:t>
        </w:r>
      </w:hyperlink>
      <w:r>
        <w:rPr>
          <w:rFonts w:ascii="Arial Narrow" w:eastAsia="Arial Narrow" w:hAnsi="Arial Narrow" w:cs="Arial Narrow"/>
          <w:color w:val="000000"/>
          <w:sz w:val="24"/>
          <w:szCs w:val="24"/>
        </w:rPr>
        <w:t xml:space="preserve">.  Should the supplier be unsatisfied with the reply provided by the UNFPA Head of the Business Unit, the supplier may contact the Chief, Procurement Services Branch at </w:t>
      </w:r>
      <w:hyperlink r:id="rId14">
        <w:r>
          <w:rPr>
            <w:rFonts w:ascii="Arial Narrow" w:eastAsia="Arial Narrow" w:hAnsi="Arial Narrow" w:cs="Arial Narrow"/>
            <w:color w:val="003366"/>
            <w:sz w:val="24"/>
            <w:szCs w:val="24"/>
            <w:u w:val="single"/>
          </w:rPr>
          <w:t>procurement@unfpa.org</w:t>
        </w:r>
      </w:hyperlink>
      <w:r>
        <w:rPr>
          <w:rFonts w:ascii="Arial Narrow" w:eastAsia="Arial Narrow" w:hAnsi="Arial Narrow" w:cs="Arial Narrow"/>
          <w:color w:val="000000"/>
          <w:sz w:val="24"/>
          <w:szCs w:val="24"/>
        </w:rPr>
        <w:t>.</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u w:val="single"/>
        </w:rPr>
      </w:pPr>
    </w:p>
    <w:p w:rsidR="007E6585" w:rsidRDefault="00B15ABC">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Disclaimer</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Should any of the links in this RFQ document be unavailable or inaccessible for any reason, bidders can contact the Procurement Officer in charge of the procurement to request for them to share a PDF version of such document(s).</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br w:type="page"/>
      </w:r>
      <w:r>
        <w:rPr>
          <w:rFonts w:ascii="Arial Narrow" w:eastAsia="Arial Narrow" w:hAnsi="Arial Narrow" w:cs="Arial Narrow"/>
          <w:b/>
          <w:color w:val="000000"/>
          <w:sz w:val="24"/>
          <w:szCs w:val="24"/>
        </w:rPr>
        <w:lastRenderedPageBreak/>
        <w:t>PRICE Quotation Form</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bl>
      <w:tblPr>
        <w:tblStyle w:val="a6"/>
        <w:tblW w:w="8522"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7E6585">
        <w:tc>
          <w:tcPr>
            <w:tcW w:w="3708" w:type="dxa"/>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Name of Bidder:</w:t>
            </w:r>
          </w:p>
        </w:tc>
        <w:tc>
          <w:tcPr>
            <w:tcW w:w="4814" w:type="dxa"/>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c>
      </w:tr>
      <w:tr w:rsidR="007E6585">
        <w:tc>
          <w:tcPr>
            <w:tcW w:w="3708" w:type="dxa"/>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Date of the quotation:</w:t>
            </w:r>
          </w:p>
        </w:tc>
        <w:tc>
          <w:tcPr>
            <w:tcW w:w="4814" w:type="dxa"/>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Click here to enter a date.</w:t>
            </w:r>
          </w:p>
        </w:tc>
      </w:tr>
      <w:tr w:rsidR="007E6585">
        <w:tc>
          <w:tcPr>
            <w:tcW w:w="3708" w:type="dxa"/>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Request for quotation Nº:</w:t>
            </w:r>
          </w:p>
        </w:tc>
        <w:tc>
          <w:tcPr>
            <w:tcW w:w="4814" w:type="dxa"/>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UNFPA/PHL/RFQ/21/040</w:t>
            </w:r>
          </w:p>
        </w:tc>
      </w:tr>
      <w:tr w:rsidR="007E6585">
        <w:tc>
          <w:tcPr>
            <w:tcW w:w="3708" w:type="dxa"/>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Currency of quotation :</w:t>
            </w:r>
          </w:p>
        </w:tc>
        <w:tc>
          <w:tcPr>
            <w:tcW w:w="4814" w:type="dxa"/>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PHP</w:t>
            </w:r>
          </w:p>
        </w:tc>
      </w:tr>
      <w:tr w:rsidR="007E6585">
        <w:tc>
          <w:tcPr>
            <w:tcW w:w="3708" w:type="dxa"/>
            <w:tcBorders>
              <w:bottom w:val="single" w:sz="4" w:space="0" w:color="F2F2F2"/>
            </w:tcBorders>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 xml:space="preserve">Delivery charges based on the following 2010 Incoterm: </w:t>
            </w:r>
          </w:p>
        </w:tc>
        <w:tc>
          <w:tcPr>
            <w:tcW w:w="4814" w:type="dxa"/>
            <w:tcBorders>
              <w:bottom w:val="single" w:sz="4" w:space="0" w:color="F2F2F2"/>
            </w:tcBorders>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Choose an item.</w:t>
            </w:r>
          </w:p>
        </w:tc>
      </w:tr>
      <w:tr w:rsidR="007E6585">
        <w:tc>
          <w:tcPr>
            <w:tcW w:w="3708" w:type="dxa"/>
            <w:tcBorders>
              <w:bottom w:val="single" w:sz="4" w:space="0" w:color="F2F2F2"/>
            </w:tcBorders>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Validity of quotation:</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b/>
                <w:i/>
                <w:color w:val="000000"/>
                <w:sz w:val="24"/>
                <w:szCs w:val="24"/>
              </w:rPr>
            </w:pPr>
            <w:r>
              <w:rPr>
                <w:rFonts w:ascii="Arial Narrow" w:eastAsia="Arial Narrow" w:hAnsi="Arial Narrow" w:cs="Arial Narrow"/>
                <w:i/>
                <w:color w:val="000000"/>
                <w:sz w:val="24"/>
                <w:szCs w:val="24"/>
              </w:rPr>
              <w:t>(The quotation must be valid for a period of at least 3 months after the submission deadline</w:t>
            </w:r>
          </w:p>
        </w:tc>
        <w:tc>
          <w:tcPr>
            <w:tcW w:w="4814" w:type="dxa"/>
            <w:tcBorders>
              <w:bottom w:val="single" w:sz="4" w:space="0" w:color="F2F2F2"/>
            </w:tcBorders>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c>
      </w:tr>
    </w:tbl>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p w:rsidR="007E6585" w:rsidRDefault="00B15ABC">
      <w:pPr>
        <w:numPr>
          <w:ilvl w:val="0"/>
          <w:numId w:val="3"/>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Quoted rates must be </w:t>
      </w:r>
      <w:r>
        <w:rPr>
          <w:rFonts w:ascii="Arial Narrow" w:eastAsia="Arial Narrow" w:hAnsi="Arial Narrow" w:cs="Arial Narrow"/>
          <w:b/>
          <w:color w:val="000000"/>
          <w:sz w:val="24"/>
          <w:szCs w:val="24"/>
        </w:rPr>
        <w:t>exclusive of all taxes</w:t>
      </w:r>
      <w:r>
        <w:rPr>
          <w:rFonts w:ascii="Arial Narrow" w:eastAsia="Arial Narrow" w:hAnsi="Arial Narrow" w:cs="Arial Narrow"/>
          <w:color w:val="000000"/>
          <w:sz w:val="24"/>
          <w:szCs w:val="24"/>
        </w:rPr>
        <w:t xml:space="preserve">, since UNFPA is exempt from taxes. </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Example Price Schedule below: </w: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u w:val="single"/>
        </w:rPr>
      </w:pPr>
    </w:p>
    <w:tbl>
      <w:tblPr>
        <w:tblStyle w:val="a7"/>
        <w:tblW w:w="98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4230"/>
        <w:gridCol w:w="1244"/>
        <w:gridCol w:w="1244"/>
        <w:gridCol w:w="1244"/>
        <w:gridCol w:w="1245"/>
      </w:tblGrid>
      <w:tr w:rsidR="007E6585">
        <w:trPr>
          <w:jc w:val="center"/>
        </w:trPr>
        <w:tc>
          <w:tcPr>
            <w:tcW w:w="648" w:type="dxa"/>
            <w:tcBorders>
              <w:bottom w:val="single" w:sz="4" w:space="0" w:color="000000"/>
            </w:tcBorders>
            <w:shd w:val="clear" w:color="auto" w:fill="00008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Item</w:t>
            </w:r>
          </w:p>
        </w:tc>
        <w:tc>
          <w:tcPr>
            <w:tcW w:w="4230" w:type="dxa"/>
            <w:tcBorders>
              <w:bottom w:val="single" w:sz="4" w:space="0" w:color="000000"/>
            </w:tcBorders>
            <w:shd w:val="clear" w:color="auto" w:fill="00008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Description</w:t>
            </w:r>
          </w:p>
        </w:tc>
        <w:tc>
          <w:tcPr>
            <w:tcW w:w="1244" w:type="dxa"/>
            <w:tcBorders>
              <w:bottom w:val="single" w:sz="4" w:space="0" w:color="000000"/>
            </w:tcBorders>
            <w:shd w:val="clear" w:color="auto" w:fill="00008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Number &amp; Description of Staff by Level</w:t>
            </w:r>
          </w:p>
        </w:tc>
        <w:tc>
          <w:tcPr>
            <w:tcW w:w="1244" w:type="dxa"/>
            <w:tcBorders>
              <w:bottom w:val="single" w:sz="4" w:space="0" w:color="000000"/>
            </w:tcBorders>
            <w:shd w:val="clear" w:color="auto" w:fill="00008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Hourly Rate</w:t>
            </w:r>
          </w:p>
        </w:tc>
        <w:tc>
          <w:tcPr>
            <w:tcW w:w="1244" w:type="dxa"/>
            <w:tcBorders>
              <w:bottom w:val="single" w:sz="4" w:space="0" w:color="000000"/>
            </w:tcBorders>
            <w:shd w:val="clear" w:color="auto" w:fill="00008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Hours to be Committed</w:t>
            </w:r>
          </w:p>
        </w:tc>
        <w:tc>
          <w:tcPr>
            <w:tcW w:w="1245" w:type="dxa"/>
            <w:tcBorders>
              <w:bottom w:val="single" w:sz="4" w:space="0" w:color="000000"/>
            </w:tcBorders>
            <w:shd w:val="clear" w:color="auto" w:fill="000080"/>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Total</w:t>
            </w:r>
          </w:p>
        </w:tc>
      </w:tr>
      <w:tr w:rsidR="007E6585">
        <w:trPr>
          <w:jc w:val="center"/>
        </w:trPr>
        <w:tc>
          <w:tcPr>
            <w:tcW w:w="9855" w:type="dxa"/>
            <w:gridSpan w:val="6"/>
            <w:shd w:val="clear" w:color="auto" w:fill="DDDDDD"/>
          </w:tcPr>
          <w:p w:rsidR="007E6585" w:rsidRDefault="00B15ABC">
            <w:pPr>
              <w:numPr>
                <w:ilvl w:val="0"/>
                <w:numId w:val="2"/>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Professional Fees</w:t>
            </w:r>
          </w:p>
        </w:tc>
      </w:tr>
      <w:tr w:rsidR="007E6585">
        <w:trPr>
          <w:jc w:val="center"/>
        </w:trPr>
        <w:tc>
          <w:tcPr>
            <w:tcW w:w="648"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4230"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5"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r>
      <w:tr w:rsidR="007E6585">
        <w:trPr>
          <w:jc w:val="center"/>
        </w:trPr>
        <w:tc>
          <w:tcPr>
            <w:tcW w:w="648"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4230"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5"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r>
      <w:tr w:rsidR="007E6585">
        <w:trPr>
          <w:jc w:val="center"/>
        </w:trPr>
        <w:tc>
          <w:tcPr>
            <w:tcW w:w="648"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4230"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5"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r>
      <w:tr w:rsidR="007E6585">
        <w:trPr>
          <w:jc w:val="center"/>
        </w:trPr>
        <w:tc>
          <w:tcPr>
            <w:tcW w:w="8610" w:type="dxa"/>
            <w:gridSpan w:val="5"/>
            <w:tcBorders>
              <w:bottom w:val="single" w:sz="4" w:space="0" w:color="000000"/>
            </w:tcBorders>
            <w:shd w:val="clear" w:color="auto" w:fill="auto"/>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i/>
                <w:color w:val="000000"/>
                <w:sz w:val="24"/>
                <w:szCs w:val="24"/>
              </w:rPr>
            </w:pPr>
            <w:r>
              <w:rPr>
                <w:rFonts w:ascii="Arial Narrow" w:eastAsia="Arial Narrow" w:hAnsi="Arial Narrow" w:cs="Arial Narrow"/>
                <w:i/>
                <w:color w:val="000000"/>
                <w:sz w:val="24"/>
                <w:szCs w:val="24"/>
              </w:rPr>
              <w:t>Total Professional Fees</w:t>
            </w:r>
          </w:p>
        </w:tc>
        <w:tc>
          <w:tcPr>
            <w:tcW w:w="1245" w:type="dxa"/>
            <w:tcBorders>
              <w:bottom w:val="single" w:sz="4" w:space="0" w:color="000000"/>
            </w:tcBorders>
            <w:shd w:val="clear" w:color="auto" w:fill="auto"/>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Php</w:t>
            </w:r>
          </w:p>
        </w:tc>
      </w:tr>
      <w:tr w:rsidR="007E6585">
        <w:trPr>
          <w:jc w:val="center"/>
        </w:trPr>
        <w:tc>
          <w:tcPr>
            <w:tcW w:w="9855" w:type="dxa"/>
            <w:gridSpan w:val="6"/>
            <w:shd w:val="clear" w:color="auto" w:fill="DDDDDD"/>
          </w:tcPr>
          <w:p w:rsidR="007E6585" w:rsidRDefault="00B15ABC">
            <w:pPr>
              <w:numPr>
                <w:ilvl w:val="0"/>
                <w:numId w:val="2"/>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Out-of-Pocket expenses</w:t>
            </w:r>
          </w:p>
        </w:tc>
      </w:tr>
      <w:tr w:rsidR="007E6585">
        <w:trPr>
          <w:jc w:val="center"/>
        </w:trPr>
        <w:tc>
          <w:tcPr>
            <w:tcW w:w="648"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4230"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5"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r>
      <w:tr w:rsidR="007E6585">
        <w:trPr>
          <w:jc w:val="center"/>
        </w:trPr>
        <w:tc>
          <w:tcPr>
            <w:tcW w:w="648"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4230"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4"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c>
          <w:tcPr>
            <w:tcW w:w="1245" w:type="dxa"/>
            <w:shd w:val="clear" w:color="auto" w:fill="auto"/>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p>
        </w:tc>
      </w:tr>
      <w:tr w:rsidR="007E6585">
        <w:trPr>
          <w:jc w:val="center"/>
        </w:trPr>
        <w:tc>
          <w:tcPr>
            <w:tcW w:w="8610" w:type="dxa"/>
            <w:gridSpan w:val="5"/>
            <w:shd w:val="clear" w:color="auto" w:fill="auto"/>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i/>
                <w:color w:val="000000"/>
                <w:sz w:val="24"/>
                <w:szCs w:val="24"/>
              </w:rPr>
            </w:pPr>
            <w:r>
              <w:rPr>
                <w:rFonts w:ascii="Arial Narrow" w:eastAsia="Arial Narrow" w:hAnsi="Arial Narrow" w:cs="Arial Narrow"/>
                <w:i/>
                <w:color w:val="000000"/>
                <w:sz w:val="24"/>
                <w:szCs w:val="24"/>
              </w:rPr>
              <w:t>Total Out of Pocket Expenses</w:t>
            </w:r>
          </w:p>
        </w:tc>
        <w:tc>
          <w:tcPr>
            <w:tcW w:w="1245" w:type="dxa"/>
            <w:shd w:val="clear" w:color="auto" w:fill="auto"/>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Php</w:t>
            </w:r>
          </w:p>
        </w:tc>
      </w:tr>
      <w:tr w:rsidR="007E6585">
        <w:trPr>
          <w:jc w:val="center"/>
        </w:trPr>
        <w:tc>
          <w:tcPr>
            <w:tcW w:w="8610" w:type="dxa"/>
            <w:gridSpan w:val="5"/>
            <w:shd w:val="clear" w:color="auto" w:fill="auto"/>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i/>
                <w:color w:val="000000"/>
                <w:sz w:val="24"/>
                <w:szCs w:val="24"/>
              </w:rPr>
            </w:pPr>
            <w:r>
              <w:rPr>
                <w:rFonts w:ascii="Arial Narrow" w:eastAsia="Arial Narrow" w:hAnsi="Arial Narrow" w:cs="Arial Narrow"/>
                <w:b/>
                <w:i/>
                <w:color w:val="000000"/>
                <w:sz w:val="24"/>
                <w:szCs w:val="24"/>
              </w:rPr>
              <w:t xml:space="preserve">Total Contract Price </w:t>
            </w: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i/>
                <w:color w:val="000000"/>
                <w:sz w:val="24"/>
                <w:szCs w:val="24"/>
              </w:rPr>
            </w:pPr>
            <w:r>
              <w:rPr>
                <w:rFonts w:ascii="Arial Narrow" w:eastAsia="Arial Narrow" w:hAnsi="Arial Narrow" w:cs="Arial Narrow"/>
                <w:i/>
                <w:color w:val="000000"/>
                <w:sz w:val="24"/>
                <w:szCs w:val="24"/>
              </w:rPr>
              <w:t>(Professional Fees + Out of Pocket Expenses)</w:t>
            </w:r>
          </w:p>
        </w:tc>
        <w:tc>
          <w:tcPr>
            <w:tcW w:w="1245" w:type="dxa"/>
            <w:shd w:val="clear" w:color="auto" w:fill="auto"/>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Php</w:t>
            </w:r>
          </w:p>
        </w:tc>
      </w:tr>
    </w:tbl>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r>
        <w:rPr>
          <w:noProof/>
          <w:lang w:val="en-PH"/>
        </w:rPr>
        <mc:AlternateContent>
          <mc:Choice Requires="wpg">
            <w:drawing>
              <wp:anchor distT="0" distB="0" distL="114300" distR="114300" simplePos="0" relativeHeight="251658240" behindDoc="0" locked="0" layoutInCell="1" hidden="0" allowOverlap="1">
                <wp:simplePos x="0" y="0"/>
                <wp:positionH relativeFrom="column">
                  <wp:posOffset>1</wp:posOffset>
                </wp:positionH>
                <wp:positionV relativeFrom="paragraph">
                  <wp:posOffset>38100</wp:posOffset>
                </wp:positionV>
                <wp:extent cx="6189345" cy="695325"/>
                <wp:effectExtent l="0" t="0" r="0" b="0"/>
                <wp:wrapNone/>
                <wp:docPr id="4" name="Rectangle 4"/>
                <wp:cNvGraphicFramePr/>
                <a:graphic xmlns:a="http://schemas.openxmlformats.org/drawingml/2006/main">
                  <a:graphicData uri="http://schemas.microsoft.com/office/word/2010/wordprocessingShape">
                    <wps:wsp>
                      <wps:cNvSpPr/>
                      <wps:spPr>
                        <a:xfrm>
                          <a:off x="2256090" y="3437100"/>
                          <a:ext cx="6179820" cy="685800"/>
                        </a:xfrm>
                        <a:prstGeom prst="rect">
                          <a:avLst/>
                        </a:prstGeom>
                        <a:noFill/>
                        <a:ln w="9525" cap="flat" cmpd="sng">
                          <a:solidFill>
                            <a:srgbClr val="000000"/>
                          </a:solidFill>
                          <a:prstDash val="solid"/>
                          <a:miter lim="800000"/>
                          <a:headEnd type="none" w="sm" len="sm"/>
                          <a:tailEnd type="none" w="sm" len="sm"/>
                        </a:ln>
                      </wps:spPr>
                      <wps:txbx>
                        <w:txbxContent>
                          <w:p w:rsidR="007E6585" w:rsidRDefault="00B15ABC">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38100</wp:posOffset>
                </wp:positionV>
                <wp:extent cx="6189345" cy="695325"/>
                <wp:effectExtent b="0" l="0" r="0" t="0"/>
                <wp:wrapNone/>
                <wp:docPr id="4" name="image2.png"/>
                <a:graphic>
                  <a:graphicData uri="http://schemas.openxmlformats.org/drawingml/2006/picture">
                    <pic:pic>
                      <pic:nvPicPr>
                        <pic:cNvPr id="0" name="image2.png"/>
                        <pic:cNvPicPr preferRelativeResize="0"/>
                      </pic:nvPicPr>
                      <pic:blipFill>
                        <a:blip r:embed="rId15"/>
                        <a:srcRect/>
                        <a:stretch>
                          <a:fillRect/>
                        </a:stretch>
                      </pic:blipFill>
                      <pic:spPr>
                        <a:xfrm>
                          <a:off x="0" y="0"/>
                          <a:ext cx="6189345" cy="695325"/>
                        </a:xfrm>
                        <a:prstGeom prst="rect"/>
                        <a:ln/>
                      </pic:spPr>
                    </pic:pic>
                  </a:graphicData>
                </a:graphic>
              </wp:anchor>
            </w:drawing>
          </mc:Fallback>
        </mc:AlternateContent>
      </w: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b/>
          <w:color w:val="000000"/>
          <w:sz w:val="24"/>
          <w:szCs w:val="24"/>
        </w:rPr>
      </w:pPr>
    </w:p>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I hereby certify that the company mentioned above, which I am duly authorized to sign for, has reviewed RFQ UNFPA/PHL/RFQ/21/038 including all annexes, amendments to the RFQ document (if applicable) and the responses provided by UNFPA on clarification ques</w:t>
      </w:r>
      <w:r>
        <w:rPr>
          <w:rFonts w:ascii="Arial Narrow" w:eastAsia="Arial Narrow" w:hAnsi="Arial Narrow" w:cs="Arial Narrow"/>
          <w:color w:val="000000"/>
          <w:sz w:val="24"/>
          <w:szCs w:val="24"/>
        </w:rPr>
        <w:t xml:space="preserve">tions from the prospective service providers.  Further, the company accepts the General Conditions of Contract for UNFPA and we will abide by this quotation until it expires. </w:t>
      </w:r>
    </w:p>
    <w:tbl>
      <w:tblPr>
        <w:tblStyle w:val="a8"/>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7E6585">
        <w:tc>
          <w:tcPr>
            <w:tcW w:w="4927" w:type="dxa"/>
            <w:shd w:val="clear" w:color="auto" w:fill="auto"/>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c>
        <w:tc>
          <w:tcPr>
            <w:tcW w:w="2464" w:type="dxa"/>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Click here to enter a date.</w:t>
            </w:r>
          </w:p>
        </w:tc>
        <w:tc>
          <w:tcPr>
            <w:tcW w:w="2464" w:type="dxa"/>
            <w:vAlign w:val="center"/>
          </w:tcPr>
          <w:p w:rsidR="007E6585" w:rsidRDefault="007E658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p>
        </w:tc>
      </w:tr>
      <w:tr w:rsidR="007E6585">
        <w:tc>
          <w:tcPr>
            <w:tcW w:w="4927" w:type="dxa"/>
            <w:shd w:val="clear" w:color="auto" w:fill="auto"/>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Name and title</w:t>
            </w:r>
          </w:p>
        </w:tc>
        <w:tc>
          <w:tcPr>
            <w:tcW w:w="4928" w:type="dxa"/>
            <w:gridSpan w:val="2"/>
            <w:vAlign w:val="center"/>
          </w:tcPr>
          <w:p w:rsidR="007E6585" w:rsidRDefault="00B15AB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Date and place</w:t>
            </w:r>
          </w:p>
        </w:tc>
      </w:tr>
    </w:tbl>
    <w:p w:rsidR="007E6585" w:rsidRDefault="00B15ABC">
      <w:pPr>
        <w:ind w:left="3600" w:firstLine="720"/>
        <w:rPr>
          <w:rFonts w:ascii="Calibri" w:eastAsia="Calibri" w:hAnsi="Calibri" w:cs="Calibri"/>
          <w:b/>
          <w:sz w:val="28"/>
          <w:szCs w:val="28"/>
        </w:rPr>
      </w:pPr>
      <w:r>
        <w:rPr>
          <w:rFonts w:ascii="Calibri" w:eastAsia="Calibri" w:hAnsi="Calibri" w:cs="Calibri"/>
          <w:b/>
          <w:sz w:val="28"/>
          <w:szCs w:val="28"/>
        </w:rPr>
        <w:lastRenderedPageBreak/>
        <w:t>ANNEX I:</w:t>
      </w:r>
    </w:p>
    <w:p w:rsidR="007E6585" w:rsidRDefault="00B15ABC">
      <w:pPr>
        <w:jc w:val="center"/>
        <w:rPr>
          <w:rFonts w:ascii="Calibri" w:eastAsia="Calibri" w:hAnsi="Calibri" w:cs="Calibri"/>
          <w:b/>
          <w:sz w:val="28"/>
          <w:szCs w:val="28"/>
        </w:rPr>
      </w:pPr>
      <w:r>
        <w:rPr>
          <w:rFonts w:ascii="Calibri" w:eastAsia="Calibri" w:hAnsi="Calibri" w:cs="Calibri"/>
          <w:b/>
          <w:sz w:val="28"/>
          <w:szCs w:val="28"/>
        </w:rPr>
        <w:t>General Conditions of Contracts:</w:t>
      </w:r>
    </w:p>
    <w:p w:rsidR="007E6585" w:rsidRDefault="00B15ABC">
      <w:pPr>
        <w:jc w:val="center"/>
        <w:rPr>
          <w:rFonts w:ascii="Calibri" w:eastAsia="Calibri" w:hAnsi="Calibri" w:cs="Calibri"/>
          <w:b/>
          <w:sz w:val="28"/>
          <w:szCs w:val="28"/>
        </w:rPr>
      </w:pPr>
      <w:r>
        <w:rPr>
          <w:rFonts w:ascii="Calibri" w:eastAsia="Calibri" w:hAnsi="Calibri" w:cs="Calibri"/>
          <w:b/>
          <w:sz w:val="28"/>
          <w:szCs w:val="28"/>
        </w:rPr>
        <w:t>De Minimis Contracts</w:t>
      </w:r>
    </w:p>
    <w:p w:rsidR="007E6585" w:rsidRDefault="007E6585">
      <w:pPr>
        <w:rPr>
          <w:rFonts w:ascii="Calibri" w:eastAsia="Calibri" w:hAnsi="Calibri" w:cs="Calibri"/>
        </w:rPr>
      </w:pPr>
    </w:p>
    <w:p w:rsidR="007E6585" w:rsidRDefault="007E6585">
      <w:pPr>
        <w:tabs>
          <w:tab w:val="left" w:pos="7020"/>
        </w:tabs>
        <w:rPr>
          <w:rFonts w:ascii="Calibri" w:eastAsia="Calibri" w:hAnsi="Calibri" w:cs="Calibri"/>
        </w:rPr>
      </w:pPr>
    </w:p>
    <w:p w:rsidR="007E6585" w:rsidRDefault="00B15ABC">
      <w:pPr>
        <w:tabs>
          <w:tab w:val="left" w:pos="7020"/>
        </w:tabs>
        <w:rPr>
          <w:rFonts w:ascii="Calibri" w:eastAsia="Calibri" w:hAnsi="Calibri" w:cs="Calibri"/>
          <w:color w:val="003366"/>
          <w:sz w:val="24"/>
          <w:szCs w:val="24"/>
          <w:u w:val="single"/>
        </w:rPr>
      </w:pPr>
      <w:r>
        <w:rPr>
          <w:rFonts w:ascii="Calibri" w:eastAsia="Calibri" w:hAnsi="Calibri" w:cs="Calibri"/>
          <w:sz w:val="24"/>
          <w:szCs w:val="24"/>
        </w:rPr>
        <w:t xml:space="preserve">This Request for Quotation is subject to UNFPA’s General Conditions of Contract: De Minimis Contracts, which are available in: </w:t>
      </w:r>
      <w:hyperlink r:id="rId16">
        <w:r>
          <w:rPr>
            <w:rFonts w:ascii="Calibri" w:eastAsia="Calibri" w:hAnsi="Calibri" w:cs="Calibri"/>
            <w:color w:val="003366"/>
            <w:sz w:val="24"/>
            <w:szCs w:val="24"/>
            <w:u w:val="single"/>
          </w:rPr>
          <w:t>English,</w:t>
        </w:r>
      </w:hyperlink>
      <w:r>
        <w:rPr>
          <w:rFonts w:ascii="Calibri" w:eastAsia="Calibri" w:hAnsi="Calibri" w:cs="Calibri"/>
          <w:sz w:val="24"/>
          <w:szCs w:val="24"/>
        </w:rPr>
        <w:t xml:space="preserve"> </w:t>
      </w:r>
      <w:hyperlink r:id="rId17">
        <w:r>
          <w:rPr>
            <w:rFonts w:ascii="Calibri" w:eastAsia="Calibri" w:hAnsi="Calibri" w:cs="Calibri"/>
            <w:color w:val="003366"/>
            <w:sz w:val="24"/>
            <w:szCs w:val="24"/>
            <w:u w:val="single"/>
          </w:rPr>
          <w:t>Spanish</w:t>
        </w:r>
      </w:hyperlink>
      <w:r>
        <w:rPr>
          <w:rFonts w:ascii="Calibri" w:eastAsia="Calibri" w:hAnsi="Calibri" w:cs="Calibri"/>
          <w:sz w:val="24"/>
          <w:szCs w:val="24"/>
        </w:rPr>
        <w:t xml:space="preserve"> a</w:t>
      </w:r>
      <w:r>
        <w:rPr>
          <w:rFonts w:ascii="Calibri" w:eastAsia="Calibri" w:hAnsi="Calibri" w:cs="Calibri"/>
          <w:sz w:val="24"/>
          <w:szCs w:val="24"/>
        </w:rPr>
        <w:t xml:space="preserve">nd </w:t>
      </w:r>
      <w:hyperlink r:id="rId18">
        <w:r>
          <w:rPr>
            <w:rFonts w:ascii="Calibri" w:eastAsia="Calibri" w:hAnsi="Calibri" w:cs="Calibri"/>
            <w:color w:val="003366"/>
            <w:sz w:val="24"/>
            <w:szCs w:val="24"/>
            <w:u w:val="single"/>
          </w:rPr>
          <w:t>French</w:t>
        </w:r>
      </w:hyperlink>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B15ABC">
      <w:pPr>
        <w:tabs>
          <w:tab w:val="left" w:pos="7020"/>
        </w:tabs>
        <w:jc w:val="center"/>
        <w:rPr>
          <w:rFonts w:ascii="Calibri" w:eastAsia="Calibri" w:hAnsi="Calibri" w:cs="Calibri"/>
          <w:b/>
          <w:color w:val="003366"/>
          <w:sz w:val="24"/>
          <w:szCs w:val="24"/>
        </w:rPr>
      </w:pPr>
      <w:r>
        <w:rPr>
          <w:rFonts w:ascii="Calibri" w:eastAsia="Calibri" w:hAnsi="Calibri" w:cs="Calibri"/>
          <w:b/>
          <w:color w:val="003366"/>
          <w:sz w:val="24"/>
          <w:szCs w:val="24"/>
        </w:rPr>
        <w:lastRenderedPageBreak/>
        <w:t>Terms of Reference:</w:t>
      </w:r>
    </w:p>
    <w:p w:rsidR="007E6585" w:rsidRDefault="00B15ABC">
      <w:pPr>
        <w:tabs>
          <w:tab w:val="left" w:pos="7020"/>
        </w:tabs>
        <w:jc w:val="center"/>
        <w:rPr>
          <w:rFonts w:ascii="Calibri" w:eastAsia="Calibri" w:hAnsi="Calibri" w:cs="Calibri"/>
          <w:b/>
          <w:color w:val="003366"/>
          <w:sz w:val="24"/>
          <w:szCs w:val="24"/>
        </w:rPr>
      </w:pPr>
      <w:r>
        <w:rPr>
          <w:rFonts w:ascii="Calibri" w:eastAsia="Calibri" w:hAnsi="Calibri" w:cs="Calibri"/>
          <w:b/>
          <w:color w:val="003366"/>
          <w:sz w:val="24"/>
          <w:szCs w:val="24"/>
        </w:rPr>
        <w:t xml:space="preserve"> Agency for Individual Giving Program Campaign</w:t>
      </w:r>
    </w:p>
    <w:p w:rsidR="007E6585" w:rsidRDefault="007E6585">
      <w:pPr>
        <w:tabs>
          <w:tab w:val="left" w:pos="7020"/>
        </w:tabs>
        <w:jc w:val="center"/>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highlight w:val="yellow"/>
        </w:rPr>
        <w:t>Project Description</w:t>
      </w:r>
    </w:p>
    <w:p w:rsidR="007E6585" w:rsidRDefault="007E6585">
      <w:pPr>
        <w:tabs>
          <w:tab w:val="left" w:pos="7020"/>
        </w:tabs>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Summary</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Under the direct supervision and guidance of the Partnerships Analyst, the marketing and</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communication agency will assist the Philippine Country Office in creating and managing</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 xml:space="preserve">flagship program campaigns to support the pilot </w:t>
      </w:r>
      <w:r>
        <w:rPr>
          <w:rFonts w:ascii="Calibri" w:eastAsia="Calibri" w:hAnsi="Calibri" w:cs="Calibri"/>
          <w:color w:val="003366"/>
          <w:sz w:val="24"/>
          <w:szCs w:val="24"/>
        </w:rPr>
        <w:t>test launch of Individual Donor Program</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campaign of UNFPA Philippines.</w:t>
      </w:r>
    </w:p>
    <w:p w:rsidR="007E6585" w:rsidRDefault="007E6585">
      <w:pPr>
        <w:tabs>
          <w:tab w:val="left" w:pos="7020"/>
        </w:tabs>
        <w:rPr>
          <w:rFonts w:ascii="Calibri" w:eastAsia="Calibri" w:hAnsi="Calibri" w:cs="Calibri"/>
          <w:color w:val="003366"/>
          <w:sz w:val="24"/>
          <w:szCs w:val="24"/>
          <w:highlight w:val="yellow"/>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highlight w:val="yellow"/>
        </w:rPr>
        <w:t>Background</w:t>
      </w:r>
    </w:p>
    <w:p w:rsidR="007E6585" w:rsidRDefault="007E6585">
      <w:pPr>
        <w:tabs>
          <w:tab w:val="left" w:pos="7020"/>
        </w:tabs>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Around ninety-eight percent of UNFPA funding comes from donor governments. Two-thirds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of core funding comes from five member states. There is a need for diversification of funds in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order to sustain the UNFPA mandate in the Philippines. Establishing an Individual Donor</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Program is one way to diversify funding sources based on donations from m</w:t>
      </w:r>
      <w:r>
        <w:rPr>
          <w:rFonts w:ascii="Calibri" w:eastAsia="Calibri" w:hAnsi="Calibri" w:cs="Calibri"/>
          <w:color w:val="003366"/>
          <w:sz w:val="24"/>
          <w:szCs w:val="24"/>
        </w:rPr>
        <w:t>embers of the</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public and is the single largest source of private contributions to UNFPA’s peer organizations.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Individual giving is a stable source of revenue the reason that most of the charities are starting</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 xml:space="preserve">to explore raising funds through this channel. </w:t>
      </w:r>
      <w:r>
        <w:rPr>
          <w:rFonts w:ascii="Calibri" w:eastAsia="Calibri" w:hAnsi="Calibri" w:cs="Calibri"/>
          <w:color w:val="003366"/>
          <w:sz w:val="24"/>
          <w:szCs w:val="24"/>
        </w:rPr>
        <w:t>This channel of fundraising tends to grow and is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continuously sustained even during times of recession and also establishes brand awareness and</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recognition. This will increase unrestricted funding and will support the organization to utilize</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the most prior</w:t>
      </w:r>
      <w:r>
        <w:rPr>
          <w:rFonts w:ascii="Calibri" w:eastAsia="Calibri" w:hAnsi="Calibri" w:cs="Calibri"/>
          <w:color w:val="003366"/>
          <w:sz w:val="24"/>
          <w:szCs w:val="24"/>
        </w:rPr>
        <w:t>itized program.</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The UNFPA Philippine country office will initially explore local fundraising through individual</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donor programs to mobilize resources through one-time and regular giving. This will be</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launched through Digital Fundraising using various online</w:t>
      </w:r>
      <w:r>
        <w:rPr>
          <w:rFonts w:ascii="Calibri" w:eastAsia="Calibri" w:hAnsi="Calibri" w:cs="Calibri"/>
          <w:color w:val="003366"/>
          <w:sz w:val="24"/>
          <w:szCs w:val="24"/>
        </w:rPr>
        <w:t xml:space="preserve"> giving platforms. The country office</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will engage partners with various e-wallet and e-commerce sites to provide more options for</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donors to give. All initiatives and campaigns for individual giving will be promoted through</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online campaigns to acquire and e</w:t>
      </w:r>
      <w:r>
        <w:rPr>
          <w:rFonts w:ascii="Calibri" w:eastAsia="Calibri" w:hAnsi="Calibri" w:cs="Calibri"/>
          <w:color w:val="003366"/>
          <w:sz w:val="24"/>
          <w:szCs w:val="24"/>
        </w:rPr>
        <w:t>ngage potential support from the mass market.</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To help launch the UNFPA country office individual donor program campaign, UNFPA shall</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engage with a creative/marketing/communications and PR agency that will support the plan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from creating a flagship campaign,</w:t>
      </w:r>
      <w:r>
        <w:rPr>
          <w:rFonts w:ascii="Calibri" w:eastAsia="Calibri" w:hAnsi="Calibri" w:cs="Calibri"/>
          <w:color w:val="003366"/>
          <w:sz w:val="24"/>
          <w:szCs w:val="24"/>
        </w:rPr>
        <w:t xml:space="preserve"> collateral materials, as well as promotion in various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platforms to engaging and acquiring potential donors.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Extension of the contract is subject to realization of the planned results.</w:t>
      </w:r>
    </w:p>
    <w:p w:rsidR="007E6585" w:rsidRDefault="007E6585">
      <w:pPr>
        <w:tabs>
          <w:tab w:val="left" w:pos="7020"/>
        </w:tabs>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highlight w:val="yellow"/>
        </w:rPr>
        <w:t>Scope of Work</w:t>
      </w:r>
    </w:p>
    <w:p w:rsidR="007E6585" w:rsidRDefault="007E6585">
      <w:pPr>
        <w:tabs>
          <w:tab w:val="left" w:pos="7020"/>
        </w:tabs>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1. Recommend and create best flagship campaign that see</w:t>
      </w:r>
      <w:r>
        <w:rPr>
          <w:rFonts w:ascii="Calibri" w:eastAsia="Calibri" w:hAnsi="Calibri" w:cs="Calibri"/>
          <w:color w:val="003366"/>
          <w:sz w:val="24"/>
          <w:szCs w:val="24"/>
        </w:rPr>
        <w:t>ks to engage target audience of</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UNFPA for Individual Donor Program campaign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2. Create a tagline that is best suited for the flagship campaign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3. Collaborate with the UNFPA Partnership Analyst and Comms Analyst to produce, design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and create promotional camp</w:t>
      </w:r>
      <w:r>
        <w:rPr>
          <w:rFonts w:ascii="Calibri" w:eastAsia="Calibri" w:hAnsi="Calibri" w:cs="Calibri"/>
          <w:color w:val="003366"/>
          <w:sz w:val="24"/>
          <w:szCs w:val="24"/>
        </w:rPr>
        <w:t>aign ads and cross-post online content using the key</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messages of UNFPA through videos and social media cards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lastRenderedPageBreak/>
        <w:t>4. Create a media and PR plan, including influencer engagement, drafting and</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distributing press releases, and ad campaign distribution</w:t>
      </w:r>
    </w:p>
    <w:p w:rsidR="007E6585" w:rsidRDefault="007E6585">
      <w:pPr>
        <w:tabs>
          <w:tab w:val="left" w:pos="7020"/>
        </w:tabs>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highlight w:val="yellow"/>
        </w:rPr>
        <w:t>Expected Outputs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1. A proposed campaign plan in launching the Individual Donor Program from a regular</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campaign, Humanitarian (Emergency), and Christmas campaign.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2. Collaterals for the flagship program campaign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3. A post-campaign report on the actual reach and engagement from all media and</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online platforms as well as lessons learned from the campaign.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4. Turnover of raw, editable, and final files created for the campaign (i.e., documents,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 xml:space="preserve">online videos or social </w:t>
      </w:r>
      <w:r>
        <w:rPr>
          <w:rFonts w:ascii="Calibri" w:eastAsia="Calibri" w:hAnsi="Calibri" w:cs="Calibri"/>
          <w:color w:val="003366"/>
          <w:sz w:val="24"/>
          <w:szCs w:val="24"/>
        </w:rPr>
        <w:t>media cards)</w:t>
      </w:r>
    </w:p>
    <w:p w:rsidR="007E6585" w:rsidRDefault="007E6585">
      <w:pPr>
        <w:tabs>
          <w:tab w:val="left" w:pos="7020"/>
        </w:tabs>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highlight w:val="yellow"/>
        </w:rPr>
        <w:t>Qualifications of a successful contractor</w:t>
      </w:r>
    </w:p>
    <w:p w:rsidR="007E6585" w:rsidRDefault="007E6585">
      <w:pPr>
        <w:tabs>
          <w:tab w:val="left" w:pos="7020"/>
        </w:tabs>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At least two (2) years experiences in planning, managing, and executing online fundraising and</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PR campaigns. The sample work should be attached for reference.</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Institutional Arrangements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The project w</w:t>
      </w:r>
      <w:r>
        <w:rPr>
          <w:rFonts w:ascii="Calibri" w:eastAsia="Calibri" w:hAnsi="Calibri" w:cs="Calibri"/>
          <w:color w:val="003366"/>
          <w:sz w:val="24"/>
          <w:szCs w:val="24"/>
        </w:rPr>
        <w:t>ill be under the overall supervision of the UNFPA Country Representative and</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the direct supervision of the UNFPA Partnership Analyst. The campaign organizer is expected</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to work closely with the UNFPA Country Office for centralized coordination and overall</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guidance.</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Duration of Work</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The engagement shall take place from 1 September until 31 December 2021.</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Scope of Bid Price and Schedule of Payments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The bidder is expected to submit realistic and competitive itemized cost estimates in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undertaking the project, i</w:t>
      </w:r>
      <w:r>
        <w:rPr>
          <w:rFonts w:ascii="Calibri" w:eastAsia="Calibri" w:hAnsi="Calibri" w:cs="Calibri"/>
          <w:color w:val="003366"/>
          <w:sz w:val="24"/>
          <w:szCs w:val="24"/>
        </w:rPr>
        <w:t>ncluding professional/talent fees if needed, logistics, and production.</w:t>
      </w:r>
    </w:p>
    <w:p w:rsidR="007E6585" w:rsidRDefault="007E6585">
      <w:pPr>
        <w:tabs>
          <w:tab w:val="left" w:pos="7020"/>
        </w:tabs>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highlight w:val="yellow"/>
        </w:rPr>
        <w:t>Schedule of payment shall be, as follows:</w:t>
      </w:r>
    </w:p>
    <w:p w:rsidR="007E6585" w:rsidRDefault="007E6585">
      <w:pPr>
        <w:tabs>
          <w:tab w:val="left" w:pos="7020"/>
        </w:tabs>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 30% after UNFPA’s satisfactory acceptance of the proposed campaign plan from</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creating, promoting and executing the pilot campaign.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 40% after UNFPA’s satisfactory launch of the flagship program campaign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 30% Upon satisfactory acceptance by UNFPA of the consultancy firm’s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post-campaign report, including the photo and documentation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COA: PHL08PCA - RESMOB - FPA90 - UNFPA - PU0074</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Total</w:t>
      </w:r>
      <w:r>
        <w:rPr>
          <w:rFonts w:ascii="Calibri" w:eastAsia="Calibri" w:hAnsi="Calibri" w:cs="Calibri"/>
          <w:color w:val="003366"/>
          <w:sz w:val="24"/>
          <w:szCs w:val="24"/>
        </w:rPr>
        <w:t xml:space="preserve"> 100%</w:t>
      </w:r>
    </w:p>
    <w:p w:rsidR="007E6585" w:rsidRDefault="007E6585">
      <w:pPr>
        <w:tabs>
          <w:tab w:val="left" w:pos="7020"/>
        </w:tabs>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 xml:space="preserve"> </w:t>
      </w:r>
      <w:r>
        <w:rPr>
          <w:rFonts w:ascii="Calibri" w:eastAsia="Calibri" w:hAnsi="Calibri" w:cs="Calibri"/>
          <w:color w:val="003366"/>
          <w:sz w:val="24"/>
          <w:szCs w:val="24"/>
          <w:highlight w:val="yellow"/>
        </w:rPr>
        <w:t>Recommended Presentation of the Proposal</w:t>
      </w:r>
    </w:p>
    <w:p w:rsidR="007E6585" w:rsidRDefault="007E6585">
      <w:pPr>
        <w:tabs>
          <w:tab w:val="left" w:pos="7020"/>
        </w:tabs>
        <w:rPr>
          <w:rFonts w:ascii="Calibri" w:eastAsia="Calibri" w:hAnsi="Calibri" w:cs="Calibri"/>
          <w:color w:val="003366"/>
          <w:sz w:val="24"/>
          <w:szCs w:val="24"/>
        </w:rPr>
      </w:pP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Interested parties are requested to submit a detailed proposal with the following information: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 Campaign plan</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 List of previous flagship campaigns with sample collaterals and promotional ads and</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media mil</w:t>
      </w:r>
      <w:r>
        <w:rPr>
          <w:rFonts w:ascii="Calibri" w:eastAsia="Calibri" w:hAnsi="Calibri" w:cs="Calibri"/>
          <w:color w:val="003366"/>
          <w:sz w:val="24"/>
          <w:szCs w:val="24"/>
        </w:rPr>
        <w:t>eage and results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lastRenderedPageBreak/>
        <w:t>● Company profile and achievements</w:t>
      </w:r>
    </w:p>
    <w:p w:rsidR="007E6585" w:rsidRDefault="00B15ABC">
      <w:pPr>
        <w:tabs>
          <w:tab w:val="left" w:pos="7020"/>
        </w:tabs>
        <w:rPr>
          <w:rFonts w:ascii="Calibri" w:eastAsia="Calibri" w:hAnsi="Calibri" w:cs="Calibri"/>
          <w:color w:val="003366"/>
          <w:sz w:val="24"/>
          <w:szCs w:val="24"/>
        </w:rPr>
      </w:pPr>
      <w:r>
        <w:rPr>
          <w:rFonts w:ascii="Calibri" w:eastAsia="Calibri" w:hAnsi="Calibri" w:cs="Calibri"/>
          <w:color w:val="003366"/>
          <w:sz w:val="24"/>
          <w:szCs w:val="24"/>
        </w:rPr>
        <w:t>● Itemized costing for each scope of work</w:t>
      </w: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p w:rsidR="007E6585" w:rsidRDefault="007E6585">
      <w:pPr>
        <w:tabs>
          <w:tab w:val="left" w:pos="7020"/>
        </w:tabs>
        <w:rPr>
          <w:rFonts w:ascii="Calibri" w:eastAsia="Calibri" w:hAnsi="Calibri" w:cs="Calibri"/>
          <w:color w:val="003366"/>
          <w:sz w:val="24"/>
          <w:szCs w:val="24"/>
          <w:u w:val="single"/>
        </w:rPr>
      </w:pPr>
    </w:p>
    <w:sectPr w:rsidR="007E6585">
      <w:headerReference w:type="default" r:id="rId19"/>
      <w:footerReference w:type="default" r:id="rId20"/>
      <w:pgSz w:w="11906" w:h="16838"/>
      <w:pgMar w:top="1440" w:right="849"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ABC" w:rsidRDefault="00B15ABC">
      <w:r>
        <w:separator/>
      </w:r>
    </w:p>
  </w:endnote>
  <w:endnote w:type="continuationSeparator" w:id="0">
    <w:p w:rsidR="00B15ABC" w:rsidRDefault="00B15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FPA-Text">
    <w:altName w:val="Rockwell"/>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585" w:rsidRDefault="00B15ABC">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sidR="006B43C8">
      <w:rPr>
        <w:rFonts w:ascii="Calibri" w:eastAsia="Calibri" w:hAnsi="Calibri" w:cs="Calibri"/>
        <w:color w:val="000000"/>
        <w:sz w:val="18"/>
        <w:szCs w:val="18"/>
      </w:rPr>
      <w:fldChar w:fldCharType="separate"/>
    </w:r>
    <w:r w:rsidR="006B43C8">
      <w:rPr>
        <w:rFonts w:ascii="Calibri" w:eastAsia="Calibri" w:hAnsi="Calibri" w:cs="Calibri"/>
        <w:noProof/>
        <w:color w:val="000000"/>
        <w:sz w:val="18"/>
        <w:szCs w:val="18"/>
      </w:rPr>
      <w:t>2</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sidR="006B43C8">
      <w:rPr>
        <w:rFonts w:ascii="Calibri" w:eastAsia="Calibri" w:hAnsi="Calibri" w:cs="Calibri"/>
        <w:color w:val="000000"/>
        <w:sz w:val="18"/>
        <w:szCs w:val="18"/>
      </w:rPr>
      <w:fldChar w:fldCharType="separate"/>
    </w:r>
    <w:r w:rsidR="006B43C8">
      <w:rPr>
        <w:rFonts w:ascii="Calibri" w:eastAsia="Calibri" w:hAnsi="Calibri" w:cs="Calibri"/>
        <w:noProof/>
        <w:color w:val="000000"/>
        <w:sz w:val="18"/>
        <w:szCs w:val="18"/>
      </w:rPr>
      <w:t>10</w:t>
    </w:r>
    <w:r>
      <w:rPr>
        <w:rFonts w:ascii="Calibri" w:eastAsia="Calibri" w:hAnsi="Calibri" w:cs="Calibri"/>
        <w:color w:val="000000"/>
        <w:sz w:val="18"/>
        <w:szCs w:val="18"/>
      </w:rPr>
      <w:fldChar w:fldCharType="end"/>
    </w:r>
  </w:p>
  <w:p w:rsidR="007E6585" w:rsidRDefault="00B15ABC">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UNFPA/PSB/Bids/Request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Goods/Services</w:t>
    </w:r>
  </w:p>
  <w:p w:rsidR="007E6585" w:rsidRDefault="007E6585">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ABC" w:rsidRDefault="00B15ABC">
      <w:r>
        <w:separator/>
      </w:r>
    </w:p>
  </w:footnote>
  <w:footnote w:type="continuationSeparator" w:id="0">
    <w:p w:rsidR="00B15ABC" w:rsidRDefault="00B15ABC">
      <w:r>
        <w:continuationSeparator/>
      </w:r>
    </w:p>
  </w:footnote>
  <w:footnote w:id="1">
    <w:p w:rsidR="007E6585" w:rsidRDefault="00B15ABC">
      <w:pPr>
        <w:pBdr>
          <w:top w:val="nil"/>
          <w:left w:val="nil"/>
          <w:bottom w:val="nil"/>
          <w:right w:val="nil"/>
          <w:between w:val="nil"/>
        </w:pBdr>
        <w:rPr>
          <w:rFonts w:ascii="Calibri" w:eastAsia="Calibri" w:hAnsi="Calibri" w:cs="Calibri"/>
          <w:color w:val="000000"/>
        </w:rPr>
      </w:pPr>
      <w:r>
        <w:rPr>
          <w:rStyle w:val="FootnoteReference"/>
        </w:rPr>
        <w:footnoteRef/>
      </w:r>
      <w:r>
        <w:rPr>
          <w:rFonts w:ascii="Calibri" w:eastAsia="Calibri" w:hAnsi="Calibri" w:cs="Calibri"/>
          <w:color w:val="000000"/>
        </w:rPr>
        <w:t xml:space="preserve"> </w:t>
      </w:r>
      <w:hyperlink r:id="rId1">
        <w:r>
          <w:rPr>
            <w:rFonts w:ascii="Calibri" w:eastAsia="Calibri" w:hAnsi="Calibri" w:cs="Calibri"/>
            <w:color w:val="003366"/>
            <w:u w:val="single"/>
          </w:rPr>
          <w:t>http://www.timeanddate.com/worldclock/city.html?n=69</w:t>
        </w:r>
      </w:hyperlink>
      <w:r>
        <w:rPr>
          <w:rFonts w:ascii="Calibri" w:eastAsia="Calibri" w:hAnsi="Calibri" w:cs="Calibri"/>
          <w:color w:val="000000"/>
        </w:rPr>
        <w:tab/>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585" w:rsidRDefault="007E6585">
    <w:pPr>
      <w:pBdr>
        <w:top w:val="nil"/>
        <w:left w:val="nil"/>
        <w:bottom w:val="nil"/>
        <w:right w:val="nil"/>
        <w:between w:val="nil"/>
      </w:pBdr>
      <w:tabs>
        <w:tab w:val="center" w:pos="4513"/>
        <w:tab w:val="right" w:pos="9026"/>
      </w:tabs>
      <w:rPr>
        <w:color w:val="000000"/>
      </w:rPr>
    </w:pPr>
  </w:p>
  <w:tbl>
    <w:tblPr>
      <w:tblStyle w:val="a9"/>
      <w:tblW w:w="9990" w:type="dxa"/>
      <w:tblBorders>
        <w:insideH w:val="single" w:sz="4" w:space="0" w:color="000000"/>
      </w:tblBorders>
      <w:tblLayout w:type="fixed"/>
      <w:tblLook w:val="0400" w:firstRow="0" w:lastRow="0" w:firstColumn="0" w:lastColumn="0" w:noHBand="0" w:noVBand="1"/>
    </w:tblPr>
    <w:tblGrid>
      <w:gridCol w:w="4995"/>
      <w:gridCol w:w="4995"/>
    </w:tblGrid>
    <w:tr w:rsidR="007E6585">
      <w:trPr>
        <w:trHeight w:val="1142"/>
      </w:trPr>
      <w:tc>
        <w:tcPr>
          <w:tcW w:w="4995" w:type="dxa"/>
          <w:shd w:val="clear" w:color="auto" w:fill="auto"/>
        </w:tcPr>
        <w:p w:rsidR="007E6585" w:rsidRDefault="00B15ABC">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lang w:val="en-PH"/>
            </w:rPr>
            <w:drawing>
              <wp:inline distT="0" distB="0" distL="0" distR="0">
                <wp:extent cx="971550" cy="457200"/>
                <wp:effectExtent l="0" t="0" r="0" b="0"/>
                <wp:docPr id="5"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rsidR="007E6585" w:rsidRDefault="00B15ABC">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rsidR="007E6585" w:rsidRDefault="00B15ABC">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15</w:t>
          </w:r>
          <w:r>
            <w:rPr>
              <w:rFonts w:ascii="Calibri" w:eastAsia="Calibri" w:hAnsi="Calibri" w:cs="Calibri"/>
              <w:color w:val="000000"/>
              <w:sz w:val="18"/>
              <w:szCs w:val="18"/>
              <w:vertAlign w:val="superscript"/>
            </w:rPr>
            <w:t>th</w:t>
          </w:r>
          <w:r>
            <w:rPr>
              <w:rFonts w:ascii="Calibri" w:eastAsia="Calibri" w:hAnsi="Calibri" w:cs="Calibri"/>
              <w:color w:val="000000"/>
              <w:sz w:val="18"/>
              <w:szCs w:val="18"/>
            </w:rPr>
            <w:t xml:space="preserve"> floor, North Tower, RBC Sheridan</w:t>
          </w:r>
        </w:p>
        <w:p w:rsidR="007E6585" w:rsidRDefault="00B15ABC">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Sheridan Street corner United Street</w:t>
          </w:r>
        </w:p>
        <w:p w:rsidR="007E6585" w:rsidRDefault="00B15ABC">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Highway Hills, Mandaluyong City</w:t>
          </w:r>
        </w:p>
        <w:p w:rsidR="007E6585" w:rsidRDefault="00B15ABC">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 xml:space="preserve">E-mail: </w:t>
          </w:r>
          <w:r>
            <w:rPr>
              <w:rFonts w:ascii="Calibri" w:eastAsia="Calibri" w:hAnsi="Calibri" w:cs="Calibri"/>
              <w:i/>
              <w:color w:val="000000"/>
              <w:sz w:val="18"/>
              <w:szCs w:val="18"/>
            </w:rPr>
            <w:t>phl.co@unfpa.org</w:t>
          </w:r>
        </w:p>
        <w:p w:rsidR="007E6585" w:rsidRDefault="00B15ABC">
          <w:pPr>
            <w:pBdr>
              <w:top w:val="nil"/>
              <w:left w:val="nil"/>
              <w:bottom w:val="nil"/>
              <w:right w:val="nil"/>
              <w:between w:val="nil"/>
            </w:pBdr>
            <w:tabs>
              <w:tab w:val="center" w:pos="4513"/>
              <w:tab w:val="right" w:pos="9026"/>
            </w:tabs>
            <w:jc w:val="right"/>
            <w:rPr>
              <w:color w:val="000000"/>
            </w:rPr>
          </w:pPr>
          <w:r>
            <w:rPr>
              <w:rFonts w:ascii="Calibri" w:eastAsia="Calibri" w:hAnsi="Calibri" w:cs="Calibri"/>
              <w:color w:val="000000"/>
              <w:sz w:val="18"/>
              <w:szCs w:val="18"/>
            </w:rPr>
            <w:t xml:space="preserve">Website: </w:t>
          </w:r>
          <w:hyperlink r:id="rId2">
            <w:r>
              <w:rPr>
                <w:rFonts w:ascii="Calibri" w:eastAsia="Calibri" w:hAnsi="Calibri" w:cs="Calibri"/>
                <w:color w:val="003366"/>
                <w:sz w:val="18"/>
                <w:szCs w:val="18"/>
                <w:u w:val="single"/>
              </w:rPr>
              <w:t>www.unfpa.org</w:t>
            </w:r>
          </w:hyperlink>
        </w:p>
      </w:tc>
    </w:tr>
  </w:tbl>
  <w:p w:rsidR="007E6585" w:rsidRDefault="007E6585">
    <w:pPr>
      <w:pBdr>
        <w:top w:val="nil"/>
        <w:left w:val="nil"/>
        <w:bottom w:val="nil"/>
        <w:right w:val="nil"/>
        <w:between w:val="nil"/>
      </w:pBdr>
      <w:tabs>
        <w:tab w:val="center" w:pos="4513"/>
        <w:tab w:val="right" w:pos="9026"/>
      </w:tabs>
      <w:rPr>
        <w:color w:val="000000"/>
      </w:rPr>
    </w:pPr>
  </w:p>
  <w:p w:rsidR="007E6585" w:rsidRDefault="007E6585">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233E6"/>
    <w:multiLevelType w:val="multilevel"/>
    <w:tmpl w:val="81BA62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A105754"/>
    <w:multiLevelType w:val="multilevel"/>
    <w:tmpl w:val="E5F489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33BB4FAE"/>
    <w:multiLevelType w:val="multilevel"/>
    <w:tmpl w:val="22CA0F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3A87791"/>
    <w:multiLevelType w:val="multilevel"/>
    <w:tmpl w:val="76F4F512"/>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684447FA"/>
    <w:multiLevelType w:val="multilevel"/>
    <w:tmpl w:val="03E250B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69094FDB"/>
    <w:multiLevelType w:val="multilevel"/>
    <w:tmpl w:val="7BC8346E"/>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585"/>
    <w:rsid w:val="006B43C8"/>
    <w:rsid w:val="007E6585"/>
    <w:rsid w:val="00B15AB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43C894-B775-44F6-883D-0F091EE59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P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573"/>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925D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link w:val="Heading5Char"/>
    <w:uiPriority w:val="9"/>
    <w:unhideWhenUsed/>
    <w:qFormat/>
    <w:rsid w:val="00F622F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character" w:customStyle="1" w:styleId="Heading5Char">
    <w:name w:val="Heading 5 Char"/>
    <w:basedOn w:val="DefaultParagraphFont"/>
    <w:link w:val="Heading5"/>
    <w:uiPriority w:val="9"/>
    <w:rsid w:val="00F622F0"/>
    <w:rPr>
      <w:rFonts w:asciiTheme="majorHAnsi" w:eastAsiaTheme="majorEastAsia" w:hAnsiTheme="majorHAnsi" w:cstheme="majorBidi"/>
      <w:color w:val="243F60" w:themeColor="accent1" w:themeShade="7F"/>
      <w:sz w:val="20"/>
      <w:szCs w:val="20"/>
      <w:lang w:val="en-US"/>
    </w:rPr>
  </w:style>
  <w:style w:type="character" w:customStyle="1" w:styleId="Heading2Char">
    <w:name w:val="Heading 2 Char"/>
    <w:basedOn w:val="DefaultParagraphFont"/>
    <w:link w:val="Heading2"/>
    <w:uiPriority w:val="9"/>
    <w:semiHidden/>
    <w:rsid w:val="00925DCA"/>
    <w:rPr>
      <w:rFonts w:asciiTheme="majorHAnsi" w:eastAsiaTheme="majorEastAsia" w:hAnsiTheme="majorHAnsi" w:cstheme="majorBidi"/>
      <w:color w:val="365F91" w:themeColor="accent1" w:themeShade="BF"/>
      <w:sz w:val="26"/>
      <w:szCs w:val="26"/>
      <w:lang w:val="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mailto:joudane@unfpa.org" TargetMode="External"/><Relationship Id="rId18" Type="http://schemas.openxmlformats.org/officeDocument/2006/relationships/hyperlink" Target="http://www.unfpa.org/sites/default/files/resource-pdf/UNFPA%20General%20Conditions%20-%20De%20Minimis%20Contracts%20FR_0.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nfpa.org/about-procurement" TargetMode="External"/><Relationship Id="rId17" Type="http://schemas.openxmlformats.org/officeDocument/2006/relationships/hyperlink" Target="http://www.unfpa.org/sites/default/files/resource-pdf/UNFPA%20General%20Conditions%20-%20De%20Minimis%20Contracts%20SP_0.pdf" TargetMode="External"/><Relationship Id="rId2" Type="http://schemas.openxmlformats.org/officeDocument/2006/relationships/numbering" Target="numbering.xml"/><Relationship Id="rId16" Type="http://schemas.openxmlformats.org/officeDocument/2006/relationships/hyperlink" Target="http://www.unfpa.org/resources/unfpa-general-conditions-de-minimis-contrac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2.unfpa.org/help/hotline.cfm"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unfpa.org/resources/fraud-policy-200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fpa.org/about-procurement" TargetMode="External"/><Relationship Id="rId14" Type="http://schemas.openxmlformats.org/officeDocument/2006/relationships/hyperlink" Target="mailto:procurement@unfpa.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unfp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bhNL2hMo6ik1ZrQza0pRA70lqA==">AMUW2mWl2xs4xIeEtLL3/FDIXhGDmhM/cE7G4l8WmJ57Jv8nX6yepnagrDFSFWMz1t1RR7mphqD2qQysM1QsqP86YyMEL/HqPmJK5P5bJNJwKJPGlMVDptN/WuFO7OaG7TTB3IvJdaR3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2420</Words>
  <Characters>13797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Chris Machanidis</cp:lastModifiedBy>
  <cp:revision>2</cp:revision>
  <dcterms:created xsi:type="dcterms:W3CDTF">2021-08-18T09:55:00Z</dcterms:created>
  <dcterms:modified xsi:type="dcterms:W3CDTF">2021-08-18T09:55:00Z</dcterms:modified>
</cp:coreProperties>
</file>