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1530A" w:rsidRDefault="00E05E6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rFonts w:ascii="Open Sans" w:eastAsia="Open Sans" w:hAnsi="Open Sans" w:cs="Open Sans"/>
          <w:b/>
          <w:color w:val="0092D1"/>
          <w:sz w:val="28"/>
          <w:szCs w:val="28"/>
        </w:rPr>
      </w:pPr>
      <w:r>
        <w:rPr>
          <w:rFonts w:ascii="Open Sans" w:eastAsia="Open Sans" w:hAnsi="Open Sans" w:cs="Open Sans"/>
          <w:b/>
          <w:color w:val="0092D1"/>
          <w:sz w:val="28"/>
          <w:szCs w:val="28"/>
        </w:rPr>
        <w:t>Section IV : Annexes au contrat</w:t>
      </w:r>
    </w:p>
    <w:p w14:paraId="00000002" w14:textId="2FB623A9" w:rsidR="00B1530A" w:rsidRDefault="00E05E62">
      <w:pPr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000000"/>
        </w:rPr>
      </w:pPr>
      <w:r>
        <w:rPr>
          <w:rFonts w:ascii="Open Sans" w:eastAsia="Open Sans" w:hAnsi="Open Sans" w:cs="Open Sans"/>
          <w:b/>
          <w:color w:val="000000"/>
        </w:rPr>
        <w:t xml:space="preserve">Référence </w:t>
      </w:r>
      <w:proofErr w:type="spellStart"/>
      <w:r>
        <w:rPr>
          <w:rFonts w:ascii="Open Sans" w:eastAsia="Open Sans" w:hAnsi="Open Sans" w:cs="Open Sans"/>
          <w:b/>
          <w:color w:val="000000"/>
        </w:rPr>
        <w:t>eSourcing</w:t>
      </w:r>
      <w:proofErr w:type="spellEnd"/>
      <w:r>
        <w:rPr>
          <w:rFonts w:ascii="Open Sans" w:eastAsia="Open Sans" w:hAnsi="Open Sans" w:cs="Open Sans"/>
          <w:b/>
          <w:color w:val="000000"/>
        </w:rPr>
        <w:t xml:space="preserve"> :</w:t>
      </w:r>
      <w:r>
        <w:rPr>
          <w:rFonts w:ascii="Open Sans" w:eastAsia="Open Sans" w:hAnsi="Open Sans" w:cs="Open Sans"/>
          <w:color w:val="000000"/>
        </w:rPr>
        <w:t xml:space="preserve"> </w:t>
      </w:r>
      <w:r w:rsidR="00CF335A">
        <w:rPr>
          <w:rFonts w:ascii="Open Sans" w:eastAsia="Open Sans" w:hAnsi="Open Sans" w:cs="Open Sans"/>
          <w:b/>
        </w:rPr>
        <w:t>ITB/2021/25264</w:t>
      </w:r>
    </w:p>
    <w:p w14:paraId="00000003" w14:textId="77777777" w:rsidR="00B1530A" w:rsidRDefault="00E05E6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rFonts w:ascii="Open Sans" w:eastAsia="Open Sans" w:hAnsi="Open Sans" w:cs="Open Sans"/>
          <w:b/>
          <w:color w:val="0092D1"/>
          <w:sz w:val="28"/>
          <w:szCs w:val="28"/>
        </w:rPr>
      </w:pPr>
      <w:r>
        <w:rPr>
          <w:rFonts w:ascii="Open Sans" w:eastAsia="Open Sans" w:hAnsi="Open Sans" w:cs="Open Sans"/>
          <w:b/>
          <w:color w:val="0092D1"/>
          <w:sz w:val="28"/>
          <w:szCs w:val="28"/>
        </w:rPr>
        <w:t>IV-1 : Conditions générales du contrat de l’UNOPS</w:t>
      </w:r>
    </w:p>
    <w:p w14:paraId="00000004" w14:textId="77777777" w:rsidR="00B1530A" w:rsidRDefault="00B1530A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-1440"/>
          <w:tab w:val="left" w:pos="7200"/>
        </w:tabs>
        <w:ind w:left="142"/>
        <w:rPr>
          <w:rFonts w:ascii="Open Sans" w:eastAsia="Open Sans" w:hAnsi="Open Sans" w:cs="Open Sans"/>
          <w:color w:val="000000"/>
          <w:u w:val="single"/>
        </w:rPr>
      </w:pPr>
    </w:p>
    <w:p w14:paraId="00000006" w14:textId="77777777" w:rsidR="00B1530A" w:rsidRDefault="00B1530A">
      <w:pPr>
        <w:tabs>
          <w:tab w:val="left" w:pos="-1440"/>
          <w:tab w:val="left" w:pos="7200"/>
        </w:tabs>
        <w:spacing w:line="276" w:lineRule="auto"/>
        <w:rPr>
          <w:rFonts w:ascii="Open Sans" w:eastAsia="Open Sans" w:hAnsi="Open Sans" w:cs="Open Sans"/>
        </w:rPr>
      </w:pPr>
    </w:p>
    <w:p w14:paraId="00000007" w14:textId="77777777" w:rsidR="00B1530A" w:rsidRDefault="00E05E62">
      <w:pPr>
        <w:tabs>
          <w:tab w:val="left" w:pos="-1440"/>
          <w:tab w:val="left" w:pos="7200"/>
        </w:tabs>
        <w:spacing w:after="200" w:line="280" w:lineRule="auto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En cas d’adjudication d’un contrat, les conditions suivantes s’appliquero</w:t>
      </w:r>
      <w:r>
        <w:rPr>
          <w:rFonts w:ascii="Open Sans" w:eastAsia="Open Sans" w:hAnsi="Open Sans" w:cs="Open Sans"/>
        </w:rPr>
        <w:t>nt : </w:t>
      </w:r>
    </w:p>
    <w:p w14:paraId="00000008" w14:textId="77777777" w:rsidR="00B1530A" w:rsidRDefault="00E05E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7200"/>
        </w:tabs>
        <w:spacing w:line="280" w:lineRule="auto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Conditions générales applicables aux contrats relatifs à la fourniture de biens​</w:t>
      </w:r>
    </w:p>
    <w:p w14:paraId="00000009" w14:textId="77777777" w:rsidR="00B1530A" w:rsidRDefault="00B1530A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7200"/>
        </w:tabs>
        <w:spacing w:line="276" w:lineRule="auto"/>
        <w:ind w:left="1440"/>
        <w:rPr>
          <w:rFonts w:ascii="Open Sans" w:eastAsia="Open Sans" w:hAnsi="Open Sans" w:cs="Open Sans"/>
          <w:color w:val="000000"/>
          <w:highlight w:val="lightGray"/>
        </w:rPr>
      </w:pPr>
    </w:p>
    <w:p w14:paraId="00000012" w14:textId="77777777" w:rsidR="00B1530A" w:rsidRDefault="00E05E62">
      <w:pPr>
        <w:tabs>
          <w:tab w:val="left" w:pos="-1440"/>
          <w:tab w:val="left" w:pos="7200"/>
        </w:tabs>
        <w:spacing w:line="280" w:lineRule="auto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Ces conditions sont disponibles sur le site de l'UNOPS : </w:t>
      </w:r>
      <w:hyperlink r:id="rId7">
        <w:r>
          <w:rPr>
            <w:rFonts w:ascii="Open Sans" w:eastAsia="Open Sans" w:hAnsi="Open Sans" w:cs="Open Sans"/>
            <w:color w:val="1155CC"/>
            <w:u w:val="single"/>
          </w:rPr>
          <w:t>https://www.unops.o</w:t>
        </w:r>
        <w:r>
          <w:rPr>
            <w:rFonts w:ascii="Open Sans" w:eastAsia="Open Sans" w:hAnsi="Open Sans" w:cs="Open Sans"/>
            <w:color w:val="1155CC"/>
            <w:u w:val="single"/>
          </w:rPr>
          <w:t>rg/fr/business-opportunities/how-we-procure</w:t>
        </w:r>
      </w:hyperlink>
      <w:r>
        <w:rPr>
          <w:rFonts w:ascii="Open Sans" w:eastAsia="Open Sans" w:hAnsi="Open Sans" w:cs="Open Sans"/>
        </w:rPr>
        <w:t xml:space="preserve"> </w:t>
      </w:r>
    </w:p>
    <w:p w14:paraId="00000013" w14:textId="77777777" w:rsidR="00B1530A" w:rsidRDefault="00B1530A">
      <w:pPr>
        <w:tabs>
          <w:tab w:val="left" w:pos="-1440"/>
          <w:tab w:val="left" w:pos="7200"/>
        </w:tabs>
        <w:spacing w:line="276" w:lineRule="auto"/>
        <w:rPr>
          <w:rFonts w:ascii="Open Sans" w:eastAsia="Open Sans" w:hAnsi="Open Sans" w:cs="Open Sans"/>
        </w:rPr>
      </w:pPr>
    </w:p>
    <w:p w14:paraId="00000014" w14:textId="77777777" w:rsidR="00B1530A" w:rsidRDefault="00B1530A">
      <w:pPr>
        <w:tabs>
          <w:tab w:val="left" w:pos="-1440"/>
          <w:tab w:val="left" w:pos="7200"/>
        </w:tabs>
        <w:spacing w:line="276" w:lineRule="auto"/>
        <w:rPr>
          <w:rFonts w:ascii="Open Sans" w:eastAsia="Open Sans" w:hAnsi="Open Sans" w:cs="Open Sans"/>
        </w:rPr>
      </w:pPr>
    </w:p>
    <w:p w14:paraId="00000015" w14:textId="7DFC2A4F" w:rsidR="00B1530A" w:rsidRDefault="00B1530A">
      <w:pPr>
        <w:rPr>
          <w:rFonts w:ascii="Open Sans" w:eastAsia="Open Sans" w:hAnsi="Open Sans" w:cs="Open Sans"/>
        </w:rPr>
      </w:pPr>
    </w:p>
    <w:sectPr w:rsidR="00B1530A">
      <w:headerReference w:type="default" r:id="rId8"/>
      <w:footerReference w:type="default" r:id="rId9"/>
      <w:headerReference w:type="first" r:id="rId10"/>
      <w:pgSz w:w="11907" w:h="16839"/>
      <w:pgMar w:top="1440" w:right="1077" w:bottom="1440" w:left="107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3E2C3" w14:textId="77777777" w:rsidR="00E05E62" w:rsidRDefault="00E05E62">
      <w:r>
        <w:separator/>
      </w:r>
    </w:p>
  </w:endnote>
  <w:endnote w:type="continuationSeparator" w:id="0">
    <w:p w14:paraId="625B0759" w14:textId="77777777" w:rsidR="00E05E62" w:rsidRDefault="00E05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C" w14:textId="77777777" w:rsidR="00B1530A" w:rsidRDefault="00B1530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1"/>
      <w:tblW w:w="988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96"/>
      <w:gridCol w:w="5293"/>
    </w:tblGrid>
    <w:tr w:rsidR="00B1530A" w14:paraId="23A0D321" w14:textId="77777777">
      <w:tc>
        <w:tcPr>
          <w:tcW w:w="4596" w:type="dxa"/>
        </w:tcPr>
        <w:p w14:paraId="0000005D" w14:textId="77777777" w:rsidR="00B1530A" w:rsidRDefault="00E05E62">
          <w:pPr>
            <w:tabs>
              <w:tab w:val="center" w:pos="4320"/>
              <w:tab w:val="right" w:pos="8640"/>
            </w:tabs>
            <w:rPr>
              <w:rFonts w:ascii="Open Sans" w:eastAsia="Open Sans" w:hAnsi="Open Sans" w:cs="Open Sans"/>
              <w:sz w:val="16"/>
              <w:szCs w:val="16"/>
            </w:rPr>
          </w:pPr>
          <w:r>
            <w:rPr>
              <w:rFonts w:ascii="Open Sans" w:eastAsia="Open Sans" w:hAnsi="Open Sans" w:cs="Open Sans"/>
              <w:sz w:val="16"/>
              <w:szCs w:val="16"/>
            </w:rPr>
            <w:t>UNOPS 2021</w:t>
          </w:r>
        </w:p>
      </w:tc>
      <w:tc>
        <w:tcPr>
          <w:tcW w:w="5293" w:type="dxa"/>
        </w:tcPr>
        <w:p w14:paraId="0000005E" w14:textId="4D969E18" w:rsidR="00B1530A" w:rsidRDefault="00E05E62">
          <w:pPr>
            <w:tabs>
              <w:tab w:val="center" w:pos="4320"/>
              <w:tab w:val="right" w:pos="8640"/>
            </w:tabs>
            <w:jc w:val="right"/>
            <w:rPr>
              <w:rFonts w:ascii="Open Sans" w:eastAsia="Open Sans" w:hAnsi="Open Sans" w:cs="Open Sans"/>
              <w:sz w:val="18"/>
              <w:szCs w:val="18"/>
            </w:rPr>
          </w:pPr>
          <w:r>
            <w:rPr>
              <w:rFonts w:ascii="Open Sans" w:eastAsia="Open Sans" w:hAnsi="Open Sans" w:cs="Open Sans"/>
              <w:sz w:val="18"/>
              <w:szCs w:val="18"/>
            </w:rPr>
            <w:fldChar w:fldCharType="begin"/>
          </w:r>
          <w:r>
            <w:rPr>
              <w:rFonts w:ascii="Open Sans" w:eastAsia="Open Sans" w:hAnsi="Open Sans" w:cs="Open Sans"/>
              <w:sz w:val="18"/>
              <w:szCs w:val="18"/>
            </w:rPr>
            <w:instrText>PAGE</w:instrText>
          </w:r>
          <w:r>
            <w:rPr>
              <w:rFonts w:ascii="Open Sans" w:eastAsia="Open Sans" w:hAnsi="Open Sans" w:cs="Open Sans"/>
              <w:sz w:val="18"/>
              <w:szCs w:val="18"/>
            </w:rPr>
            <w:fldChar w:fldCharType="separate"/>
          </w:r>
          <w:r w:rsidR="00CF335A">
            <w:rPr>
              <w:rFonts w:ascii="Open Sans" w:eastAsia="Open Sans" w:hAnsi="Open Sans" w:cs="Open Sans"/>
              <w:noProof/>
              <w:sz w:val="18"/>
              <w:szCs w:val="18"/>
            </w:rPr>
            <w:t>1</w:t>
          </w:r>
          <w:r>
            <w:rPr>
              <w:rFonts w:ascii="Open Sans" w:eastAsia="Open Sans" w:hAnsi="Open Sans" w:cs="Open Sans"/>
              <w:sz w:val="18"/>
              <w:szCs w:val="18"/>
            </w:rPr>
            <w:fldChar w:fldCharType="end"/>
          </w:r>
        </w:p>
      </w:tc>
    </w:tr>
  </w:tbl>
  <w:p w14:paraId="0000005F" w14:textId="77777777" w:rsidR="00B1530A" w:rsidRDefault="00B1530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6624D" w14:textId="77777777" w:rsidR="00E05E62" w:rsidRDefault="00E05E62">
      <w:r>
        <w:separator/>
      </w:r>
    </w:p>
  </w:footnote>
  <w:footnote w:type="continuationSeparator" w:id="0">
    <w:p w14:paraId="6200EC54" w14:textId="77777777" w:rsidR="00E05E62" w:rsidRDefault="00E05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9" w14:textId="77777777" w:rsidR="00B1530A" w:rsidRDefault="00E05E6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988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9889"/>
    </w:tblGrid>
    <w:tr w:rsidR="00B1530A" w14:paraId="73A79EEA" w14:textId="77777777">
      <w:tc>
        <w:tcPr>
          <w:tcW w:w="9889" w:type="dxa"/>
        </w:tcPr>
        <w:p w14:paraId="0000005A" w14:textId="77777777" w:rsidR="00B1530A" w:rsidRDefault="00E05E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Open Sans" w:eastAsia="Open Sans" w:hAnsi="Open Sans" w:cs="Open Sans"/>
              <w:color w:val="000000"/>
              <w:sz w:val="18"/>
              <w:szCs w:val="18"/>
            </w:rPr>
          </w:pPr>
          <w:r>
            <w:rPr>
              <w:rFonts w:ascii="Open Sans" w:eastAsia="Open Sans" w:hAnsi="Open Sans" w:cs="Open Sans"/>
              <w:color w:val="000000"/>
              <w:sz w:val="18"/>
              <w:szCs w:val="18"/>
            </w:rPr>
            <w:t xml:space="preserve">UNOPS </w:t>
          </w:r>
          <w:proofErr w:type="spellStart"/>
          <w:r>
            <w:rPr>
              <w:rFonts w:ascii="Open Sans" w:eastAsia="Open Sans" w:hAnsi="Open Sans" w:cs="Open Sans"/>
              <w:color w:val="000000"/>
              <w:sz w:val="18"/>
              <w:szCs w:val="18"/>
            </w:rPr>
            <w:t>eSourcing</w:t>
          </w:r>
          <w:proofErr w:type="spellEnd"/>
          <w:r>
            <w:rPr>
              <w:rFonts w:ascii="Open Sans" w:eastAsia="Open Sans" w:hAnsi="Open Sans" w:cs="Open Sans"/>
              <w:color w:val="000000"/>
              <w:sz w:val="18"/>
              <w:szCs w:val="18"/>
            </w:rPr>
            <w:t xml:space="preserve"> v20</w:t>
          </w:r>
          <w:r>
            <w:rPr>
              <w:rFonts w:ascii="Open Sans" w:eastAsia="Open Sans" w:hAnsi="Open Sans" w:cs="Open Sans"/>
              <w:sz w:val="18"/>
              <w:szCs w:val="18"/>
            </w:rPr>
            <w:t>21</w:t>
          </w:r>
        </w:p>
      </w:tc>
    </w:tr>
  </w:tbl>
  <w:p w14:paraId="0000005B" w14:textId="77777777" w:rsidR="00B1530A" w:rsidRDefault="00B1530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8" w14:textId="77777777" w:rsidR="00B1530A" w:rsidRDefault="00E05E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D7F3C"/>
    <w:multiLevelType w:val="multilevel"/>
    <w:tmpl w:val="F1A8483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0A"/>
    <w:rsid w:val="00B1530A"/>
    <w:rsid w:val="00CF335A"/>
    <w:rsid w:val="00E0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26A5A"/>
  <w15:docId w15:val="{BB5ED807-E5C0-4C7F-A393-5734749A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120"/>
      <w:outlineLvl w:val="0"/>
    </w:pPr>
    <w:rPr>
      <w:b/>
      <w:color w:val="5292C9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1">
    <w:basedOn w:val="TableNormal"/>
    <w:rPr>
      <w:rFonts w:ascii="Calibri" w:eastAsia="Calibri" w:hAnsi="Calibri" w:cs="Calibri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nops.org/fr/business-opportunities/how-we-procur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Boureima Timbo</dc:creator>
  <cp:lastModifiedBy>Boureima Timbo</cp:lastModifiedBy>
  <cp:revision>2</cp:revision>
  <dcterms:created xsi:type="dcterms:W3CDTF">2021-08-11T17:27:00Z</dcterms:created>
  <dcterms:modified xsi:type="dcterms:W3CDTF">2021-08-11T17:27:00Z</dcterms:modified>
</cp:coreProperties>
</file>