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D81D74" w:rsidRDefault="00EE77B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rPr>
          <w:rFonts w:ascii="Open Sans" w:eastAsia="Open Sans" w:hAnsi="Open Sans" w:cs="Open Sans"/>
          <w:b/>
          <w:color w:val="0092D1"/>
          <w:sz w:val="28"/>
          <w:szCs w:val="28"/>
        </w:rPr>
      </w:pPr>
      <w:r>
        <w:rPr>
          <w:rFonts w:ascii="Open Sans" w:eastAsia="Open Sans" w:hAnsi="Open Sans" w:cs="Open Sans"/>
          <w:b/>
          <w:color w:val="0092D1"/>
          <w:sz w:val="28"/>
          <w:szCs w:val="28"/>
        </w:rPr>
        <w:t>Section IV : Annexes au contrat</w:t>
      </w:r>
    </w:p>
    <w:p w14:paraId="00000002" w14:textId="4130B22B" w:rsidR="00D81D74" w:rsidRDefault="00EE77BE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rPr>
          <w:rFonts w:ascii="Open Sans" w:eastAsia="Open Sans" w:hAnsi="Open Sans" w:cs="Open Sans"/>
          <w:b/>
          <w:color w:val="000000"/>
        </w:rPr>
      </w:pPr>
      <w:r>
        <w:rPr>
          <w:rFonts w:ascii="Open Sans" w:eastAsia="Open Sans" w:hAnsi="Open Sans" w:cs="Open Sans"/>
          <w:b/>
          <w:color w:val="000000"/>
        </w:rPr>
        <w:t>Référence eSourcing :</w:t>
      </w:r>
      <w:r>
        <w:rPr>
          <w:rFonts w:ascii="Open Sans" w:eastAsia="Open Sans" w:hAnsi="Open Sans" w:cs="Open Sans"/>
          <w:color w:val="000000"/>
        </w:rPr>
        <w:t xml:space="preserve"> </w:t>
      </w:r>
      <w:r w:rsidR="005B2D35">
        <w:rPr>
          <w:rFonts w:ascii="Open Sans" w:eastAsia="Open Sans" w:hAnsi="Open Sans" w:cs="Open Sans"/>
          <w:color w:val="000000"/>
        </w:rPr>
        <w:t>RFP/2021/25112</w:t>
      </w:r>
    </w:p>
    <w:p w14:paraId="00000003" w14:textId="77777777" w:rsidR="00D81D74" w:rsidRDefault="00EE77B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rPr>
          <w:rFonts w:ascii="Open Sans" w:eastAsia="Open Sans" w:hAnsi="Open Sans" w:cs="Open Sans"/>
          <w:b/>
          <w:color w:val="0092D1"/>
          <w:sz w:val="28"/>
          <w:szCs w:val="28"/>
        </w:rPr>
      </w:pPr>
      <w:r>
        <w:rPr>
          <w:rFonts w:ascii="Open Sans" w:eastAsia="Open Sans" w:hAnsi="Open Sans" w:cs="Open Sans"/>
          <w:b/>
          <w:color w:val="0092D1"/>
          <w:sz w:val="28"/>
          <w:szCs w:val="28"/>
        </w:rPr>
        <w:t>IV-1 : Conditions générales du contrat de l’UNOPS</w:t>
      </w:r>
    </w:p>
    <w:p w14:paraId="00000004" w14:textId="77777777" w:rsidR="00D81D74" w:rsidRDefault="00D81D74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  <w:tab w:val="left" w:pos="-1440"/>
          <w:tab w:val="left" w:pos="7200"/>
        </w:tabs>
        <w:ind w:left="142"/>
        <w:rPr>
          <w:rFonts w:ascii="Open Sans" w:eastAsia="Open Sans" w:hAnsi="Open Sans" w:cs="Open Sans"/>
          <w:color w:val="000000"/>
          <w:u w:val="single"/>
        </w:rPr>
      </w:pPr>
    </w:p>
    <w:p w14:paraId="00000007" w14:textId="77777777" w:rsidR="00D81D74" w:rsidRDefault="00EE77BE">
      <w:pPr>
        <w:tabs>
          <w:tab w:val="left" w:pos="-1440"/>
          <w:tab w:val="left" w:pos="7200"/>
        </w:tabs>
        <w:spacing w:after="200" w:line="280" w:lineRule="auto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En cas d’adjudication d’un contrat, les conditions suivantes s’appliqueront : </w:t>
      </w:r>
    </w:p>
    <w:p w14:paraId="0000000C" w14:textId="77777777" w:rsidR="00D81D74" w:rsidRDefault="00EE77B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7200"/>
        </w:tabs>
        <w:spacing w:line="280" w:lineRule="auto"/>
        <w:rPr>
          <w:rFonts w:ascii="Open Sans" w:eastAsia="Open Sans" w:hAnsi="Open Sans" w:cs="Open Sans"/>
          <w:color w:val="000000"/>
        </w:rPr>
      </w:pPr>
      <w:r>
        <w:rPr>
          <w:rFonts w:ascii="Open Sans" w:eastAsia="Open Sans" w:hAnsi="Open Sans" w:cs="Open Sans"/>
          <w:color w:val="000000"/>
        </w:rPr>
        <w:t>Conditions générales applicables aux contrats relatifs à la fourniture de services​</w:t>
      </w:r>
    </w:p>
    <w:p w14:paraId="0000000D" w14:textId="77777777" w:rsidR="00D81D74" w:rsidRDefault="00D81D74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7200"/>
        </w:tabs>
        <w:spacing w:line="276" w:lineRule="auto"/>
        <w:ind w:left="1440"/>
        <w:rPr>
          <w:rFonts w:ascii="Open Sans" w:eastAsia="Open Sans" w:hAnsi="Open Sans" w:cs="Open Sans"/>
          <w:color w:val="000000"/>
          <w:highlight w:val="lightGray"/>
        </w:rPr>
      </w:pPr>
    </w:p>
    <w:p w14:paraId="00000011" w14:textId="77777777" w:rsidR="00D81D74" w:rsidRDefault="00D81D74">
      <w:pPr>
        <w:pBdr>
          <w:top w:val="nil"/>
          <w:left w:val="nil"/>
          <w:bottom w:val="nil"/>
          <w:right w:val="nil"/>
          <w:between w:val="nil"/>
        </w:pBdr>
        <w:tabs>
          <w:tab w:val="left" w:pos="-1440"/>
          <w:tab w:val="left" w:pos="7200"/>
        </w:tabs>
        <w:spacing w:after="200" w:line="276" w:lineRule="auto"/>
        <w:ind w:left="1440"/>
        <w:rPr>
          <w:rFonts w:ascii="Open Sans" w:eastAsia="Open Sans" w:hAnsi="Open Sans" w:cs="Open Sans"/>
          <w:color w:val="000000"/>
          <w:u w:val="single"/>
        </w:rPr>
      </w:pPr>
    </w:p>
    <w:p w14:paraId="00000012" w14:textId="77777777" w:rsidR="00D81D74" w:rsidRDefault="00EE77BE">
      <w:pPr>
        <w:tabs>
          <w:tab w:val="left" w:pos="-1440"/>
          <w:tab w:val="left" w:pos="7200"/>
        </w:tabs>
        <w:spacing w:line="280" w:lineRule="auto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Ces conditions sont disponibles sur le site de l'UNOPS :</w:t>
      </w:r>
    </w:p>
    <w:p w14:paraId="00000013" w14:textId="77777777" w:rsidR="00D81D74" w:rsidRDefault="00BC4F69">
      <w:pPr>
        <w:tabs>
          <w:tab w:val="left" w:pos="-1440"/>
          <w:tab w:val="left" w:pos="7200"/>
        </w:tabs>
        <w:spacing w:line="280" w:lineRule="auto"/>
        <w:rPr>
          <w:rFonts w:ascii="Open Sans" w:eastAsia="Open Sans" w:hAnsi="Open Sans" w:cs="Open Sans"/>
        </w:rPr>
      </w:pPr>
      <w:hyperlink r:id="rId7">
        <w:r w:rsidR="00EE77BE">
          <w:rPr>
            <w:rFonts w:ascii="Open Sans" w:eastAsia="Open Sans" w:hAnsi="Open Sans" w:cs="Open Sans"/>
            <w:color w:val="1155CC"/>
            <w:u w:val="single"/>
          </w:rPr>
          <w:t>https://www.unops.org/fr/business-opportunities/how-we-procure</w:t>
        </w:r>
      </w:hyperlink>
      <w:r w:rsidR="00EE77BE">
        <w:rPr>
          <w:rFonts w:ascii="Open Sans" w:eastAsia="Open Sans" w:hAnsi="Open Sans" w:cs="Open Sans"/>
        </w:rPr>
        <w:t xml:space="preserve"> </w:t>
      </w:r>
    </w:p>
    <w:p w14:paraId="00000014" w14:textId="77777777" w:rsidR="00D81D74" w:rsidRDefault="00D81D74">
      <w:pPr>
        <w:tabs>
          <w:tab w:val="left" w:pos="-1440"/>
          <w:tab w:val="left" w:pos="7200"/>
        </w:tabs>
        <w:spacing w:line="276" w:lineRule="auto"/>
        <w:rPr>
          <w:rFonts w:ascii="Open Sans" w:eastAsia="Open Sans" w:hAnsi="Open Sans" w:cs="Open Sans"/>
        </w:rPr>
      </w:pPr>
    </w:p>
    <w:p w14:paraId="00000015" w14:textId="77777777" w:rsidR="00D81D74" w:rsidRDefault="00D81D74">
      <w:pPr>
        <w:tabs>
          <w:tab w:val="left" w:pos="-1440"/>
          <w:tab w:val="left" w:pos="7200"/>
        </w:tabs>
        <w:spacing w:line="276" w:lineRule="auto"/>
        <w:rPr>
          <w:rFonts w:ascii="Open Sans" w:eastAsia="Open Sans" w:hAnsi="Open Sans" w:cs="Open Sans"/>
        </w:rPr>
      </w:pPr>
    </w:p>
    <w:p w14:paraId="00000016" w14:textId="77777777" w:rsidR="00D81D74" w:rsidRDefault="00EE77BE">
      <w:pPr>
        <w:rPr>
          <w:rFonts w:ascii="Open Sans" w:eastAsia="Open Sans" w:hAnsi="Open Sans" w:cs="Open Sans"/>
        </w:rPr>
      </w:pPr>
      <w:r>
        <w:br w:type="page"/>
      </w:r>
    </w:p>
    <w:p w14:paraId="0000002B" w14:textId="4498E0F1" w:rsidR="00D81D74" w:rsidRDefault="00D81D74">
      <w:pPr>
        <w:rPr>
          <w:rFonts w:ascii="Open Sans" w:eastAsia="Open Sans" w:hAnsi="Open Sans" w:cs="Open Sans"/>
          <w:color w:val="000000"/>
          <w:highlight w:val="lightGray"/>
        </w:rPr>
      </w:pPr>
    </w:p>
    <w:p w14:paraId="0000002D" w14:textId="47E6BD4A" w:rsidR="00D81D74" w:rsidRDefault="00EE77B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rPr>
          <w:rFonts w:ascii="Open Sans" w:eastAsia="Open Sans" w:hAnsi="Open Sans" w:cs="Open Sans"/>
          <w:b/>
          <w:color w:val="0092D1"/>
          <w:sz w:val="28"/>
          <w:szCs w:val="28"/>
        </w:rPr>
      </w:pPr>
      <w:bookmarkStart w:id="0" w:name="_gjdgxs" w:colFirst="0" w:colLast="0"/>
      <w:bookmarkEnd w:id="0"/>
      <w:r>
        <w:rPr>
          <w:rFonts w:ascii="Open Sans" w:eastAsia="Open Sans" w:hAnsi="Open Sans" w:cs="Open Sans"/>
          <w:b/>
          <w:color w:val="0092D1"/>
          <w:sz w:val="28"/>
          <w:szCs w:val="28"/>
        </w:rPr>
        <w:t>IV-</w:t>
      </w:r>
      <w:r w:rsidR="005B2D35">
        <w:rPr>
          <w:rFonts w:ascii="Open Sans" w:eastAsia="Open Sans" w:hAnsi="Open Sans" w:cs="Open Sans"/>
          <w:b/>
          <w:color w:val="0092D1"/>
          <w:sz w:val="28"/>
          <w:szCs w:val="28"/>
        </w:rPr>
        <w:t>2</w:t>
      </w:r>
      <w:r>
        <w:rPr>
          <w:rFonts w:ascii="Open Sans" w:eastAsia="Open Sans" w:hAnsi="Open Sans" w:cs="Open Sans"/>
          <w:b/>
          <w:color w:val="0092D1"/>
          <w:sz w:val="28"/>
          <w:szCs w:val="28"/>
        </w:rPr>
        <w:t xml:space="preserve"> : Modèle de contrat de l’UNOPS pour </w:t>
      </w:r>
      <w:r w:rsidRPr="004810FB">
        <w:rPr>
          <w:rFonts w:ascii="Open Sans" w:eastAsia="Open Sans" w:hAnsi="Open Sans" w:cs="Open Sans"/>
          <w:b/>
          <w:color w:val="0092D1"/>
          <w:sz w:val="28"/>
          <w:szCs w:val="28"/>
        </w:rPr>
        <w:t>contrat</w:t>
      </w:r>
      <w:r w:rsidR="004810FB" w:rsidRPr="004810FB">
        <w:rPr>
          <w:rFonts w:ascii="Open Sans" w:eastAsia="Open Sans" w:hAnsi="Open Sans" w:cs="Open Sans"/>
          <w:b/>
          <w:color w:val="0092D1"/>
          <w:sz w:val="28"/>
          <w:szCs w:val="28"/>
        </w:rPr>
        <w:t xml:space="preserve"> de services professionnels</w:t>
      </w:r>
    </w:p>
    <w:p w14:paraId="0000002F" w14:textId="099FF1F2" w:rsidR="00D81D74" w:rsidRPr="005B2D35" w:rsidRDefault="00EE77BE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Le modèle </w:t>
      </w:r>
      <w:r w:rsidRPr="004810FB">
        <w:rPr>
          <w:rFonts w:ascii="Open Sans" w:eastAsia="Open Sans" w:hAnsi="Open Sans" w:cs="Open Sans"/>
        </w:rPr>
        <w:t>de contrat</w:t>
      </w:r>
      <w:r w:rsidR="004810FB" w:rsidRPr="004810FB">
        <w:rPr>
          <w:rFonts w:ascii="Open Sans" w:eastAsia="Open Sans" w:hAnsi="Open Sans" w:cs="Open Sans"/>
        </w:rPr>
        <w:t xml:space="preserve"> de services professionnels</w:t>
      </w:r>
      <w:r w:rsidRPr="004810FB">
        <w:rPr>
          <w:rFonts w:ascii="Open Sans" w:eastAsia="Open Sans" w:hAnsi="Open Sans" w:cs="Open Sans"/>
        </w:rPr>
        <w:t xml:space="preserve"> </w:t>
      </w:r>
      <w:r>
        <w:rPr>
          <w:rFonts w:ascii="Open Sans" w:eastAsia="Open Sans" w:hAnsi="Open Sans" w:cs="Open Sans"/>
        </w:rPr>
        <w:t>a été inclus dans cette demande de propositions avec cette référence et est joint en annexe en tant que document PDF.</w:t>
      </w:r>
    </w:p>
    <w:sectPr w:rsidR="00D81D74" w:rsidRPr="005B2D35">
      <w:headerReference w:type="default" r:id="rId8"/>
      <w:footerReference w:type="default" r:id="rId9"/>
      <w:headerReference w:type="first" r:id="rId10"/>
      <w:pgSz w:w="11907" w:h="16839"/>
      <w:pgMar w:top="1440" w:right="1077" w:bottom="1440" w:left="107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EAA0C" w14:textId="77777777" w:rsidR="00BC4F69" w:rsidRDefault="00BC4F69">
      <w:r>
        <w:separator/>
      </w:r>
    </w:p>
  </w:endnote>
  <w:endnote w:type="continuationSeparator" w:id="0">
    <w:p w14:paraId="41EF6066" w14:textId="77777777" w:rsidR="00BC4F69" w:rsidRDefault="00BC4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F" w14:textId="77777777" w:rsidR="00D81D74" w:rsidRDefault="00D81D74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1"/>
      <w:tblW w:w="9889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596"/>
      <w:gridCol w:w="5293"/>
    </w:tblGrid>
    <w:tr w:rsidR="00D81D74" w14:paraId="18A092BD" w14:textId="77777777">
      <w:tc>
        <w:tcPr>
          <w:tcW w:w="4596" w:type="dxa"/>
        </w:tcPr>
        <w:p w14:paraId="00000060" w14:textId="77777777" w:rsidR="00D81D74" w:rsidRDefault="00EE77BE">
          <w:pPr>
            <w:tabs>
              <w:tab w:val="center" w:pos="4320"/>
              <w:tab w:val="right" w:pos="8640"/>
            </w:tabs>
            <w:rPr>
              <w:rFonts w:ascii="Open Sans" w:eastAsia="Open Sans" w:hAnsi="Open Sans" w:cs="Open Sans"/>
              <w:sz w:val="16"/>
              <w:szCs w:val="16"/>
            </w:rPr>
          </w:pPr>
          <w:r>
            <w:rPr>
              <w:rFonts w:ascii="Open Sans" w:eastAsia="Open Sans" w:hAnsi="Open Sans" w:cs="Open Sans"/>
              <w:sz w:val="16"/>
              <w:szCs w:val="16"/>
            </w:rPr>
            <w:t>UNOPS 2021</w:t>
          </w:r>
        </w:p>
      </w:tc>
      <w:tc>
        <w:tcPr>
          <w:tcW w:w="5293" w:type="dxa"/>
        </w:tcPr>
        <w:p w14:paraId="00000061" w14:textId="128F7BD6" w:rsidR="00D81D74" w:rsidRDefault="00EE77BE">
          <w:pPr>
            <w:tabs>
              <w:tab w:val="center" w:pos="4320"/>
              <w:tab w:val="right" w:pos="8640"/>
            </w:tabs>
            <w:jc w:val="right"/>
            <w:rPr>
              <w:rFonts w:ascii="Open Sans" w:eastAsia="Open Sans" w:hAnsi="Open Sans" w:cs="Open Sans"/>
              <w:sz w:val="16"/>
              <w:szCs w:val="16"/>
            </w:rPr>
          </w:pPr>
          <w:r>
            <w:rPr>
              <w:rFonts w:ascii="Open Sans" w:eastAsia="Open Sans" w:hAnsi="Open Sans" w:cs="Open Sans"/>
              <w:sz w:val="16"/>
              <w:szCs w:val="16"/>
            </w:rPr>
            <w:fldChar w:fldCharType="begin"/>
          </w:r>
          <w:r>
            <w:rPr>
              <w:rFonts w:ascii="Open Sans" w:eastAsia="Open Sans" w:hAnsi="Open Sans" w:cs="Open Sans"/>
              <w:sz w:val="16"/>
              <w:szCs w:val="16"/>
            </w:rPr>
            <w:instrText>PAGE</w:instrText>
          </w:r>
          <w:r>
            <w:rPr>
              <w:rFonts w:ascii="Open Sans" w:eastAsia="Open Sans" w:hAnsi="Open Sans" w:cs="Open Sans"/>
              <w:sz w:val="16"/>
              <w:szCs w:val="16"/>
            </w:rPr>
            <w:fldChar w:fldCharType="separate"/>
          </w:r>
          <w:r w:rsidR="005B2D35">
            <w:rPr>
              <w:rFonts w:ascii="Open Sans" w:eastAsia="Open Sans" w:hAnsi="Open Sans" w:cs="Open Sans"/>
              <w:noProof/>
              <w:sz w:val="16"/>
              <w:szCs w:val="16"/>
            </w:rPr>
            <w:t>1</w:t>
          </w:r>
          <w:r>
            <w:rPr>
              <w:rFonts w:ascii="Open Sans" w:eastAsia="Open Sans" w:hAnsi="Open Sans" w:cs="Open Sans"/>
              <w:sz w:val="16"/>
              <w:szCs w:val="16"/>
            </w:rPr>
            <w:fldChar w:fldCharType="end"/>
          </w:r>
        </w:p>
      </w:tc>
    </w:tr>
  </w:tbl>
  <w:p w14:paraId="00000062" w14:textId="77777777" w:rsidR="00D81D74" w:rsidRDefault="00D81D7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2BBAD" w14:textId="77777777" w:rsidR="00BC4F69" w:rsidRDefault="00BC4F69">
      <w:r>
        <w:separator/>
      </w:r>
    </w:p>
  </w:footnote>
  <w:footnote w:type="continuationSeparator" w:id="0">
    <w:p w14:paraId="0C8E9B89" w14:textId="77777777" w:rsidR="00BC4F69" w:rsidRDefault="00BC4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C" w14:textId="77777777" w:rsidR="00D81D74" w:rsidRDefault="00EE77B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477645" cy="2159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0"/>
      <w:tblW w:w="9889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9889"/>
    </w:tblGrid>
    <w:tr w:rsidR="00D81D74" w14:paraId="17BEF913" w14:textId="77777777">
      <w:tc>
        <w:tcPr>
          <w:tcW w:w="9889" w:type="dxa"/>
        </w:tcPr>
        <w:p w14:paraId="0000005D" w14:textId="77777777" w:rsidR="00D81D74" w:rsidRDefault="00EE77B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Open Sans" w:eastAsia="Open Sans" w:hAnsi="Open Sans" w:cs="Open Sans"/>
              <w:color w:val="000000"/>
              <w:sz w:val="16"/>
              <w:szCs w:val="16"/>
            </w:rPr>
          </w:pPr>
          <w:r>
            <w:rPr>
              <w:rFonts w:ascii="Open Sans" w:eastAsia="Open Sans" w:hAnsi="Open Sans" w:cs="Open Sans"/>
              <w:color w:val="000000"/>
              <w:sz w:val="16"/>
              <w:szCs w:val="16"/>
            </w:rPr>
            <w:t>UNOPS eSourcing v</w:t>
          </w:r>
          <w:r>
            <w:rPr>
              <w:rFonts w:ascii="Open Sans" w:eastAsia="Open Sans" w:hAnsi="Open Sans" w:cs="Open Sans"/>
              <w:sz w:val="16"/>
              <w:szCs w:val="16"/>
            </w:rPr>
            <w:t>2021</w:t>
          </w:r>
        </w:p>
      </w:tc>
    </w:tr>
  </w:tbl>
  <w:p w14:paraId="0000005E" w14:textId="77777777" w:rsidR="00D81D74" w:rsidRDefault="00D81D7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B" w14:textId="77777777" w:rsidR="00D81D74" w:rsidRDefault="00EE77B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112A2"/>
    <w:multiLevelType w:val="multilevel"/>
    <w:tmpl w:val="E6F4AFAC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D74"/>
    <w:rsid w:val="004810FB"/>
    <w:rsid w:val="005B2D35"/>
    <w:rsid w:val="00BC4F69"/>
    <w:rsid w:val="00D81D74"/>
    <w:rsid w:val="00EE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7AF5F"/>
  <w15:docId w15:val="{1A45E640-D7FF-4CA5-82C5-8E128EF11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120"/>
      <w:outlineLvl w:val="0"/>
    </w:pPr>
    <w:rPr>
      <w:b/>
      <w:color w:val="5292C9"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1">
    <w:basedOn w:val="TableNormal"/>
    <w:rPr>
      <w:rFonts w:ascii="Calibri" w:eastAsia="Calibri" w:hAnsi="Calibri" w:cs="Calibri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nops.org/fr/business-opportunities/how-we-procur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Senthil Kumar SUBRAMANI</cp:lastModifiedBy>
  <cp:revision>4</cp:revision>
  <dcterms:created xsi:type="dcterms:W3CDTF">2021-08-02T13:32:00Z</dcterms:created>
  <dcterms:modified xsi:type="dcterms:W3CDTF">2021-08-02T14:09:00Z</dcterms:modified>
</cp:coreProperties>
</file>