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57CDE" w14:textId="77777777" w:rsidR="004E0A1D" w:rsidRPr="0092622C" w:rsidRDefault="004E0A1D" w:rsidP="004E0A1D">
      <w:pPr>
        <w:spacing w:line="0" w:lineRule="atLeast"/>
        <w:rPr>
          <w:lang w:val="en-GB"/>
        </w:rPr>
      </w:pPr>
      <w:r w:rsidRPr="00C77D86">
        <w:rPr>
          <w:rFonts w:ascii="Cambria" w:eastAsia="Cambria" w:hAnsi="Cambria" w:cs="Cambria"/>
          <w:b/>
          <w:bCs/>
          <w:color w:val="0092D1"/>
          <w:sz w:val="28"/>
          <w:szCs w:val="28"/>
          <w:lang w:val="en-GB"/>
        </w:rPr>
        <w:t xml:space="preserve">Section II: Schedule of Requirements </w:t>
      </w:r>
    </w:p>
    <w:p w14:paraId="195401BB" w14:textId="5740CAD0" w:rsidR="004E0A1D" w:rsidRPr="003B275F" w:rsidRDefault="004E0A1D" w:rsidP="004E0A1D">
      <w:pPr>
        <w:spacing w:line="0" w:lineRule="atLeast"/>
        <w:rPr>
          <w:sz w:val="24"/>
          <w:szCs w:val="24"/>
          <w:lang w:val="en-GB"/>
        </w:rPr>
      </w:pPr>
      <w:r w:rsidRPr="003B275F">
        <w:rPr>
          <w:rFonts w:ascii="Cambria" w:eastAsia="Cambria" w:hAnsi="Cambria" w:cs="Cambria"/>
          <w:b/>
          <w:bCs/>
          <w:color w:val="518ECB"/>
          <w:sz w:val="24"/>
          <w:szCs w:val="24"/>
          <w:lang w:val="en-GB"/>
        </w:rPr>
        <w:t>eSourcing reference:</w:t>
      </w:r>
      <w:r w:rsidRPr="003B275F">
        <w:rPr>
          <w:rFonts w:ascii="Cambria" w:eastAsia="Cambria" w:hAnsi="Cambria" w:cs="Cambria"/>
          <w:color w:val="518ECB"/>
          <w:sz w:val="24"/>
          <w:szCs w:val="24"/>
          <w:lang w:val="en-GB"/>
        </w:rPr>
        <w:t xml:space="preserve"> </w:t>
      </w:r>
      <w:r w:rsidR="003B275F" w:rsidRPr="003B275F">
        <w:rPr>
          <w:rFonts w:ascii="Cambria" w:eastAsia="Cambria" w:hAnsi="Cambria" w:cs="Cambria"/>
          <w:color w:val="518ECB"/>
          <w:sz w:val="24"/>
          <w:szCs w:val="24"/>
          <w:lang w:val="en-GB"/>
        </w:rPr>
        <w:t>RFP/2021/25112</w:t>
      </w:r>
      <w:r w:rsidRPr="003B275F">
        <w:rPr>
          <w:rFonts w:ascii="Cambria" w:eastAsia="Cambria" w:hAnsi="Cambria"/>
          <w:b/>
          <w:bCs/>
          <w:sz w:val="24"/>
          <w:szCs w:val="24"/>
          <w:lang w:val="en-GB"/>
        </w:rPr>
        <w:t xml:space="preserve"> </w:t>
      </w:r>
    </w:p>
    <w:p w14:paraId="4253AA9F" w14:textId="64745433" w:rsidR="004E0A1D" w:rsidRPr="0092622C" w:rsidRDefault="00B02796" w:rsidP="00943305">
      <w:pPr>
        <w:rPr>
          <w:lang w:val="en-GB"/>
        </w:rPr>
      </w:pPr>
      <w:r w:rsidRPr="0092622C">
        <w:rPr>
          <w:lang w:val="en-GB"/>
        </w:rPr>
        <w:t xml:space="preserve">                                                        </w:t>
      </w:r>
    </w:p>
    <w:p w14:paraId="06F1030A" w14:textId="72A76478" w:rsidR="00943305" w:rsidRPr="00B427CC" w:rsidRDefault="00943305" w:rsidP="0092622C">
      <w:pPr>
        <w:jc w:val="center"/>
      </w:pPr>
      <w:r>
        <w:t xml:space="preserve">L’ELABORATION </w:t>
      </w:r>
      <w:r w:rsidR="00C76C9E">
        <w:t xml:space="preserve">ET LA MISE EN ŒUVRE </w:t>
      </w:r>
      <w:r>
        <w:t>D’UN PLAN DE COMMUNICATION</w:t>
      </w:r>
      <w:r w:rsidR="00B02796">
        <w:t xml:space="preserve"> </w:t>
      </w:r>
      <w:r>
        <w:t>DU PROGRAMME PAYS</w:t>
      </w:r>
      <w:r w:rsidR="00AB4B38">
        <w:t xml:space="preserve"> DE CITIES ALLIANCE EN TUNISIE</w:t>
      </w:r>
    </w:p>
    <w:p w14:paraId="267F4FE8" w14:textId="2DB32E91" w:rsidR="002C374A" w:rsidRPr="0092622C" w:rsidRDefault="00943305" w:rsidP="002C374A">
      <w:pPr>
        <w:pStyle w:val="ListParagraph"/>
        <w:numPr>
          <w:ilvl w:val="0"/>
          <w:numId w:val="1"/>
        </w:numPr>
        <w:rPr>
          <w:b/>
          <w:bCs/>
          <w:color w:val="00B0F0"/>
        </w:rPr>
      </w:pPr>
      <w:r w:rsidRPr="0092622C">
        <w:rPr>
          <w:b/>
          <w:bCs/>
          <w:color w:val="00B0F0"/>
        </w:rPr>
        <w:t>CONTEXTE GENERAL</w:t>
      </w:r>
    </w:p>
    <w:p w14:paraId="334A9608" w14:textId="43CB8C44" w:rsidR="00442043" w:rsidRPr="00B427CC" w:rsidRDefault="2CF68CEC" w:rsidP="008E6EDB">
      <w:r w:rsidRPr="00B427CC">
        <w:rPr>
          <w:rFonts w:ascii="Open Sans" w:hAnsi="Open Sans"/>
          <w:color w:val="000000"/>
          <w:sz w:val="21"/>
          <w:szCs w:val="21"/>
          <w:shd w:val="clear" w:color="auto" w:fill="FFFFFF"/>
        </w:rPr>
        <w:t>Cities Alliance (CA) est un partenariat mondial qui travaille sur le renforcement du rôle des villes dans le développement durable et la réduction de la pauvreté. Le partenariat vise à améliorer la qualité et la cohérence des appuis fournis aux villes dans le monde en développement, ainsi que la qualité, la pertinence, l’efficacité et l’impact des programmes urbains de ses membres.</w:t>
      </w:r>
    </w:p>
    <w:p w14:paraId="2D1864C2" w14:textId="2333CC2D" w:rsidR="002C374A" w:rsidRPr="00B427CC" w:rsidRDefault="472CC4F8" w:rsidP="008E6EDB">
      <w:r>
        <w:t>La Phase II</w:t>
      </w:r>
      <w:r w:rsidR="503864EC">
        <w:t xml:space="preserve"> du Programme de Cities Alliance en Tunisie</w:t>
      </w:r>
      <w:r>
        <w:t xml:space="preserve"> vise à promouvoir le développement local durable et inclusif des villes partenaires, ainsi que la cohérence et l’harmonisation des outils utilisés dans le cadre d’une planification urbaine stratégique. Le pro</w:t>
      </w:r>
      <w:r w:rsidR="0EC50E57">
        <w:t>gramme</w:t>
      </w:r>
      <w:r>
        <w:t xml:space="preserve"> a pour but de créer un cadre de concertation, aux niveaux national, régional et local, afin de faciliter la mise en œuvre du processus de décentralisation en Tunisie. Le</w:t>
      </w:r>
      <w:r w:rsidR="0776B5EF">
        <w:t xml:space="preserve"> </w:t>
      </w:r>
      <w:r>
        <w:t xml:space="preserve">programme s’étend sur une période de </w:t>
      </w:r>
      <w:r w:rsidR="0EC50E57">
        <w:t>deux</w:t>
      </w:r>
      <w:r>
        <w:t xml:space="preserve"> ans (2020-202</w:t>
      </w:r>
      <w:r w:rsidR="0EC50E57">
        <w:t>2</w:t>
      </w:r>
      <w:r>
        <w:t>).</w:t>
      </w:r>
    </w:p>
    <w:p w14:paraId="6E8C9CFE" w14:textId="356256E9" w:rsidR="002C374A" w:rsidRPr="00B427CC" w:rsidRDefault="002C374A" w:rsidP="002C374A">
      <w:r w:rsidRPr="00B427CC">
        <w:t>La Phase II porte sur </w:t>
      </w:r>
      <w:r w:rsidR="00AB4B38" w:rsidRPr="00B427CC">
        <w:t>3</w:t>
      </w:r>
      <w:r w:rsidRPr="00B427CC">
        <w:t xml:space="preserve"> composantes :   </w:t>
      </w:r>
    </w:p>
    <w:p w14:paraId="110021AC" w14:textId="000E5D97" w:rsidR="002C374A" w:rsidRPr="00B427CC" w:rsidRDefault="002C374A" w:rsidP="002C374A">
      <w:r>
        <w:t>1.</w:t>
      </w:r>
      <w:r w:rsidR="0092622C">
        <w:t xml:space="preserve"> </w:t>
      </w:r>
      <w:r>
        <w:t xml:space="preserve">L’appui aux acteurs nationaux et locaux intervenant dans la gouvernance locale et </w:t>
      </w:r>
      <w:r w:rsidR="5B3113FB">
        <w:t xml:space="preserve">la planification du </w:t>
      </w:r>
      <w:r>
        <w:t xml:space="preserve">développement local pour l’opérationnalisation du processus de décentralisation  </w:t>
      </w:r>
    </w:p>
    <w:p w14:paraId="41924AC5" w14:textId="6AA841D1" w:rsidR="002C374A" w:rsidRPr="00B427CC" w:rsidRDefault="00442043" w:rsidP="002C374A">
      <w:r w:rsidRPr="00B427CC">
        <w:t>2</w:t>
      </w:r>
      <w:r w:rsidR="002C374A" w:rsidRPr="00B427CC">
        <w:t>.</w:t>
      </w:r>
      <w:r w:rsidR="0092622C">
        <w:t xml:space="preserve"> </w:t>
      </w:r>
      <w:r w:rsidR="002C374A" w:rsidRPr="00B427CC">
        <w:t>La planification et la gestion communale sensible au genre pour des villes inclusives</w:t>
      </w:r>
    </w:p>
    <w:p w14:paraId="2DFCB696" w14:textId="53F1D893" w:rsidR="008E6EDB" w:rsidRPr="00B427CC" w:rsidRDefault="00442043" w:rsidP="002C374A">
      <w:r w:rsidRPr="00B427CC">
        <w:t>3</w:t>
      </w:r>
      <w:r w:rsidR="002C374A" w:rsidRPr="00B427CC">
        <w:t>.</w:t>
      </w:r>
      <w:r w:rsidR="0092622C">
        <w:t xml:space="preserve"> </w:t>
      </w:r>
      <w:r w:rsidR="002C374A" w:rsidRPr="00B427CC">
        <w:t>Une gestion inclusive des flux migratoires internes au niveau des villes basée sur l’amélioration des conditions de vie et des opportunités d'emploi pour les travailleurs migrants </w:t>
      </w:r>
    </w:p>
    <w:p w14:paraId="4BF4E864" w14:textId="77777777" w:rsidR="008E6EDB" w:rsidRPr="00B427CC" w:rsidRDefault="008E6EDB" w:rsidP="008E6EDB"/>
    <w:p w14:paraId="0EF46AB1" w14:textId="13B52A87" w:rsidR="00943305" w:rsidRPr="0092622C" w:rsidRDefault="00943305" w:rsidP="00943305">
      <w:pPr>
        <w:rPr>
          <w:b/>
          <w:bCs/>
          <w:color w:val="00B0F0"/>
        </w:rPr>
      </w:pPr>
      <w:r w:rsidRPr="0092622C">
        <w:rPr>
          <w:b/>
          <w:bCs/>
          <w:color w:val="00B0F0"/>
        </w:rPr>
        <w:t>2. OBJECTIF</w:t>
      </w:r>
      <w:r w:rsidR="00B02796" w:rsidRPr="0092622C">
        <w:rPr>
          <w:b/>
          <w:bCs/>
          <w:color w:val="00B0F0"/>
        </w:rPr>
        <w:t>S</w:t>
      </w:r>
      <w:r w:rsidRPr="0092622C">
        <w:rPr>
          <w:b/>
          <w:bCs/>
          <w:color w:val="00B0F0"/>
        </w:rPr>
        <w:t xml:space="preserve"> DE LA MISSION</w:t>
      </w:r>
    </w:p>
    <w:p w14:paraId="631141A2" w14:textId="6CD3A7A2" w:rsidR="00D14B33" w:rsidRPr="0092622C" w:rsidRDefault="00943305" w:rsidP="00943305">
      <w:pPr>
        <w:rPr>
          <w:rFonts w:ascii="Calibri" w:eastAsia="Times New Roman" w:hAnsi="Calibri" w:cs="Segoe UI"/>
          <w:color w:val="000000"/>
          <w:bdr w:val="none" w:sz="0" w:space="0" w:color="auto" w:frame="1"/>
          <w:lang w:eastAsia="de-DE"/>
        </w:rPr>
      </w:pPr>
      <w:r w:rsidRPr="00B427CC">
        <w:t>La mission vise principalement à élaborer</w:t>
      </w:r>
      <w:r w:rsidR="00AB4B38" w:rsidRPr="00FE1349">
        <w:t xml:space="preserve"> et mettre en </w:t>
      </w:r>
      <w:r w:rsidR="00AB4B38" w:rsidRPr="004F3695">
        <w:t>œuvre</w:t>
      </w:r>
      <w:r w:rsidRPr="004F3695">
        <w:t xml:space="preserve"> un</w:t>
      </w:r>
      <w:r w:rsidRPr="00B427CC">
        <w:t xml:space="preserve"> </w:t>
      </w:r>
      <w:r w:rsidR="00AB4B38" w:rsidRPr="00B427CC">
        <w:t xml:space="preserve">plan </w:t>
      </w:r>
      <w:r w:rsidRPr="00B427CC">
        <w:t>cohérent et global de communication</w:t>
      </w:r>
      <w:r w:rsidR="00C92BE8" w:rsidRPr="00B427CC">
        <w:t xml:space="preserve"> </w:t>
      </w:r>
      <w:r w:rsidR="00BC2AF7" w:rsidRPr="00B427CC">
        <w:t>pou</w:t>
      </w:r>
      <w:r w:rsidRPr="00B427CC">
        <w:t xml:space="preserve">r </w:t>
      </w:r>
      <w:r w:rsidR="002C374A" w:rsidRPr="00B427CC">
        <w:t>le programme pays de Cities Alliance en Tunisie</w:t>
      </w:r>
      <w:r w:rsidR="00835ABF" w:rsidRPr="00B427CC">
        <w:t xml:space="preserve"> qui appuiera l'efficacité et l'impact durable du travail de Cities Alliance en Tunisie</w:t>
      </w:r>
      <w:r w:rsidR="00CB0A97" w:rsidRPr="00B427CC">
        <w:t>, no</w:t>
      </w:r>
      <w:r w:rsidR="009F6C03" w:rsidRPr="00B427CC">
        <w:t>t</w:t>
      </w:r>
      <w:r w:rsidR="00CB0A97" w:rsidRPr="00B427CC">
        <w:t xml:space="preserve">amment en assurant </w:t>
      </w:r>
      <w:r w:rsidR="0092622C" w:rsidRPr="00B427CC">
        <w:t>la</w:t>
      </w:r>
      <w:r w:rsidR="0092622C">
        <w:t xml:space="preserve"> visibilité</w:t>
      </w:r>
      <w:r w:rsidR="00CB0A97" w:rsidRPr="00B427CC">
        <w:rPr>
          <w:rFonts w:ascii="Calibri" w:eastAsia="Times New Roman" w:hAnsi="Calibri" w:cs="Segoe UI"/>
          <w:color w:val="000000"/>
          <w:bdr w:val="none" w:sz="0" w:space="0" w:color="auto" w:frame="1"/>
          <w:lang w:eastAsia="de-DE"/>
        </w:rPr>
        <w:t>, crédibilité, la transparence et la plaidoirie du programme</w:t>
      </w:r>
      <w:r w:rsidR="0078699A" w:rsidRPr="00B427CC">
        <w:rPr>
          <w:rFonts w:ascii="Calibri" w:eastAsia="Times New Roman" w:hAnsi="Calibri" w:cs="Segoe UI"/>
          <w:color w:val="000000"/>
          <w:bdr w:val="none" w:sz="0" w:space="0" w:color="auto" w:frame="1"/>
          <w:lang w:eastAsia="de-DE"/>
        </w:rPr>
        <w:t xml:space="preserve"> et en appuyant la mobilisation des fonds.</w:t>
      </w:r>
    </w:p>
    <w:p w14:paraId="46260578" w14:textId="7102D6D2" w:rsidR="00D14B33" w:rsidRPr="00B427CC" w:rsidRDefault="0EC50E57" w:rsidP="00943305">
      <w:r>
        <w:t>Ce plan</w:t>
      </w:r>
      <w:r w:rsidR="1C27B345">
        <w:t xml:space="preserve"> intervient en appui aux différentes initiatives menées par le</w:t>
      </w:r>
      <w:r w:rsidR="1E90AD46">
        <w:t xml:space="preserve">s autorités nationales et </w:t>
      </w:r>
      <w:r w:rsidR="20F12437">
        <w:t>locales,</w:t>
      </w:r>
      <w:r w:rsidR="1C27B345">
        <w:t xml:space="preserve"> les</w:t>
      </w:r>
      <w:r w:rsidR="2A9DAA78">
        <w:t xml:space="preserve"> </w:t>
      </w:r>
      <w:r w:rsidR="1C27B345">
        <w:t xml:space="preserve">partenaires </w:t>
      </w:r>
      <w:r w:rsidR="10380F0E">
        <w:t xml:space="preserve">techniques </w:t>
      </w:r>
      <w:r>
        <w:t xml:space="preserve">et </w:t>
      </w:r>
      <w:r w:rsidR="10380F0E">
        <w:t xml:space="preserve">financiers </w:t>
      </w:r>
      <w:r w:rsidR="1C27B345">
        <w:t xml:space="preserve">et la société civile pour le développement </w:t>
      </w:r>
      <w:r w:rsidR="2A9DAA78">
        <w:t>local durable et inclusif des villes secondaires</w:t>
      </w:r>
      <w:r w:rsidR="1C27B345">
        <w:t xml:space="preserve"> en</w:t>
      </w:r>
      <w:r w:rsidR="2A9DAA78">
        <w:t xml:space="preserve"> </w:t>
      </w:r>
      <w:r w:rsidR="1C27B345">
        <w:t>Tunisie</w:t>
      </w:r>
      <w:r w:rsidR="7261A90C">
        <w:t>'. La mission inclus</w:t>
      </w:r>
      <w:r w:rsidR="1E90AD46">
        <w:t xml:space="preserve"> l’organisation </w:t>
      </w:r>
      <w:proofErr w:type="spellStart"/>
      <w:r w:rsidR="1E90AD46">
        <w:t>dévènements</w:t>
      </w:r>
      <w:proofErr w:type="spellEnd"/>
      <w:r w:rsidR="1E90AD46">
        <w:t xml:space="preserve"> </w:t>
      </w:r>
      <w:r w:rsidR="448935DD">
        <w:t>et l’élaboration</w:t>
      </w:r>
      <w:r w:rsidR="41209F76">
        <w:t xml:space="preserve"> de </w:t>
      </w:r>
      <w:r w:rsidR="11BF9AB2">
        <w:t>supports de</w:t>
      </w:r>
      <w:r w:rsidR="1E90AD46">
        <w:t xml:space="preserve"> communication tel que des rapports, articles, entretiens, </w:t>
      </w:r>
      <w:r w:rsidR="45345BCE">
        <w:t>vidéos, photos</w:t>
      </w:r>
      <w:r w:rsidR="1E90AD46">
        <w:t xml:space="preserve"> </w:t>
      </w:r>
      <w:proofErr w:type="gramStart"/>
      <w:r w:rsidR="1E90AD46">
        <w:t>etc..</w:t>
      </w:r>
      <w:proofErr w:type="gramEnd"/>
      <w:r w:rsidR="1E90AD46">
        <w:t xml:space="preserve"> </w:t>
      </w:r>
    </w:p>
    <w:p w14:paraId="20C2BCE0" w14:textId="278C8C14" w:rsidR="00943305" w:rsidRPr="00B427CC" w:rsidRDefault="00943305" w:rsidP="00943305">
      <w:r>
        <w:t xml:space="preserve">Ainsi, il est attendu que </w:t>
      </w:r>
      <w:r w:rsidR="35E5CC20">
        <w:t xml:space="preserve">l’agence </w:t>
      </w:r>
      <w:r w:rsidR="267938B7">
        <w:t xml:space="preserve">de communication </w:t>
      </w:r>
      <w:r w:rsidR="35E5CC20">
        <w:t xml:space="preserve">apporte son </w:t>
      </w:r>
      <w:r>
        <w:t>concour</w:t>
      </w:r>
      <w:r w:rsidR="44F8950C">
        <w:t>s</w:t>
      </w:r>
      <w:r>
        <w:t xml:space="preserve"> directement aux objectifs </w:t>
      </w:r>
      <w:r w:rsidR="0078699A">
        <w:t xml:space="preserve">stratégiques </w:t>
      </w:r>
      <w:r>
        <w:t>suivants :</w:t>
      </w:r>
    </w:p>
    <w:p w14:paraId="149BECE2" w14:textId="6876D2CE" w:rsidR="00835ABF" w:rsidRPr="00B427CC" w:rsidRDefault="5AD1040B" w:rsidP="00835ABF">
      <w:r>
        <w:t xml:space="preserve">1. Sensibilisation et visibilité - Promouvoir le travail du programme </w:t>
      </w:r>
      <w:r w:rsidR="0F7062E9">
        <w:t>(</w:t>
      </w:r>
      <w:r>
        <w:t>en faveur d'un développement inclusif et durable des villes secondaires de l'intérieur de la Tunisie, avec une expertise spécifique en matière de planification stratégique et participative du développement urbain et local, d'intégration de la dimension de genre, d'</w:t>
      </w:r>
      <w:r w:rsidR="72521FB2">
        <w:t>élaboration et d’exécution de projets d’</w:t>
      </w:r>
      <w:r>
        <w:t xml:space="preserve">infrastructures, de montage de </w:t>
      </w:r>
      <w:r>
        <w:lastRenderedPageBreak/>
        <w:t>projets, de migration de la main-d'œuvre</w:t>
      </w:r>
      <w:r w:rsidR="0F7062E9">
        <w:t xml:space="preserve">) </w:t>
      </w:r>
      <w:r>
        <w:t xml:space="preserve">auprès des principaux </w:t>
      </w:r>
      <w:r w:rsidR="0F7062E9">
        <w:t>bailleurs et p</w:t>
      </w:r>
      <w:r>
        <w:t>arties prenantes, y compris les médias.</w:t>
      </w:r>
    </w:p>
    <w:p w14:paraId="3CDB5991" w14:textId="500132AE" w:rsidR="00835ABF" w:rsidRPr="00B427CC" w:rsidRDefault="00835ABF" w:rsidP="00835ABF">
      <w:r>
        <w:t>2. Crédibilité</w:t>
      </w:r>
      <w:r w:rsidR="2A5C1955">
        <w:t xml:space="preserve"> et expertise</w:t>
      </w:r>
      <w:r>
        <w:t xml:space="preserve"> </w:t>
      </w:r>
      <w:r w:rsidR="00E61A88">
        <w:t>–</w:t>
      </w:r>
      <w:r>
        <w:t xml:space="preserve"> </w:t>
      </w:r>
      <w:r w:rsidR="00E61A88">
        <w:t>Renforc</w:t>
      </w:r>
      <w:r>
        <w:t>er</w:t>
      </w:r>
      <w:r w:rsidR="00E61A88">
        <w:t> le positionnement</w:t>
      </w:r>
      <w:r>
        <w:t xml:space="preserve"> Cities Alliance comme un acteur reconnu, doté d'une expertise technique dans </w:t>
      </w:r>
      <w:r w:rsidR="26E086E4">
        <w:t>c</w:t>
      </w:r>
      <w:r>
        <w:t xml:space="preserve">es domaines d'intervention, </w:t>
      </w:r>
      <w:r w:rsidR="00E61A88">
        <w:t>et appuyer l</w:t>
      </w:r>
      <w:r>
        <w:t>es relations avec les autorités nationales, régionales et locales, la société civile, les membres et les partenaires internationaux.</w:t>
      </w:r>
    </w:p>
    <w:p w14:paraId="4607E3BF" w14:textId="4015F3E5" w:rsidR="00835ABF" w:rsidRPr="00B427CC" w:rsidRDefault="00835ABF" w:rsidP="00835ABF">
      <w:r w:rsidRPr="00B427CC">
        <w:t>3.</w:t>
      </w:r>
      <w:r w:rsidR="0034050B" w:rsidRPr="00B427CC">
        <w:t xml:space="preserve"> </w:t>
      </w:r>
      <w:r w:rsidRPr="00B427CC">
        <w:t>Transparence - faire preuve de re</w:t>
      </w:r>
      <w:r w:rsidR="00E61A88" w:rsidRPr="00B427CC">
        <w:t>devabili</w:t>
      </w:r>
      <w:r w:rsidRPr="00B427CC">
        <w:t xml:space="preserve">té envers nos </w:t>
      </w:r>
      <w:r w:rsidR="00E61A88" w:rsidRPr="00B427CC">
        <w:t>baill</w:t>
      </w:r>
      <w:r w:rsidRPr="00B427CC">
        <w:t>eurs et nos parties prenantes.</w:t>
      </w:r>
    </w:p>
    <w:p w14:paraId="5AF5B846" w14:textId="73BB9EB2" w:rsidR="00835ABF" w:rsidRPr="00B427CC" w:rsidRDefault="5AD1040B" w:rsidP="00943305">
      <w:r>
        <w:t>4.</w:t>
      </w:r>
      <w:r w:rsidR="49D7D08C">
        <w:t xml:space="preserve"> </w:t>
      </w:r>
      <w:r>
        <w:t xml:space="preserve">Plaidoyer - S'appuyer sur les membres et les partenaires de Cities Alliance pour plaider conjointement </w:t>
      </w:r>
      <w:r w:rsidR="0F7062E9">
        <w:t xml:space="preserve">auprès des partenaires locaux, nationaux et internationaux </w:t>
      </w:r>
      <w:r>
        <w:t>en faveur d'u</w:t>
      </w:r>
      <w:r w:rsidR="0F7062E9">
        <w:t>n</w:t>
      </w:r>
      <w:r>
        <w:t xml:space="preserve"> développement </w:t>
      </w:r>
      <w:r w:rsidR="0F7062E9">
        <w:t>local</w:t>
      </w:r>
      <w:r>
        <w:t xml:space="preserve"> inclusive et durable et influencer la planification du développement par les autorités nationales et locales et les partenaires internationaux dans </w:t>
      </w:r>
      <w:r w:rsidR="64AB42B5">
        <w:t>le cadre du programme</w:t>
      </w:r>
      <w:r>
        <w:t xml:space="preserve"> </w:t>
      </w:r>
    </w:p>
    <w:p w14:paraId="47F796F6" w14:textId="707E7E0A" w:rsidR="00835ABF" w:rsidRPr="00B427CC" w:rsidRDefault="5AD1040B" w:rsidP="00943305">
      <w:r>
        <w:t>5.</w:t>
      </w:r>
      <w:r w:rsidR="0F7062E9">
        <w:t xml:space="preserve"> Mobilisation</w:t>
      </w:r>
      <w:r>
        <w:t xml:space="preserve"> de fonds - mobiliser des fonds pour soutenir le développement</w:t>
      </w:r>
      <w:r w:rsidR="1F2207AD">
        <w:t xml:space="preserve"> local </w:t>
      </w:r>
      <w:r>
        <w:t>et les bénéficiaires dans</w:t>
      </w:r>
      <w:r w:rsidR="0BBAAC51">
        <w:t xml:space="preserve"> le cadre du</w:t>
      </w:r>
      <w:r>
        <w:t xml:space="preserve"> programme.</w:t>
      </w:r>
    </w:p>
    <w:p w14:paraId="602D7213" w14:textId="2CECC6D8" w:rsidR="00943305" w:rsidRPr="0092622C" w:rsidRDefault="00943305" w:rsidP="00943305">
      <w:pPr>
        <w:rPr>
          <w:b/>
          <w:bCs/>
          <w:color w:val="00B0F0"/>
        </w:rPr>
      </w:pPr>
      <w:r w:rsidRPr="0092622C">
        <w:rPr>
          <w:b/>
          <w:bCs/>
          <w:color w:val="00B0F0"/>
        </w:rPr>
        <w:t xml:space="preserve">3. </w:t>
      </w:r>
      <w:r w:rsidR="617FFD77" w:rsidRPr="6DF05A1F">
        <w:rPr>
          <w:b/>
          <w:bCs/>
          <w:color w:val="00B0F0"/>
        </w:rPr>
        <w:t xml:space="preserve">  M</w:t>
      </w:r>
      <w:r w:rsidR="0092622C">
        <w:rPr>
          <w:b/>
          <w:bCs/>
          <w:color w:val="00B0F0"/>
        </w:rPr>
        <w:t>ISSIONS</w:t>
      </w:r>
      <w:r w:rsidR="00D40869" w:rsidRPr="6DF05A1F">
        <w:rPr>
          <w:b/>
          <w:bCs/>
          <w:color w:val="00B0F0"/>
        </w:rPr>
        <w:t>, ACTIVITES</w:t>
      </w:r>
      <w:r w:rsidRPr="0092622C">
        <w:rPr>
          <w:b/>
          <w:bCs/>
          <w:color w:val="00B0F0"/>
        </w:rPr>
        <w:t xml:space="preserve"> </w:t>
      </w:r>
      <w:r w:rsidR="00A33274" w:rsidRPr="6DF05A1F">
        <w:rPr>
          <w:b/>
          <w:bCs/>
          <w:color w:val="00B0F0"/>
        </w:rPr>
        <w:t xml:space="preserve">ET </w:t>
      </w:r>
      <w:proofErr w:type="gramStart"/>
      <w:r w:rsidR="00A33274" w:rsidRPr="6DF05A1F">
        <w:rPr>
          <w:b/>
          <w:bCs/>
          <w:color w:val="00B0F0"/>
        </w:rPr>
        <w:t>LIVRABLES</w:t>
      </w:r>
      <w:r w:rsidRPr="0092622C">
        <w:rPr>
          <w:b/>
          <w:bCs/>
          <w:color w:val="00B0F0"/>
        </w:rPr>
        <w:t>:</w:t>
      </w:r>
      <w:proofErr w:type="gramEnd"/>
    </w:p>
    <w:p w14:paraId="682EFC7F" w14:textId="61D82BD3" w:rsidR="00943305" w:rsidRPr="00B427CC" w:rsidRDefault="00943305" w:rsidP="00943305">
      <w:r w:rsidRPr="00B427CC">
        <w:t>L</w:t>
      </w:r>
      <w:r w:rsidRPr="004643E3">
        <w:t>’agence de communicat</w:t>
      </w:r>
      <w:r w:rsidRPr="00FE1349">
        <w:t xml:space="preserve">ion sera responsable de la préparation </w:t>
      </w:r>
      <w:r w:rsidR="008224C2" w:rsidRPr="004F3695">
        <w:t>et l’</w:t>
      </w:r>
      <w:r w:rsidR="00442043" w:rsidRPr="004F3695">
        <w:t>exécution</w:t>
      </w:r>
      <w:r w:rsidR="008224C2" w:rsidRPr="000411A9">
        <w:t xml:space="preserve"> </w:t>
      </w:r>
      <w:r w:rsidRPr="00B427CC">
        <w:t>d’un plan de</w:t>
      </w:r>
      <w:r w:rsidR="0092622C">
        <w:t xml:space="preserve"> c</w:t>
      </w:r>
      <w:r w:rsidRPr="00B427CC">
        <w:t xml:space="preserve">ommunication </w:t>
      </w:r>
      <w:r w:rsidR="008224C2" w:rsidRPr="00B427CC">
        <w:t>pour</w:t>
      </w:r>
      <w:r w:rsidRPr="00B427CC">
        <w:t xml:space="preserve"> </w:t>
      </w:r>
      <w:r w:rsidR="00762F11" w:rsidRPr="00B427CC">
        <w:t>les projets du programme pays de Cities Alliance en</w:t>
      </w:r>
      <w:r w:rsidRPr="00B427CC">
        <w:t xml:space="preserve"> Tunisie.</w:t>
      </w:r>
    </w:p>
    <w:p w14:paraId="264DC2DF" w14:textId="186F9652" w:rsidR="00943305" w:rsidRPr="00B427CC" w:rsidRDefault="00943305" w:rsidP="00943305">
      <w:r w:rsidRPr="00B427CC">
        <w:t xml:space="preserve">Conformément aux objectifs cités ci-dessus, l’agence de communication </w:t>
      </w:r>
      <w:r w:rsidR="00D40869" w:rsidRPr="00B427CC">
        <w:t xml:space="preserve">élaborera et exécutera </w:t>
      </w:r>
      <w:r w:rsidRPr="00B427CC">
        <w:t xml:space="preserve">un </w:t>
      </w:r>
      <w:r w:rsidR="0025239C" w:rsidRPr="00B427CC">
        <w:t>plan</w:t>
      </w:r>
      <w:r w:rsidRPr="00B427CC">
        <w:t xml:space="preserve"> de communication pour le</w:t>
      </w:r>
      <w:r w:rsidR="00DC14FC" w:rsidRPr="00B427CC">
        <w:t>s</w:t>
      </w:r>
      <w:r w:rsidRPr="00B427CC">
        <w:t xml:space="preserve"> proj</w:t>
      </w:r>
      <w:r w:rsidR="00DC14FC" w:rsidRPr="00B427CC">
        <w:t>ets du programme</w:t>
      </w:r>
      <w:r w:rsidRPr="00B427CC">
        <w:t>, en veillant à :</w:t>
      </w:r>
    </w:p>
    <w:p w14:paraId="5B28C5F2" w14:textId="30367026" w:rsidR="00943305" w:rsidRPr="00B427CC" w:rsidRDefault="1C27B345" w:rsidP="00943305">
      <w:r>
        <w:t xml:space="preserve">• </w:t>
      </w:r>
      <w:r w:rsidR="4A69B294">
        <w:t xml:space="preserve">Identifier les besoins spécifiques en termes de communication et </w:t>
      </w:r>
      <w:r w:rsidR="5DD3662B">
        <w:t>identifier</w:t>
      </w:r>
      <w:r w:rsidR="4A69B294">
        <w:t xml:space="preserve"> </w:t>
      </w:r>
      <w:r w:rsidR="5DD3662B">
        <w:t xml:space="preserve">les acteur clés parmi </w:t>
      </w:r>
      <w:r w:rsidR="1EB8B479">
        <w:t>les différents</w:t>
      </w:r>
      <w:r w:rsidR="36F1883D">
        <w:t xml:space="preserve"> </w:t>
      </w:r>
      <w:r>
        <w:t xml:space="preserve">publics cibles </w:t>
      </w:r>
      <w:r w:rsidR="36F1883D">
        <w:t xml:space="preserve">(décideurs politique et membres d’administration à l’échelle nationale, </w:t>
      </w:r>
      <w:r w:rsidR="1EB8B479">
        <w:t>régionale</w:t>
      </w:r>
      <w:r w:rsidR="36F1883D">
        <w:t xml:space="preserve"> et locale</w:t>
      </w:r>
      <w:r w:rsidR="1EB8B479">
        <w:t> ;</w:t>
      </w:r>
      <w:r w:rsidR="36F1883D">
        <w:t xml:space="preserve"> la </w:t>
      </w:r>
      <w:r w:rsidR="1EB8B479">
        <w:t>société</w:t>
      </w:r>
      <w:r w:rsidR="36F1883D">
        <w:t xml:space="preserve"> civile</w:t>
      </w:r>
      <w:r w:rsidR="1EB8B479">
        <w:t> ;</w:t>
      </w:r>
      <w:r w:rsidR="36F1883D">
        <w:t xml:space="preserve"> les citoyens</w:t>
      </w:r>
      <w:r w:rsidR="1EB8B479">
        <w:t> ;</w:t>
      </w:r>
      <w:r w:rsidR="36F1883D">
        <w:t xml:space="preserve"> les </w:t>
      </w:r>
      <w:r w:rsidR="1EB8B479">
        <w:t>médias ;</w:t>
      </w:r>
      <w:r w:rsidR="36F1883D">
        <w:t xml:space="preserve"> les partenaires techniques et financiers / bailleurs de fonds et secteur privé)</w:t>
      </w:r>
      <w:r w:rsidR="4A69B294">
        <w:t xml:space="preserve"> concernant les messages clés et les canaux, moyens et outils de communication</w:t>
      </w:r>
      <w:r w:rsidR="1753C54C">
        <w:t>.</w:t>
      </w:r>
    </w:p>
    <w:p w14:paraId="05DCA76A" w14:textId="614498C5" w:rsidR="694A09C4" w:rsidRDefault="694A09C4" w:rsidP="55D36962">
      <w:r>
        <w:t xml:space="preserve">Développer un réseau de journalistes locaux et régionaux, </w:t>
      </w:r>
      <w:r w:rsidR="380152B3">
        <w:t xml:space="preserve">gestion des demandes des </w:t>
      </w:r>
      <w:proofErr w:type="spellStart"/>
      <w:r w:rsidR="380152B3">
        <w:t>medias</w:t>
      </w:r>
      <w:proofErr w:type="spellEnd"/>
      <w:r w:rsidR="380152B3">
        <w:t xml:space="preserve">. </w:t>
      </w:r>
      <w:r w:rsidR="0C640A50">
        <w:t>Préparation</w:t>
      </w:r>
      <w:r w:rsidR="380152B3">
        <w:t xml:space="preserve"> et diffusion de </w:t>
      </w:r>
      <w:r w:rsidR="2C3C6D4B">
        <w:t>matériels</w:t>
      </w:r>
      <w:r w:rsidR="380152B3">
        <w:t xml:space="preserve"> de communication (communiques et dossiers de presse)</w:t>
      </w:r>
    </w:p>
    <w:p w14:paraId="644B02A3" w14:textId="26C26083" w:rsidR="68240965" w:rsidRDefault="68240965" w:rsidP="55D36962">
      <w:r>
        <w:t xml:space="preserve">Organisation d'événements </w:t>
      </w:r>
    </w:p>
    <w:p w14:paraId="187BE76F" w14:textId="6D39C943" w:rsidR="00D40869" w:rsidRPr="00B427CC" w:rsidRDefault="00D40869" w:rsidP="00943305">
      <w:r w:rsidRPr="00B427CC">
        <w:t>• Identifier les méthodes, moyens et outils de communication disponibles et ceux qui devraient être déployés par les projets du programme selon les groupes cibles</w:t>
      </w:r>
    </w:p>
    <w:p w14:paraId="3506F19C" w14:textId="0BE6895B" w:rsidR="008224C2" w:rsidRPr="00B427CC" w:rsidRDefault="00943305" w:rsidP="00943305">
      <w:r w:rsidRPr="00B427CC">
        <w:t xml:space="preserve">• </w:t>
      </w:r>
      <w:r w:rsidR="00D40869" w:rsidRPr="00B427CC">
        <w:t>Elabor</w:t>
      </w:r>
      <w:r w:rsidR="0025239C" w:rsidRPr="00B427CC">
        <w:t xml:space="preserve">er les livrables spécifiques sur </w:t>
      </w:r>
      <w:r w:rsidR="00D40869" w:rsidRPr="00B427CC">
        <w:t xml:space="preserve">la base </w:t>
      </w:r>
      <w:r w:rsidR="008224C2" w:rsidRPr="00B427CC">
        <w:t xml:space="preserve">des consultations avec les acteurs clés du programme et </w:t>
      </w:r>
      <w:r w:rsidR="0025239C" w:rsidRPr="00B427CC">
        <w:t xml:space="preserve">un </w:t>
      </w:r>
      <w:r w:rsidR="008224C2" w:rsidRPr="00B427CC">
        <w:t>recense</w:t>
      </w:r>
      <w:r w:rsidR="0025239C" w:rsidRPr="00B427CC">
        <w:t>ment</w:t>
      </w:r>
      <w:r w:rsidR="008224C2" w:rsidRPr="00B427CC">
        <w:t xml:space="preserve"> </w:t>
      </w:r>
      <w:r w:rsidR="00D40869" w:rsidRPr="00B427CC">
        <w:t>d</w:t>
      </w:r>
      <w:r w:rsidR="008224C2" w:rsidRPr="00B427CC">
        <w:t>es projets et outils de communication disponibles et développés par les partenaires,</w:t>
      </w:r>
    </w:p>
    <w:p w14:paraId="3150B7D4" w14:textId="5711AA0C" w:rsidR="00943305" w:rsidRPr="00B427CC" w:rsidRDefault="0025239C" w:rsidP="00943305">
      <w:r w:rsidRPr="00B427CC">
        <w:t>• Concevoir une démarche visant à assurer un suivi rigoureux et une évaluation pertinente de la mise en œuvre d</w:t>
      </w:r>
      <w:r w:rsidR="00D40869" w:rsidRPr="00B427CC">
        <w:t>u plan de</w:t>
      </w:r>
      <w:r w:rsidR="0092622C">
        <w:t xml:space="preserve"> </w:t>
      </w:r>
      <w:r w:rsidRPr="00B427CC">
        <w:t>communication</w:t>
      </w:r>
    </w:p>
    <w:p w14:paraId="5B596C0B" w14:textId="28C2A8BF" w:rsidR="00D40869" w:rsidRPr="00B427CC" w:rsidRDefault="00D40869" w:rsidP="00943305">
      <w:r w:rsidRPr="00B427CC">
        <w:t>• Fournir des recommandations ainsi qu’une stratégie de durabilité et d’institutionnalisation des actions qui vont être engagées</w:t>
      </w:r>
      <w:r w:rsidR="00DF09F6" w:rsidRPr="00B427CC">
        <w:t>, surtout au niveau des communes</w:t>
      </w:r>
    </w:p>
    <w:p w14:paraId="01EDB08A" w14:textId="3C349D40" w:rsidR="00D40869" w:rsidRDefault="5BFA2FF1" w:rsidP="00943305">
      <w:r>
        <w:t>• Travailler en étroite collaboration avec l'équipe C</w:t>
      </w:r>
      <w:r w:rsidR="66033015">
        <w:t xml:space="preserve">ities </w:t>
      </w:r>
      <w:r>
        <w:t>A</w:t>
      </w:r>
      <w:r w:rsidR="2471A20B">
        <w:t>lliance</w:t>
      </w:r>
      <w:r>
        <w:t xml:space="preserve"> sur </w:t>
      </w:r>
      <w:r w:rsidR="49B87C7B">
        <w:t>toutes les activités</w:t>
      </w:r>
      <w:r>
        <w:t xml:space="preserve"> et livrables</w:t>
      </w:r>
    </w:p>
    <w:p w14:paraId="1ACBF030" w14:textId="5B43806F" w:rsidR="00E82252" w:rsidRDefault="00E82252" w:rsidP="00E82252">
      <w:r>
        <w:t xml:space="preserve">• Soumettre les résultats finaux de la conception pour approbation a l’équipe de Cities Alliance et apporter </w:t>
      </w:r>
      <w:r w:rsidR="61F0BD59">
        <w:t>l</w:t>
      </w:r>
      <w:r>
        <w:t>es modifications si nécessaire.</w:t>
      </w:r>
    </w:p>
    <w:p w14:paraId="0EC7093D" w14:textId="3FFCFE0C" w:rsidR="00A33274" w:rsidRPr="004F3695" w:rsidRDefault="00A33274" w:rsidP="00A33274">
      <w:pPr>
        <w:rPr>
          <w:b/>
          <w:bCs/>
        </w:rPr>
      </w:pPr>
      <w:r w:rsidRPr="0092622C">
        <w:rPr>
          <w:b/>
          <w:bCs/>
        </w:rPr>
        <w:lastRenderedPageBreak/>
        <w:t xml:space="preserve">Lot </w:t>
      </w:r>
      <w:r w:rsidR="004F4EE0" w:rsidRPr="00B427CC">
        <w:rPr>
          <w:b/>
          <w:bCs/>
        </w:rPr>
        <w:t>1</w:t>
      </w:r>
      <w:r w:rsidRPr="0092622C">
        <w:rPr>
          <w:b/>
          <w:bCs/>
        </w:rPr>
        <w:t xml:space="preserve"> – </w:t>
      </w:r>
      <w:r w:rsidR="00DF09F6" w:rsidRPr="00B427CC">
        <w:rPr>
          <w:b/>
          <w:bCs/>
        </w:rPr>
        <w:t>Production et r</w:t>
      </w:r>
      <w:r w:rsidRPr="0092622C">
        <w:rPr>
          <w:b/>
          <w:bCs/>
        </w:rPr>
        <w:t>édaction des produ</w:t>
      </w:r>
      <w:r w:rsidR="00DF09F6" w:rsidRPr="00B427CC">
        <w:rPr>
          <w:b/>
          <w:bCs/>
        </w:rPr>
        <w:t>its</w:t>
      </w:r>
      <w:r w:rsidRPr="0092622C">
        <w:rPr>
          <w:b/>
          <w:bCs/>
        </w:rPr>
        <w:t xml:space="preserve"> de communication (rapports, articles, </w:t>
      </w:r>
      <w:r w:rsidR="00DF09F6" w:rsidRPr="00B427CC">
        <w:rPr>
          <w:b/>
          <w:bCs/>
        </w:rPr>
        <w:t xml:space="preserve">photos, </w:t>
      </w:r>
      <w:r w:rsidR="00DF09F6" w:rsidRPr="00FE1349">
        <w:rPr>
          <w:b/>
          <w:bCs/>
        </w:rPr>
        <w:t xml:space="preserve">vidéos, </w:t>
      </w:r>
      <w:r w:rsidRPr="0092622C">
        <w:rPr>
          <w:b/>
          <w:bCs/>
        </w:rPr>
        <w:t>etc.)</w:t>
      </w:r>
      <w:r w:rsidR="00771D24" w:rsidRPr="00B427CC">
        <w:rPr>
          <w:b/>
          <w:bCs/>
        </w:rPr>
        <w:t xml:space="preserve"> et gestion </w:t>
      </w:r>
      <w:r w:rsidR="00771D24" w:rsidRPr="00FE1349">
        <w:rPr>
          <w:b/>
          <w:bCs/>
        </w:rPr>
        <w:t>d’</w:t>
      </w:r>
      <w:r w:rsidR="00771D24" w:rsidRPr="00E57157">
        <w:rPr>
          <w:b/>
          <w:bCs/>
        </w:rPr>
        <w:t>événement</w:t>
      </w:r>
      <w:r w:rsidR="00771D24" w:rsidRPr="004F3695">
        <w:rPr>
          <w:b/>
          <w:bCs/>
        </w:rPr>
        <w:t xml:space="preserve">s </w:t>
      </w:r>
    </w:p>
    <w:p w14:paraId="46ACC334" w14:textId="49F01AB2" w:rsidR="00F141F1" w:rsidRPr="00B427CC" w:rsidRDefault="00F141F1" w:rsidP="00F141F1">
      <w:r w:rsidRPr="00B427CC">
        <w:t xml:space="preserve">Dans le cadre des différents projets, des produits de communication tel que des rapports, guides, articles, etc. seront préparés et requièrent la rédaction et mise en page.  </w:t>
      </w:r>
    </w:p>
    <w:p w14:paraId="3131E46E" w14:textId="08E1184A" w:rsidR="00F141F1" w:rsidRPr="00B427CC" w:rsidRDefault="00F141F1" w:rsidP="00F141F1">
      <w:r w:rsidRPr="00B427CC">
        <w:t>De même, le programme organise régulièrement des événements virtuels et en présentiel ou hybride.  (</w:t>
      </w:r>
      <w:proofErr w:type="gramStart"/>
      <w:r w:rsidRPr="00B427CC">
        <w:t>le</w:t>
      </w:r>
      <w:proofErr w:type="gramEnd"/>
      <w:r w:rsidRPr="00B427CC">
        <w:t xml:space="preserve"> fournisseur recevra un préavis de 3-4 semaines pour chaque événement)</w:t>
      </w:r>
    </w:p>
    <w:tbl>
      <w:tblPr>
        <w:tblStyle w:val="TableGrid"/>
        <w:tblW w:w="0" w:type="auto"/>
        <w:tblLook w:val="04A0" w:firstRow="1" w:lastRow="0" w:firstColumn="1" w:lastColumn="0" w:noHBand="0" w:noVBand="1"/>
      </w:tblPr>
      <w:tblGrid>
        <w:gridCol w:w="4531"/>
        <w:gridCol w:w="4531"/>
      </w:tblGrid>
      <w:tr w:rsidR="00A33274" w:rsidRPr="00B427CC" w14:paraId="4C363760" w14:textId="77777777" w:rsidTr="6DF05A1F">
        <w:tc>
          <w:tcPr>
            <w:tcW w:w="4531" w:type="dxa"/>
          </w:tcPr>
          <w:p w14:paraId="239EB845" w14:textId="7D295EBA" w:rsidR="00A33274" w:rsidRPr="00E82252" w:rsidRDefault="00A33274" w:rsidP="00DF09F6">
            <w:pPr>
              <w:jc w:val="center"/>
              <w:rPr>
                <w:b/>
                <w:bCs/>
              </w:rPr>
            </w:pPr>
            <w:r w:rsidRPr="6DF05A1F">
              <w:rPr>
                <w:b/>
                <w:bCs/>
              </w:rPr>
              <w:t xml:space="preserve">Les activités </w:t>
            </w:r>
            <w:proofErr w:type="gramStart"/>
            <w:r w:rsidRPr="6DF05A1F">
              <w:rPr>
                <w:b/>
                <w:bCs/>
              </w:rPr>
              <w:t xml:space="preserve">sont, </w:t>
            </w:r>
            <w:r w:rsidR="4AEFB6A1" w:rsidRPr="6DF05A1F">
              <w:rPr>
                <w:b/>
                <w:bCs/>
              </w:rPr>
              <w:t xml:space="preserve"> à</w:t>
            </w:r>
            <w:proofErr w:type="gramEnd"/>
            <w:r w:rsidR="4AEFB6A1" w:rsidRPr="6DF05A1F">
              <w:rPr>
                <w:b/>
                <w:bCs/>
              </w:rPr>
              <w:t xml:space="preserve"> titre non limitatif</w:t>
            </w:r>
            <w:r w:rsidRPr="6DF05A1F">
              <w:rPr>
                <w:b/>
                <w:bCs/>
              </w:rPr>
              <w:t>, les suivantes</w:t>
            </w:r>
          </w:p>
        </w:tc>
        <w:tc>
          <w:tcPr>
            <w:tcW w:w="4531" w:type="dxa"/>
          </w:tcPr>
          <w:p w14:paraId="1B0FE7A4" w14:textId="3723F8F6" w:rsidR="00A33274" w:rsidRPr="00B427CC" w:rsidRDefault="00A33274" w:rsidP="00DF09F6">
            <w:pPr>
              <w:jc w:val="center"/>
              <w:rPr>
                <w:b/>
                <w:bCs/>
              </w:rPr>
            </w:pPr>
            <w:r w:rsidRPr="6DF05A1F">
              <w:rPr>
                <w:b/>
                <w:bCs/>
              </w:rPr>
              <w:t xml:space="preserve">Les livrables </w:t>
            </w:r>
            <w:proofErr w:type="gramStart"/>
            <w:r w:rsidRPr="6DF05A1F">
              <w:rPr>
                <w:b/>
                <w:bCs/>
              </w:rPr>
              <w:t xml:space="preserve">sont, </w:t>
            </w:r>
            <w:r w:rsidR="64BF2727" w:rsidRPr="6DF05A1F">
              <w:rPr>
                <w:b/>
                <w:bCs/>
              </w:rPr>
              <w:t xml:space="preserve"> à</w:t>
            </w:r>
            <w:proofErr w:type="gramEnd"/>
            <w:r w:rsidR="64BF2727" w:rsidRPr="6DF05A1F">
              <w:rPr>
                <w:b/>
                <w:bCs/>
              </w:rPr>
              <w:t xml:space="preserve"> titre non limitatif</w:t>
            </w:r>
            <w:r w:rsidRPr="6DF05A1F">
              <w:rPr>
                <w:b/>
                <w:bCs/>
              </w:rPr>
              <w:t xml:space="preserve"> les suivants</w:t>
            </w:r>
          </w:p>
        </w:tc>
      </w:tr>
      <w:tr w:rsidR="00A33274" w:rsidRPr="00B427CC" w14:paraId="7E0B6444" w14:textId="77777777" w:rsidTr="6DF05A1F">
        <w:tc>
          <w:tcPr>
            <w:tcW w:w="4531" w:type="dxa"/>
          </w:tcPr>
          <w:p w14:paraId="3F2F3E25" w14:textId="0E6AF241" w:rsidR="00A33274" w:rsidRPr="00B427CC" w:rsidRDefault="00AF7F7E" w:rsidP="00DF09F6">
            <w:r w:rsidRPr="00B427CC">
              <w:t xml:space="preserve">Rédiger et mettre en page des produits tel que les rapports, guides, articles, </w:t>
            </w:r>
            <w:r w:rsidR="00533EC6" w:rsidRPr="00B427CC">
              <w:t xml:space="preserve">flyers, etc. </w:t>
            </w:r>
          </w:p>
          <w:p w14:paraId="6B3B5D21" w14:textId="5F70B99E" w:rsidR="00F141F1" w:rsidRPr="00B427CC" w:rsidRDefault="00F141F1" w:rsidP="00DF09F6"/>
          <w:p w14:paraId="028DBB58" w14:textId="72FF8371" w:rsidR="00533EC6" w:rsidRPr="00B427CC" w:rsidRDefault="00533EC6" w:rsidP="00DF09F6">
            <w:r w:rsidRPr="00B427CC">
              <w:t>Imprimer les produits de communication</w:t>
            </w:r>
          </w:p>
          <w:p w14:paraId="56F72B93" w14:textId="303137ED" w:rsidR="00533EC6" w:rsidRPr="00B427CC" w:rsidRDefault="00533EC6" w:rsidP="00DF09F6"/>
        </w:tc>
        <w:tc>
          <w:tcPr>
            <w:tcW w:w="4531" w:type="dxa"/>
          </w:tcPr>
          <w:p w14:paraId="1E655316" w14:textId="0029107F" w:rsidR="00A33274" w:rsidRDefault="00AF7F7E" w:rsidP="00DF09F6">
            <w:r w:rsidRPr="00B427CC">
              <w:t xml:space="preserve">Produits rédigés et mis en page </w:t>
            </w:r>
          </w:p>
          <w:p w14:paraId="426A8398" w14:textId="0B47458D" w:rsidR="00FE1349" w:rsidRDefault="00FE1349" w:rsidP="00DF09F6"/>
          <w:p w14:paraId="4843E03A" w14:textId="6F510BBC" w:rsidR="00FE1349" w:rsidRPr="00FE1349" w:rsidRDefault="00FE1349" w:rsidP="00DF09F6">
            <w:r>
              <w:t>Impression</w:t>
            </w:r>
          </w:p>
          <w:p w14:paraId="634F8E1A" w14:textId="37DC6D99" w:rsidR="00533EC6" w:rsidRPr="00FE1349" w:rsidRDefault="00533EC6" w:rsidP="00DF09F6"/>
        </w:tc>
      </w:tr>
      <w:tr w:rsidR="00A33274" w:rsidRPr="00B427CC" w14:paraId="71D65651" w14:textId="77777777" w:rsidTr="6DF05A1F">
        <w:tc>
          <w:tcPr>
            <w:tcW w:w="4531" w:type="dxa"/>
          </w:tcPr>
          <w:p w14:paraId="173DC3F9" w14:textId="7A12C4B7" w:rsidR="00F7781D" w:rsidRDefault="00DF09F6" w:rsidP="00E82252">
            <w:r>
              <w:t>Mener des entretiens, prendre des photos</w:t>
            </w:r>
            <w:r w:rsidR="00F141F1">
              <w:t xml:space="preserve">, </w:t>
            </w:r>
            <w:proofErr w:type="gramStart"/>
            <w:r w:rsidR="00F141F1">
              <w:t>produire</w:t>
            </w:r>
            <w:r>
              <w:t xml:space="preserve">  des</w:t>
            </w:r>
            <w:proofErr w:type="gramEnd"/>
            <w:r>
              <w:t xml:space="preserve"> vidéos d’événements (cérémonie de lancement, dialogue, atelier,</w:t>
            </w:r>
            <w:r w:rsidR="00F141F1">
              <w:t xml:space="preserve"> reportage</w:t>
            </w:r>
            <w:r>
              <w:t xml:space="preserve"> etc.) </w:t>
            </w:r>
            <w:r w:rsidR="00F141F1">
              <w:t xml:space="preserve">et fournir un </w:t>
            </w:r>
            <w:proofErr w:type="spellStart"/>
            <w:r w:rsidR="00F141F1">
              <w:t>livestreaming</w:t>
            </w:r>
            <w:proofErr w:type="spellEnd"/>
            <w:r w:rsidR="00F141F1">
              <w:t xml:space="preserve">, le cas échéant </w:t>
            </w:r>
          </w:p>
          <w:p w14:paraId="16128954" w14:textId="293CA975" w:rsidR="00E82252" w:rsidRPr="00E82252" w:rsidRDefault="00E82252" w:rsidP="00E82252"/>
        </w:tc>
        <w:tc>
          <w:tcPr>
            <w:tcW w:w="4531" w:type="dxa"/>
          </w:tcPr>
          <w:p w14:paraId="307EE821" w14:textId="0F9C16D4" w:rsidR="006C714A" w:rsidRPr="00E82252" w:rsidRDefault="006C714A" w:rsidP="00DF09F6"/>
          <w:p w14:paraId="290DFBA2" w14:textId="649C75F1" w:rsidR="00FE1349" w:rsidRDefault="04186A59" w:rsidP="00DF09F6">
            <w:r>
              <w:t xml:space="preserve">Vidéos </w:t>
            </w:r>
            <w:proofErr w:type="gramStart"/>
            <w:r w:rsidR="406B17FE">
              <w:t>produits  /</w:t>
            </w:r>
            <w:proofErr w:type="gramEnd"/>
            <w:r w:rsidR="406B17FE">
              <w:t xml:space="preserve"> enregistrés</w:t>
            </w:r>
            <w:r>
              <w:t xml:space="preserve"> selon besoin</w:t>
            </w:r>
            <w:r w:rsidR="00F141F1">
              <w:t xml:space="preserve">, </w:t>
            </w:r>
            <w:proofErr w:type="spellStart"/>
            <w:r w:rsidR="406B17FE">
              <w:t>livestreaming</w:t>
            </w:r>
            <w:proofErr w:type="spellEnd"/>
            <w:r w:rsidR="406B17FE">
              <w:t xml:space="preserve">, </w:t>
            </w:r>
            <w:r w:rsidR="00F141F1">
              <w:t xml:space="preserve">base de photos, </w:t>
            </w:r>
          </w:p>
          <w:p w14:paraId="6C0D81A0" w14:textId="77777777" w:rsidR="00FE1349" w:rsidRDefault="00FE1349" w:rsidP="00F141F1"/>
          <w:p w14:paraId="602B2279" w14:textId="729FA887" w:rsidR="00FE1349" w:rsidRPr="00FE1349" w:rsidRDefault="00FE1349" w:rsidP="00F141F1"/>
        </w:tc>
      </w:tr>
      <w:tr w:rsidR="00E82252" w:rsidRPr="00B427CC" w14:paraId="4BC4D967" w14:textId="77777777" w:rsidTr="6DF05A1F">
        <w:tc>
          <w:tcPr>
            <w:tcW w:w="4531" w:type="dxa"/>
          </w:tcPr>
          <w:p w14:paraId="41C96BE3" w14:textId="0E01897D" w:rsidR="00E82252" w:rsidRDefault="00E82252" w:rsidP="00DF09F6">
            <w:r>
              <w:t>Préparer des concepts de design, et créer un éventail de graphiques et d'illustrations de produits infographiques à l'aide de logiciels tels que Photoshop, Illustrator et InDesign pour présenter les résultats de projets</w:t>
            </w:r>
          </w:p>
          <w:p w14:paraId="5D8F705A" w14:textId="3793F276" w:rsidR="00E82252" w:rsidRPr="00E82252" w:rsidRDefault="00E82252" w:rsidP="00DF09F6"/>
        </w:tc>
        <w:tc>
          <w:tcPr>
            <w:tcW w:w="4531" w:type="dxa"/>
          </w:tcPr>
          <w:p w14:paraId="492EA51B" w14:textId="2863EDE2" w:rsidR="00E82252" w:rsidRPr="00FE1349" w:rsidRDefault="00E82252" w:rsidP="00E82252">
            <w:r>
              <w:t xml:space="preserve">Concepts de design et </w:t>
            </w:r>
            <w:r w:rsidR="005573C4">
              <w:t>éventail</w:t>
            </w:r>
            <w:r>
              <w:t xml:space="preserve"> de graphiques et infographiques</w:t>
            </w:r>
            <w:r w:rsidR="07438991">
              <w:t xml:space="preserve"> et charte graphique pour le projet </w:t>
            </w:r>
            <w:proofErr w:type="spellStart"/>
            <w:r w:rsidR="07438991">
              <w:t>Madinatouna</w:t>
            </w:r>
            <w:proofErr w:type="spellEnd"/>
            <w:r w:rsidR="07438991">
              <w:t xml:space="preserve"> II</w:t>
            </w:r>
          </w:p>
          <w:p w14:paraId="62D62135" w14:textId="77777777" w:rsidR="00E82252" w:rsidRPr="00E82252" w:rsidRDefault="00E82252" w:rsidP="00DF09F6"/>
        </w:tc>
      </w:tr>
      <w:tr w:rsidR="00A33274" w:rsidRPr="00B427CC" w14:paraId="60A159DF" w14:textId="77777777" w:rsidTr="6DF05A1F">
        <w:tc>
          <w:tcPr>
            <w:tcW w:w="4531" w:type="dxa"/>
          </w:tcPr>
          <w:p w14:paraId="59D51484" w14:textId="77777777" w:rsidR="00E82252" w:rsidRPr="00FA226C" w:rsidRDefault="00E82252" w:rsidP="00E82252">
            <w:r w:rsidRPr="00E82252">
              <w:t>Proposer et assister à la</w:t>
            </w:r>
            <w:r w:rsidRPr="00FA226C">
              <w:t xml:space="preserve"> conceptualisation de matériel de mobilisations de fonds et de marketing pour accroître la sensibilisation, la visibilité et le rayonnement du travail de Cities Alliance en Tunisie</w:t>
            </w:r>
          </w:p>
          <w:p w14:paraId="46BA63E0" w14:textId="3C6B2AD7" w:rsidR="00A33274" w:rsidRPr="00E82252" w:rsidRDefault="00A33274" w:rsidP="00DF09F6"/>
        </w:tc>
        <w:tc>
          <w:tcPr>
            <w:tcW w:w="4531" w:type="dxa"/>
          </w:tcPr>
          <w:p w14:paraId="77966B5A" w14:textId="7211329C" w:rsidR="00A33274" w:rsidRPr="00E82252" w:rsidRDefault="00E82252" w:rsidP="00DF09F6">
            <w:r>
              <w:t>Matériel de promotion</w:t>
            </w:r>
          </w:p>
        </w:tc>
      </w:tr>
    </w:tbl>
    <w:p w14:paraId="37F5E309" w14:textId="77777777" w:rsidR="00D44743" w:rsidRPr="00E82252" w:rsidRDefault="00D44743" w:rsidP="00943305">
      <w:pPr>
        <w:rPr>
          <w:b/>
          <w:bCs/>
        </w:rPr>
      </w:pPr>
    </w:p>
    <w:p w14:paraId="5431055B" w14:textId="616592FD" w:rsidR="00852855" w:rsidRPr="00B427CC" w:rsidRDefault="00852855" w:rsidP="00943305">
      <w:r w:rsidRPr="0092622C">
        <w:rPr>
          <w:b/>
          <w:bCs/>
        </w:rPr>
        <w:t xml:space="preserve">Lot </w:t>
      </w:r>
      <w:r w:rsidR="004F4EE0" w:rsidRPr="00B427CC">
        <w:rPr>
          <w:b/>
          <w:bCs/>
        </w:rPr>
        <w:t>2</w:t>
      </w:r>
      <w:r w:rsidRPr="0092622C">
        <w:rPr>
          <w:b/>
          <w:bCs/>
        </w:rPr>
        <w:t xml:space="preserve"> – Diffusion</w:t>
      </w:r>
      <w:r w:rsidR="00DE2419" w:rsidRPr="00B427CC">
        <w:rPr>
          <w:b/>
          <w:bCs/>
        </w:rPr>
        <w:t>, promotion</w:t>
      </w:r>
      <w:r w:rsidRPr="00B427CC">
        <w:rPr>
          <w:b/>
          <w:bCs/>
        </w:rPr>
        <w:t xml:space="preserve"> et </w:t>
      </w:r>
      <w:r w:rsidRPr="0092622C">
        <w:rPr>
          <w:b/>
          <w:bCs/>
        </w:rPr>
        <w:t>sensibilisation auprès des groupes cibles</w:t>
      </w:r>
      <w:r w:rsidR="00823F73" w:rsidRPr="00B427CC">
        <w:rPr>
          <w:b/>
          <w:bCs/>
        </w:rPr>
        <w:t xml:space="preserve"> et relations publiques</w:t>
      </w:r>
    </w:p>
    <w:tbl>
      <w:tblPr>
        <w:tblStyle w:val="TableGrid"/>
        <w:tblW w:w="0" w:type="auto"/>
        <w:tblLook w:val="04A0" w:firstRow="1" w:lastRow="0" w:firstColumn="1" w:lastColumn="0" w:noHBand="0" w:noVBand="1"/>
      </w:tblPr>
      <w:tblGrid>
        <w:gridCol w:w="4531"/>
        <w:gridCol w:w="4531"/>
      </w:tblGrid>
      <w:tr w:rsidR="00852855" w:rsidRPr="00B427CC" w14:paraId="6B5AF11C" w14:textId="77777777" w:rsidTr="00DF09F6">
        <w:tc>
          <w:tcPr>
            <w:tcW w:w="4531" w:type="dxa"/>
          </w:tcPr>
          <w:p w14:paraId="10120462" w14:textId="77777777" w:rsidR="00852855" w:rsidRPr="00E82252" w:rsidRDefault="00852855" w:rsidP="00DF09F6">
            <w:pPr>
              <w:jc w:val="center"/>
              <w:rPr>
                <w:b/>
                <w:bCs/>
              </w:rPr>
            </w:pPr>
            <w:r w:rsidRPr="004F3695">
              <w:rPr>
                <w:b/>
                <w:bCs/>
              </w:rPr>
              <w:t xml:space="preserve">Les </w:t>
            </w:r>
            <w:r w:rsidRPr="000411A9">
              <w:rPr>
                <w:b/>
                <w:bCs/>
              </w:rPr>
              <w:t>activités sont, sans s'y limiter, les</w:t>
            </w:r>
            <w:r w:rsidRPr="00E82252">
              <w:rPr>
                <w:b/>
                <w:bCs/>
              </w:rPr>
              <w:t xml:space="preserve"> suivantes</w:t>
            </w:r>
          </w:p>
        </w:tc>
        <w:tc>
          <w:tcPr>
            <w:tcW w:w="4531" w:type="dxa"/>
          </w:tcPr>
          <w:p w14:paraId="1E3ED415" w14:textId="77777777" w:rsidR="00852855" w:rsidRPr="00B427CC" w:rsidRDefault="00852855" w:rsidP="00DF09F6">
            <w:pPr>
              <w:jc w:val="center"/>
              <w:rPr>
                <w:b/>
                <w:bCs/>
              </w:rPr>
            </w:pPr>
            <w:r w:rsidRPr="00B427CC">
              <w:rPr>
                <w:b/>
                <w:bCs/>
              </w:rPr>
              <w:t>Les livrables sont, sans s'y limiter, les suivants</w:t>
            </w:r>
          </w:p>
        </w:tc>
      </w:tr>
      <w:tr w:rsidR="00852855" w:rsidRPr="00B427CC" w14:paraId="5D8C2B23" w14:textId="77777777" w:rsidTr="00DF09F6">
        <w:tc>
          <w:tcPr>
            <w:tcW w:w="4531" w:type="dxa"/>
          </w:tcPr>
          <w:p w14:paraId="5E10B457" w14:textId="6AA2BE93" w:rsidR="00852855" w:rsidRPr="00B427CC" w:rsidRDefault="00852855" w:rsidP="00DF09F6"/>
          <w:p w14:paraId="6E0D10FD" w14:textId="3E21BD96" w:rsidR="00DF09F6" w:rsidRPr="00B427CC" w:rsidRDefault="00DE2419" w:rsidP="00DE2419">
            <w:r w:rsidRPr="00B427CC">
              <w:t>Diffusion et promotion</w:t>
            </w:r>
            <w:r w:rsidR="00DF09F6" w:rsidRPr="00B427CC">
              <w:t xml:space="preserve"> régulière</w:t>
            </w:r>
            <w:r w:rsidRPr="00B427CC">
              <w:t xml:space="preserve"> des rapports</w:t>
            </w:r>
            <w:r w:rsidR="00DF09F6" w:rsidRPr="00B427CC">
              <w:t>,</w:t>
            </w:r>
            <w:r w:rsidRPr="00B427CC">
              <w:t xml:space="preserve"> guides</w:t>
            </w:r>
            <w:r w:rsidR="00DF09F6" w:rsidRPr="00B427CC">
              <w:t>, articles,</w:t>
            </w:r>
            <w:r w:rsidR="00801395" w:rsidRPr="00B427CC">
              <w:t xml:space="preserve"> événements,</w:t>
            </w:r>
            <w:r w:rsidR="00DF09F6" w:rsidRPr="00B427CC">
              <w:t xml:space="preserve"> etc. </w:t>
            </w:r>
            <w:r w:rsidRPr="00B427CC">
              <w:t xml:space="preserve">développés dans le cadre des différents projets, ainsi que la promotion des événements </w:t>
            </w:r>
            <w:r w:rsidR="007E061B" w:rsidRPr="00B427CC">
              <w:t>(par exemple, sous forme de campagne web et les médias sociaux) en fonction des dates spécifiques, des campagnes des membres et des partenaires.</w:t>
            </w:r>
          </w:p>
          <w:p w14:paraId="1312AE67" w14:textId="77777777" w:rsidR="00DF09F6" w:rsidRPr="00B427CC" w:rsidRDefault="00DF09F6" w:rsidP="00DE2419"/>
          <w:p w14:paraId="17E1C2E0" w14:textId="59BE1198" w:rsidR="00F7781D" w:rsidRPr="00B427CC" w:rsidRDefault="00DF09F6" w:rsidP="00DE2419">
            <w:r w:rsidRPr="00B427CC">
              <w:t>Appui à la définition et diffusion des messages clés</w:t>
            </w:r>
          </w:p>
          <w:p w14:paraId="1AE0A3F4" w14:textId="5E331E6A" w:rsidR="00DF09F6" w:rsidRPr="00B427CC" w:rsidRDefault="00DF09F6" w:rsidP="00DE2419"/>
        </w:tc>
        <w:tc>
          <w:tcPr>
            <w:tcW w:w="4531" w:type="dxa"/>
          </w:tcPr>
          <w:p w14:paraId="4A1B4159" w14:textId="562014EF" w:rsidR="00DE2419" w:rsidRPr="00B427CC" w:rsidRDefault="00DE2419" w:rsidP="00DF09F6">
            <w:r w:rsidRPr="00B427CC">
              <w:t xml:space="preserve">Diffusion auprès de la presse locale, promotion via les réseaux sociaux (package de </w:t>
            </w:r>
            <w:proofErr w:type="spellStart"/>
            <w:r w:rsidRPr="00B427CC">
              <w:t>posts</w:t>
            </w:r>
            <w:proofErr w:type="spellEnd"/>
            <w:r w:rsidRPr="00B427CC">
              <w:t xml:space="preserve"> pour les comptes de Cities Alliance en Tunisie) et autres canaux pour au moins</w:t>
            </w:r>
            <w:r w:rsidR="00AF7F7E" w:rsidRPr="00B427CC">
              <w:t> :</w:t>
            </w:r>
          </w:p>
          <w:p w14:paraId="713CE7D2" w14:textId="77777777" w:rsidR="00AF7F7E" w:rsidRPr="00B427CC" w:rsidRDefault="00AF7F7E" w:rsidP="00DF09F6"/>
          <w:p w14:paraId="6987C99C" w14:textId="348B709C" w:rsidR="00DE2419" w:rsidRPr="00B427CC" w:rsidRDefault="00801395" w:rsidP="00AF7F7E">
            <w:pPr>
              <w:pStyle w:val="ListParagraph"/>
              <w:numPr>
                <w:ilvl w:val="0"/>
                <w:numId w:val="5"/>
              </w:numPr>
            </w:pPr>
            <w:r w:rsidRPr="00B427CC">
              <w:t xml:space="preserve">Au moins </w:t>
            </w:r>
            <w:r w:rsidR="00E57157">
              <w:t>15</w:t>
            </w:r>
            <w:r w:rsidR="00DE2419" w:rsidRPr="00A46E87">
              <w:t xml:space="preserve"> événement</w:t>
            </w:r>
            <w:r w:rsidR="00DE2419" w:rsidRPr="00E57157">
              <w:t xml:space="preserve">s </w:t>
            </w:r>
            <w:r w:rsidR="00AF7F7E" w:rsidRPr="00E57157">
              <w:t>(</w:t>
            </w:r>
            <w:r w:rsidRPr="00E57157">
              <w:t xml:space="preserve">environ 50 % </w:t>
            </w:r>
            <w:r w:rsidR="00AF7F7E" w:rsidRPr="004F3695">
              <w:t xml:space="preserve">avec </w:t>
            </w:r>
            <w:r w:rsidRPr="004F3695">
              <w:t>déplacement en ville partenaire</w:t>
            </w:r>
            <w:r w:rsidRPr="000411A9">
              <w:t> : Beja, Jendouba, Kai</w:t>
            </w:r>
            <w:r w:rsidRPr="00B427CC">
              <w:t xml:space="preserve">rouan, </w:t>
            </w:r>
            <w:proofErr w:type="spellStart"/>
            <w:r w:rsidRPr="00B427CC">
              <w:t>Medenine</w:t>
            </w:r>
            <w:proofErr w:type="spellEnd"/>
            <w:r w:rsidRPr="00B427CC">
              <w:t>, Tataouine, potentiellement d’autres villes</w:t>
            </w:r>
            <w:r w:rsidR="00AF7F7E" w:rsidRPr="00B427CC">
              <w:t>)</w:t>
            </w:r>
          </w:p>
          <w:p w14:paraId="75193D21" w14:textId="2884AA12" w:rsidR="00AF7F7E" w:rsidRPr="00B427CC" w:rsidRDefault="00AF7F7E" w:rsidP="00AF7F7E">
            <w:pPr>
              <w:pStyle w:val="ListParagraph"/>
              <w:numPr>
                <w:ilvl w:val="0"/>
                <w:numId w:val="5"/>
              </w:numPr>
            </w:pPr>
            <w:r w:rsidRPr="00B427CC">
              <w:t>10 rapports / guides</w:t>
            </w:r>
            <w:r w:rsidR="00801395" w:rsidRPr="00B427CC">
              <w:t xml:space="preserve"> ou similaire</w:t>
            </w:r>
          </w:p>
          <w:p w14:paraId="658762D5" w14:textId="77777777" w:rsidR="00DF09F6" w:rsidRPr="0092622C" w:rsidRDefault="00DF09F6" w:rsidP="00DF09F6"/>
          <w:p w14:paraId="41940FF9" w14:textId="6BB5E25C" w:rsidR="00DF09F6" w:rsidRPr="0092622C" w:rsidRDefault="00DF09F6" w:rsidP="00DF09F6"/>
          <w:p w14:paraId="3BB9E413" w14:textId="656F8218" w:rsidR="007E061B" w:rsidRPr="0092622C" w:rsidRDefault="007E061B" w:rsidP="00DF09F6"/>
          <w:p w14:paraId="01DEC0B8" w14:textId="5993F8D5" w:rsidR="007E061B" w:rsidRPr="0092622C" w:rsidRDefault="007E061B" w:rsidP="00DF09F6"/>
          <w:p w14:paraId="1CBDE0BF" w14:textId="7F298701" w:rsidR="007E061B" w:rsidRPr="0092622C" w:rsidRDefault="007E061B" w:rsidP="00DF09F6">
            <w:r w:rsidRPr="0092622C">
              <w:lastRenderedPageBreak/>
              <w:t xml:space="preserve">Paquet de messages clés </w:t>
            </w:r>
          </w:p>
          <w:p w14:paraId="6C4D795D" w14:textId="77777777" w:rsidR="00DF09F6" w:rsidRPr="00B427CC" w:rsidRDefault="00DF09F6" w:rsidP="0092622C"/>
          <w:p w14:paraId="36FE86F5" w14:textId="65FBB704" w:rsidR="00AF7F7E" w:rsidRPr="004F3695" w:rsidRDefault="00AF7F7E" w:rsidP="00DF09F6"/>
        </w:tc>
      </w:tr>
      <w:tr w:rsidR="00DE2419" w:rsidRPr="00B427CC" w14:paraId="37214DC8" w14:textId="77777777" w:rsidTr="00DF09F6">
        <w:tc>
          <w:tcPr>
            <w:tcW w:w="4531" w:type="dxa"/>
          </w:tcPr>
          <w:p w14:paraId="522D744E" w14:textId="472C192A" w:rsidR="00DE2419" w:rsidRPr="00B427CC" w:rsidRDefault="00DE2419" w:rsidP="00DF09F6">
            <w:r w:rsidRPr="00B427CC">
              <w:lastRenderedPageBreak/>
              <w:t>Développer un plan media et identifier les produits et canaux de transmission adéquats (communiqués et conférences de presse, éditorial, articles dans les revues spécialisées, interviews, spot TV ou radio, etc…) pour tous les évènements organisés dans le cadre du programme.</w:t>
            </w:r>
          </w:p>
        </w:tc>
        <w:tc>
          <w:tcPr>
            <w:tcW w:w="4531" w:type="dxa"/>
          </w:tcPr>
          <w:p w14:paraId="34D3A9AE" w14:textId="51D1F074" w:rsidR="00E75FB2" w:rsidRPr="00E75FB2" w:rsidRDefault="00E75FB2" w:rsidP="00DF09F6">
            <w:r>
              <w:t xml:space="preserve">Plan média développé et validé par l’équipe de Cities Alliance </w:t>
            </w:r>
          </w:p>
        </w:tc>
      </w:tr>
      <w:tr w:rsidR="00DE2419" w:rsidRPr="00B427CC" w14:paraId="18E98212" w14:textId="77777777" w:rsidTr="00DF09F6">
        <w:tc>
          <w:tcPr>
            <w:tcW w:w="4531" w:type="dxa"/>
          </w:tcPr>
          <w:p w14:paraId="512FA0D7" w14:textId="7E028467" w:rsidR="00DE2419" w:rsidRPr="00B427CC" w:rsidRDefault="00DE2419" w:rsidP="00DE2419">
            <w:pPr>
              <w:spacing w:line="276" w:lineRule="auto"/>
            </w:pPr>
            <w:r w:rsidRPr="00B427CC">
              <w:t xml:space="preserve">Engager </w:t>
            </w:r>
            <w:r w:rsidR="00F7781D" w:rsidRPr="00B427CC">
              <w:t xml:space="preserve">et </w:t>
            </w:r>
            <w:r w:rsidRPr="00B427CC">
              <w:t xml:space="preserve">établir des partenariats </w:t>
            </w:r>
            <w:r w:rsidR="0090437D" w:rsidRPr="00B427CC">
              <w:t xml:space="preserve">et relations de confiance avec les parties prenantes, médias et équipes de communications des partenaires </w:t>
            </w:r>
            <w:r w:rsidRPr="00B427CC">
              <w:t xml:space="preserve">pour assurer </w:t>
            </w:r>
            <w:r w:rsidR="0090437D" w:rsidRPr="00B427CC">
              <w:t>un flux d’informations efficace et un travail impactant</w:t>
            </w:r>
          </w:p>
          <w:p w14:paraId="5578CAD4" w14:textId="77777777" w:rsidR="00DE2419" w:rsidRPr="00B427CC" w:rsidRDefault="00DE2419" w:rsidP="00DF09F6"/>
        </w:tc>
        <w:tc>
          <w:tcPr>
            <w:tcW w:w="4531" w:type="dxa"/>
          </w:tcPr>
          <w:p w14:paraId="160A0188" w14:textId="78D8F38D" w:rsidR="00DE2419" w:rsidRPr="00E75FB2" w:rsidRDefault="00E75FB2" w:rsidP="00DF09F6">
            <w:r w:rsidRPr="00FA226C">
              <w:t xml:space="preserve">Base de contactes </w:t>
            </w:r>
          </w:p>
        </w:tc>
      </w:tr>
      <w:tr w:rsidR="00DE2419" w:rsidRPr="00B427CC" w14:paraId="672367AA" w14:textId="77777777" w:rsidTr="00DF09F6">
        <w:tc>
          <w:tcPr>
            <w:tcW w:w="4531" w:type="dxa"/>
          </w:tcPr>
          <w:p w14:paraId="37EB0AFD" w14:textId="77777777" w:rsidR="00DE2419" w:rsidRPr="00B427CC" w:rsidRDefault="00DE2419" w:rsidP="00DE2419">
            <w:pPr>
              <w:spacing w:line="276" w:lineRule="auto"/>
            </w:pPr>
            <w:r w:rsidRPr="00B427CC">
              <w:t xml:space="preserve">Identifier des partenariats externes avec des organisations et des personnes influentes dans des domaines connexes, par exemple des architectes, la société civile, des organes représentatifs du secteur privé et des ONG </w:t>
            </w:r>
          </w:p>
          <w:p w14:paraId="46FA2919" w14:textId="784631A2" w:rsidR="00DE2419" w:rsidRPr="00B427CC" w:rsidRDefault="00DE2419" w:rsidP="0092622C">
            <w:pPr>
              <w:spacing w:line="276" w:lineRule="auto"/>
            </w:pPr>
          </w:p>
        </w:tc>
        <w:tc>
          <w:tcPr>
            <w:tcW w:w="4531" w:type="dxa"/>
          </w:tcPr>
          <w:p w14:paraId="06077515" w14:textId="30EF89F5" w:rsidR="00DE2419" w:rsidRPr="00E75FB2" w:rsidRDefault="00E75FB2" w:rsidP="00DF09F6">
            <w:r>
              <w:t>L</w:t>
            </w:r>
            <w:r w:rsidR="007E061B" w:rsidRPr="00E75FB2">
              <w:t>iste des personnes clés ave</w:t>
            </w:r>
            <w:r w:rsidR="007E061B" w:rsidRPr="00A46E87">
              <w:t xml:space="preserve">c </w:t>
            </w:r>
            <w:r w:rsidR="007E061B" w:rsidRPr="004F3695">
              <w:t>détails de contacte</w:t>
            </w:r>
            <w:r>
              <w:t xml:space="preserve"> et documentation d’entente </w:t>
            </w:r>
          </w:p>
        </w:tc>
      </w:tr>
    </w:tbl>
    <w:p w14:paraId="33822914" w14:textId="04468BF1" w:rsidR="00DE2419" w:rsidRPr="00B427CC" w:rsidRDefault="00DE2419" w:rsidP="00943305"/>
    <w:p w14:paraId="53AEECE0" w14:textId="77777777" w:rsidR="004F4EE0" w:rsidRPr="00B427CC" w:rsidRDefault="004F4EE0" w:rsidP="004F4EE0">
      <w:pPr>
        <w:rPr>
          <w:b/>
          <w:bCs/>
        </w:rPr>
      </w:pPr>
      <w:r w:rsidRPr="00B427CC">
        <w:rPr>
          <w:b/>
          <w:bCs/>
        </w:rPr>
        <w:t xml:space="preserve">Lot 3 – Appui aux / renforcement des capacités des parties prenantes </w:t>
      </w:r>
    </w:p>
    <w:tbl>
      <w:tblPr>
        <w:tblStyle w:val="TableGrid"/>
        <w:tblW w:w="0" w:type="auto"/>
        <w:tblLook w:val="04A0" w:firstRow="1" w:lastRow="0" w:firstColumn="1" w:lastColumn="0" w:noHBand="0" w:noVBand="1"/>
      </w:tblPr>
      <w:tblGrid>
        <w:gridCol w:w="4531"/>
        <w:gridCol w:w="4531"/>
      </w:tblGrid>
      <w:tr w:rsidR="004F4EE0" w:rsidRPr="00B427CC" w14:paraId="155A8285" w14:textId="77777777" w:rsidTr="00FA226C">
        <w:tc>
          <w:tcPr>
            <w:tcW w:w="4531" w:type="dxa"/>
          </w:tcPr>
          <w:p w14:paraId="78C22184" w14:textId="77777777" w:rsidR="004F4EE0" w:rsidRPr="00B427CC" w:rsidRDefault="004F4EE0" w:rsidP="00FA226C">
            <w:pPr>
              <w:jc w:val="center"/>
              <w:rPr>
                <w:b/>
                <w:bCs/>
              </w:rPr>
            </w:pPr>
            <w:r w:rsidRPr="00B427CC">
              <w:rPr>
                <w:b/>
                <w:bCs/>
              </w:rPr>
              <w:t>Les activités sont, sans s'y limiter, les suivantes</w:t>
            </w:r>
          </w:p>
        </w:tc>
        <w:tc>
          <w:tcPr>
            <w:tcW w:w="4531" w:type="dxa"/>
          </w:tcPr>
          <w:p w14:paraId="4A8CC47B" w14:textId="77777777" w:rsidR="004F4EE0" w:rsidRPr="00B427CC" w:rsidRDefault="004F4EE0" w:rsidP="00FA226C">
            <w:pPr>
              <w:jc w:val="center"/>
              <w:rPr>
                <w:b/>
                <w:bCs/>
              </w:rPr>
            </w:pPr>
            <w:r w:rsidRPr="00B427CC">
              <w:rPr>
                <w:b/>
                <w:bCs/>
              </w:rPr>
              <w:t>Les livrables sont, sans s'y limiter, les suivants</w:t>
            </w:r>
          </w:p>
        </w:tc>
      </w:tr>
      <w:tr w:rsidR="004F4EE0" w:rsidRPr="00B427CC" w14:paraId="6D512F9D" w14:textId="77777777" w:rsidTr="00FA226C">
        <w:tc>
          <w:tcPr>
            <w:tcW w:w="4531" w:type="dxa"/>
          </w:tcPr>
          <w:p w14:paraId="4C4DE801" w14:textId="77777777" w:rsidR="004F4EE0" w:rsidRPr="00B427CC" w:rsidRDefault="004F4EE0" w:rsidP="00FA226C">
            <w:r w:rsidRPr="00B427CC">
              <w:t>Préparer des plans d’actions de communication à mettre en œuvre au niveau des communes bénéficiaires dans le cadre d’élaboration de leurs plans de développement locaux et de leurs stratégies de marketing territorial en spécifiant le calendrier, le budget et tout autre élément nécessaire à sa bonne mise en œuvre</w:t>
            </w:r>
          </w:p>
          <w:p w14:paraId="63CA5756" w14:textId="77777777" w:rsidR="004F4EE0" w:rsidRPr="00B427CC" w:rsidRDefault="004F4EE0" w:rsidP="00FA226C"/>
        </w:tc>
        <w:tc>
          <w:tcPr>
            <w:tcW w:w="4531" w:type="dxa"/>
          </w:tcPr>
          <w:p w14:paraId="64856A70" w14:textId="77777777" w:rsidR="004F4EE0" w:rsidRPr="00B427CC" w:rsidRDefault="004F4EE0" w:rsidP="00FA226C">
            <w:r w:rsidRPr="00B427CC">
              <w:t xml:space="preserve">4 plans d’action de communication </w:t>
            </w:r>
          </w:p>
        </w:tc>
      </w:tr>
      <w:tr w:rsidR="004F4EE0" w:rsidRPr="00B427CC" w14:paraId="332EC84E" w14:textId="77777777" w:rsidTr="00FA226C">
        <w:tc>
          <w:tcPr>
            <w:tcW w:w="4531" w:type="dxa"/>
          </w:tcPr>
          <w:p w14:paraId="5E9C8D93" w14:textId="77777777" w:rsidR="004F4EE0" w:rsidRPr="00B427CC" w:rsidRDefault="004F4EE0" w:rsidP="00FA226C">
            <w:r w:rsidRPr="00B427CC">
              <w:t>Assister les communes dans la mise en œuvre de leur plan d’action de communication par l’accompagnement à distance et sur place</w:t>
            </w:r>
          </w:p>
          <w:p w14:paraId="36F01DD7" w14:textId="77777777" w:rsidR="004F4EE0" w:rsidRPr="00B427CC" w:rsidRDefault="004F4EE0" w:rsidP="00FA226C"/>
        </w:tc>
        <w:tc>
          <w:tcPr>
            <w:tcW w:w="4531" w:type="dxa"/>
          </w:tcPr>
          <w:p w14:paraId="34B587FD" w14:textId="77777777" w:rsidR="004F4EE0" w:rsidRPr="00B427CC" w:rsidRDefault="004F4EE0" w:rsidP="00FA226C">
            <w:r w:rsidRPr="00B427CC">
              <w:t>Documentation sur l’accompagnement et l’état d’exécution des plans d’action</w:t>
            </w:r>
          </w:p>
        </w:tc>
      </w:tr>
      <w:tr w:rsidR="004F4EE0" w:rsidRPr="00B427CC" w14:paraId="3CB1FFB7" w14:textId="77777777" w:rsidTr="00FA226C">
        <w:tc>
          <w:tcPr>
            <w:tcW w:w="4531" w:type="dxa"/>
          </w:tcPr>
          <w:p w14:paraId="24C7388C" w14:textId="77777777" w:rsidR="004F4EE0" w:rsidRPr="00B427CC" w:rsidRDefault="004F4EE0" w:rsidP="00FA226C">
            <w:r w:rsidRPr="00B427CC">
              <w:t xml:space="preserve">Développer un module de formation au bénéfice des communes sur la communication et livrer des formations </w:t>
            </w:r>
          </w:p>
          <w:p w14:paraId="09D10F08" w14:textId="77777777" w:rsidR="004F4EE0" w:rsidRPr="00B427CC" w:rsidRDefault="004F4EE0" w:rsidP="00FA226C"/>
        </w:tc>
        <w:tc>
          <w:tcPr>
            <w:tcW w:w="4531" w:type="dxa"/>
          </w:tcPr>
          <w:p w14:paraId="343A53EA" w14:textId="77777777" w:rsidR="004F4EE0" w:rsidRPr="00B427CC" w:rsidRDefault="004F4EE0" w:rsidP="00FA226C">
            <w:r w:rsidRPr="00B427CC">
              <w:t>Module et guide de formation et documentation sur les formations</w:t>
            </w:r>
          </w:p>
        </w:tc>
      </w:tr>
    </w:tbl>
    <w:p w14:paraId="4BDC0B6B" w14:textId="5AD9284E" w:rsidR="004F4EE0" w:rsidRPr="00B427CC" w:rsidRDefault="004F4EE0" w:rsidP="00943305"/>
    <w:p w14:paraId="7A79D065" w14:textId="5DD8A3FC" w:rsidR="00F141F1" w:rsidRPr="0092622C" w:rsidRDefault="00F141F1" w:rsidP="00F141F1">
      <w:pPr>
        <w:rPr>
          <w:b/>
          <w:bCs/>
          <w:color w:val="00B0F0"/>
        </w:rPr>
      </w:pPr>
      <w:r w:rsidRPr="0092622C">
        <w:rPr>
          <w:b/>
          <w:bCs/>
          <w:color w:val="00B0F0"/>
        </w:rPr>
        <w:t xml:space="preserve">4. LES COMPETENCES REQUISES </w:t>
      </w:r>
    </w:p>
    <w:p w14:paraId="31F181AF" w14:textId="7F2195F5" w:rsidR="00F141F1" w:rsidRPr="00E57157" w:rsidRDefault="00F141F1" w:rsidP="00F141F1">
      <w:r w:rsidRPr="00B427CC">
        <w:t>Les compétences</w:t>
      </w:r>
      <w:r w:rsidRPr="00FE1349">
        <w:t xml:space="preserve"> </w:t>
      </w:r>
      <w:r w:rsidRPr="00A46E87">
        <w:t>peuvent inclure, mais ne sont pas limitées à :</w:t>
      </w:r>
    </w:p>
    <w:p w14:paraId="1908F1EA" w14:textId="77777777" w:rsidR="00F141F1" w:rsidRPr="004F3695" w:rsidRDefault="00F141F1" w:rsidP="00F141F1">
      <w:pPr>
        <w:pStyle w:val="ListParagraph"/>
        <w:numPr>
          <w:ilvl w:val="0"/>
          <w:numId w:val="6"/>
        </w:numPr>
      </w:pPr>
      <w:r w:rsidRPr="004F3695">
        <w:t>La capacité à respecter les délais et la flexibilité seront de la plus haute importance</w:t>
      </w:r>
    </w:p>
    <w:p w14:paraId="07356199" w14:textId="0075ED8A" w:rsidR="00F141F1" w:rsidRPr="00B427CC" w:rsidRDefault="00F141F1" w:rsidP="00F141F1">
      <w:pPr>
        <w:pStyle w:val="ListParagraph"/>
        <w:numPr>
          <w:ilvl w:val="0"/>
          <w:numId w:val="6"/>
        </w:numPr>
      </w:pPr>
      <w:r>
        <w:t xml:space="preserve">Expérience préalable dans la production et la rédaction </w:t>
      </w:r>
      <w:r w:rsidR="51A1D65C">
        <w:t>des supports</w:t>
      </w:r>
      <w:r>
        <w:t xml:space="preserve"> décrits ci-dessus</w:t>
      </w:r>
    </w:p>
    <w:p w14:paraId="25EDD7EA" w14:textId="47267C55" w:rsidR="00F141F1" w:rsidRPr="00B427CC" w:rsidRDefault="00F141F1" w:rsidP="00F141F1">
      <w:pPr>
        <w:pStyle w:val="ListParagraph"/>
        <w:numPr>
          <w:ilvl w:val="0"/>
          <w:numId w:val="6"/>
        </w:numPr>
      </w:pPr>
      <w:r>
        <w:lastRenderedPageBreak/>
        <w:t xml:space="preserve">Très bonnes compétences rédactionnelles et capacité à rédiger des textes clairs et concis pour communiquer des informations techniques à un public non </w:t>
      </w:r>
      <w:r w:rsidR="1BE442A8">
        <w:t>spécifique</w:t>
      </w:r>
      <w:r>
        <w:t xml:space="preserve"> en français et en arabe</w:t>
      </w:r>
    </w:p>
    <w:p w14:paraId="308101BA" w14:textId="77777777" w:rsidR="00F141F1" w:rsidRPr="00B427CC" w:rsidRDefault="00F141F1" w:rsidP="00F141F1">
      <w:pPr>
        <w:pStyle w:val="ListParagraph"/>
        <w:numPr>
          <w:ilvl w:val="0"/>
          <w:numId w:val="6"/>
        </w:numPr>
      </w:pPr>
      <w:r w:rsidRPr="00B427CC">
        <w:t>Compétences manifestes en matière de conception graphique (surtout pour les projets), assorties d'un solide portefeuille (fourniture d'échantillons de conceptions graphiques antérieures)</w:t>
      </w:r>
    </w:p>
    <w:p w14:paraId="602C0E9D" w14:textId="77777777" w:rsidR="00F141F1" w:rsidRPr="00B427CC" w:rsidRDefault="00F141F1" w:rsidP="00F141F1">
      <w:pPr>
        <w:pStyle w:val="ListParagraph"/>
        <w:numPr>
          <w:ilvl w:val="0"/>
          <w:numId w:val="6"/>
        </w:numPr>
      </w:pPr>
      <w:r w:rsidRPr="00B427CC">
        <w:t>Maîtrise des outils d'éditique requis, comme Photoshop, InDesign et Illustrator</w:t>
      </w:r>
    </w:p>
    <w:p w14:paraId="15399945" w14:textId="77777777" w:rsidR="00F141F1" w:rsidRPr="00B427CC" w:rsidRDefault="00F141F1" w:rsidP="00F141F1">
      <w:pPr>
        <w:pStyle w:val="ListParagraph"/>
        <w:numPr>
          <w:ilvl w:val="0"/>
          <w:numId w:val="6"/>
        </w:numPr>
      </w:pPr>
      <w:r w:rsidRPr="00B427CC">
        <w:t>Compétences exceptionnelles en vidéographie et en photographie et sens créatif pour raconter des histoires, étayées par des exemples de travaux antérieurs/un portfolio</w:t>
      </w:r>
    </w:p>
    <w:p w14:paraId="5DB9A5AF" w14:textId="77777777" w:rsidR="00F141F1" w:rsidRPr="00B427CC" w:rsidRDefault="00F141F1" w:rsidP="00F141F1">
      <w:pPr>
        <w:pStyle w:val="ListParagraph"/>
        <w:numPr>
          <w:ilvl w:val="0"/>
          <w:numId w:val="6"/>
        </w:numPr>
      </w:pPr>
      <w:r w:rsidRPr="00B427CC">
        <w:t xml:space="preserve">Compétences en production et post-production vidéo et possession d'outils tels </w:t>
      </w:r>
      <w:proofErr w:type="gramStart"/>
      <w:r w:rsidRPr="00B427CC">
        <w:t xml:space="preserve">que Adobe </w:t>
      </w:r>
      <w:proofErr w:type="spellStart"/>
      <w:r w:rsidRPr="00B427CC">
        <w:t>Premiere</w:t>
      </w:r>
      <w:proofErr w:type="spellEnd"/>
      <w:proofErr w:type="gramEnd"/>
      <w:r w:rsidRPr="00B427CC">
        <w:t>, Apple Final Cut Pro.</w:t>
      </w:r>
    </w:p>
    <w:p w14:paraId="36161E90" w14:textId="77777777" w:rsidR="00F141F1" w:rsidRPr="00B427CC" w:rsidRDefault="00F141F1" w:rsidP="00F141F1">
      <w:pPr>
        <w:pStyle w:val="ListParagraph"/>
        <w:numPr>
          <w:ilvl w:val="0"/>
          <w:numId w:val="6"/>
        </w:numPr>
      </w:pPr>
      <w:r w:rsidRPr="00B427CC">
        <w:t>Compréhension de l'identité de l’organisation et de la présentation de ces produits</w:t>
      </w:r>
    </w:p>
    <w:p w14:paraId="099F5B0C" w14:textId="77777777" w:rsidR="00F141F1" w:rsidRPr="00B427CC" w:rsidRDefault="00F141F1" w:rsidP="00F141F1">
      <w:pPr>
        <w:pStyle w:val="ListParagraph"/>
        <w:numPr>
          <w:ilvl w:val="0"/>
          <w:numId w:val="6"/>
        </w:numPr>
      </w:pPr>
      <w:r w:rsidRPr="00B427CC">
        <w:t>Possession de l'équipement nécessaire pour les événements physiques et virtuels requis (caméras professionnelles HD, écrans et moniteurs, projecteurs, routeur internet et abonnement zoom, matériel de sonorisation, matériel de tournage et drones pour les prises de vue aériennes)</w:t>
      </w:r>
    </w:p>
    <w:p w14:paraId="4174A1F1" w14:textId="2A7CA15F" w:rsidR="00F141F1" w:rsidRPr="00B427CC" w:rsidRDefault="00F141F1" w:rsidP="00F141F1">
      <w:pPr>
        <w:pStyle w:val="ListParagraph"/>
        <w:numPr>
          <w:ilvl w:val="0"/>
          <w:numId w:val="6"/>
        </w:numPr>
      </w:pPr>
      <w:r>
        <w:t xml:space="preserve">Expérience </w:t>
      </w:r>
      <w:r w:rsidR="579B313C">
        <w:t>requise</w:t>
      </w:r>
      <w:r>
        <w:t xml:space="preserve"> dans la planification et la mise en œuvre d'événements virtuels</w:t>
      </w:r>
    </w:p>
    <w:p w14:paraId="32757870" w14:textId="0A478C50" w:rsidR="00F141F1" w:rsidRPr="00B427CC" w:rsidRDefault="00F141F1" w:rsidP="00F141F1">
      <w:pPr>
        <w:pStyle w:val="ListParagraph"/>
        <w:numPr>
          <w:ilvl w:val="0"/>
          <w:numId w:val="6"/>
        </w:numPr>
      </w:pPr>
      <w:r>
        <w:t xml:space="preserve">Expérience </w:t>
      </w:r>
      <w:r w:rsidR="04946948">
        <w:t>requise</w:t>
      </w:r>
      <w:r>
        <w:t xml:space="preserve"> dans la gestion d'événements et </w:t>
      </w:r>
      <w:proofErr w:type="gramStart"/>
      <w:r>
        <w:t>la</w:t>
      </w:r>
      <w:proofErr w:type="gramEnd"/>
      <w:r>
        <w:t xml:space="preserve"> production/livraison de vidéos post-événements de qualité, de taille et de portée similaires.</w:t>
      </w:r>
    </w:p>
    <w:p w14:paraId="5F9A2B04" w14:textId="77777777" w:rsidR="00F141F1" w:rsidRPr="00B427CC" w:rsidRDefault="00F141F1" w:rsidP="00F141F1">
      <w:pPr>
        <w:pStyle w:val="ListParagraph"/>
        <w:numPr>
          <w:ilvl w:val="0"/>
          <w:numId w:val="6"/>
        </w:numPr>
      </w:pPr>
      <w:r w:rsidRPr="00B427CC">
        <w:t>Une expérience de travail avec des organismes à but non lucratif ou de développement ou avec des autorités gouvernementales sera un avantage supplémentaire.</w:t>
      </w:r>
    </w:p>
    <w:p w14:paraId="3871197C" w14:textId="4682CF11" w:rsidR="00F141F1" w:rsidRPr="00B427CC" w:rsidRDefault="00F141F1" w:rsidP="00F141F1">
      <w:pPr>
        <w:pStyle w:val="ListParagraph"/>
        <w:numPr>
          <w:ilvl w:val="0"/>
          <w:numId w:val="6"/>
        </w:numPr>
      </w:pPr>
      <w:r w:rsidRPr="00B427CC">
        <w:t>Un vaste réseau de médias pour la publicité des événements et la capacité de mener des campagnes de médias sociaux.</w:t>
      </w:r>
    </w:p>
    <w:p w14:paraId="234E8AC8" w14:textId="1A7C8853" w:rsidR="00F141F1" w:rsidRPr="00B427CC" w:rsidRDefault="00F141F1" w:rsidP="00F141F1">
      <w:pPr>
        <w:pStyle w:val="ListParagraph"/>
        <w:numPr>
          <w:ilvl w:val="0"/>
          <w:numId w:val="6"/>
        </w:numPr>
      </w:pPr>
      <w:r w:rsidRPr="00B427CC">
        <w:t>Une expérience préalable dans le renforcement des capacités (formation et accompagnement) sera un avantage supplémentaire.</w:t>
      </w:r>
    </w:p>
    <w:p w14:paraId="5ED5296E" w14:textId="77777777" w:rsidR="00D27B83" w:rsidRPr="00B427CC" w:rsidRDefault="00D27B83" w:rsidP="00943305"/>
    <w:p w14:paraId="40C0FD73" w14:textId="61B376A1" w:rsidR="00BF7752" w:rsidRPr="0092622C" w:rsidRDefault="00E57157" w:rsidP="00943305">
      <w:pPr>
        <w:rPr>
          <w:b/>
          <w:bCs/>
          <w:color w:val="00B0F0"/>
        </w:rPr>
      </w:pPr>
      <w:r w:rsidRPr="0092622C">
        <w:rPr>
          <w:b/>
          <w:bCs/>
          <w:color w:val="00B0F0"/>
        </w:rPr>
        <w:t xml:space="preserve">5. </w:t>
      </w:r>
      <w:r>
        <w:rPr>
          <w:b/>
          <w:bCs/>
          <w:color w:val="00B0F0"/>
        </w:rPr>
        <w:t>PROFILS ET E</w:t>
      </w:r>
      <w:r w:rsidRPr="0092622C">
        <w:rPr>
          <w:b/>
          <w:bCs/>
          <w:color w:val="00B0F0"/>
        </w:rPr>
        <w:t>XPERIENCE REQUISE</w:t>
      </w:r>
    </w:p>
    <w:p w14:paraId="7A88A5D7" w14:textId="7FEF023A" w:rsidR="00E57157" w:rsidRDefault="00A361A0" w:rsidP="00943305">
      <w:r>
        <w:t>Ci-dessous une proposition de profils et expérience nécessaires pour l’élaboration et l’exécution du plan de communication</w:t>
      </w:r>
    </w:p>
    <w:tbl>
      <w:tblPr>
        <w:tblStyle w:val="TableGrid"/>
        <w:tblW w:w="0" w:type="auto"/>
        <w:tblLook w:val="04A0" w:firstRow="1" w:lastRow="0" w:firstColumn="1" w:lastColumn="0" w:noHBand="0" w:noVBand="1"/>
      </w:tblPr>
      <w:tblGrid>
        <w:gridCol w:w="1838"/>
        <w:gridCol w:w="7224"/>
      </w:tblGrid>
      <w:tr w:rsidR="004F3695" w14:paraId="1E47574B" w14:textId="77777777" w:rsidTr="0092622C">
        <w:tc>
          <w:tcPr>
            <w:tcW w:w="1838" w:type="dxa"/>
          </w:tcPr>
          <w:p w14:paraId="47567EAE" w14:textId="45895E33" w:rsidR="004F3695" w:rsidRPr="0092622C" w:rsidRDefault="004F3695" w:rsidP="0092622C">
            <w:pPr>
              <w:jc w:val="center"/>
              <w:rPr>
                <w:b/>
                <w:bCs/>
              </w:rPr>
            </w:pPr>
            <w:r w:rsidRPr="0092622C">
              <w:rPr>
                <w:b/>
                <w:bCs/>
              </w:rPr>
              <w:t>Profils</w:t>
            </w:r>
          </w:p>
        </w:tc>
        <w:tc>
          <w:tcPr>
            <w:tcW w:w="7224" w:type="dxa"/>
          </w:tcPr>
          <w:p w14:paraId="5C46AC28" w14:textId="0E54345B" w:rsidR="004F3695" w:rsidRPr="0092622C" w:rsidRDefault="004F3695" w:rsidP="0092622C">
            <w:pPr>
              <w:jc w:val="center"/>
              <w:rPr>
                <w:b/>
                <w:bCs/>
              </w:rPr>
            </w:pPr>
            <w:r w:rsidRPr="0092622C">
              <w:rPr>
                <w:b/>
                <w:bCs/>
              </w:rPr>
              <w:t>Expérience requise</w:t>
            </w:r>
          </w:p>
        </w:tc>
      </w:tr>
      <w:tr w:rsidR="004F3695" w14:paraId="2669515E" w14:textId="77777777" w:rsidTr="0092622C">
        <w:tc>
          <w:tcPr>
            <w:tcW w:w="1838" w:type="dxa"/>
          </w:tcPr>
          <w:p w14:paraId="136FAE43" w14:textId="77777777" w:rsidR="004F3695" w:rsidRDefault="004F3695" w:rsidP="00943305">
            <w:r>
              <w:t xml:space="preserve">Gestionnaire </w:t>
            </w:r>
            <w:r w:rsidR="00914B2D">
              <w:t xml:space="preserve">/ </w:t>
            </w:r>
            <w:proofErr w:type="spellStart"/>
            <w:r w:rsidR="00914B2D">
              <w:t>coordinat-eur</w:t>
            </w:r>
            <w:proofErr w:type="spellEnd"/>
            <w:r w:rsidR="00914B2D">
              <w:t>/-</w:t>
            </w:r>
            <w:proofErr w:type="spellStart"/>
            <w:r w:rsidR="00914B2D">
              <w:t>rice</w:t>
            </w:r>
            <w:proofErr w:type="spellEnd"/>
            <w:r w:rsidR="00914B2D">
              <w:t xml:space="preserve">   </w:t>
            </w:r>
            <w:r>
              <w:t xml:space="preserve">d’événements </w:t>
            </w:r>
            <w:r w:rsidR="003839F1">
              <w:t xml:space="preserve">/ </w:t>
            </w:r>
          </w:p>
          <w:p w14:paraId="31ECAD24" w14:textId="7EFBEFB5" w:rsidR="003839F1" w:rsidRDefault="003839F1" w:rsidP="00943305">
            <w:r>
              <w:t>Expert marketing</w:t>
            </w:r>
          </w:p>
        </w:tc>
        <w:tc>
          <w:tcPr>
            <w:tcW w:w="7224" w:type="dxa"/>
          </w:tcPr>
          <w:p w14:paraId="4A73A40C" w14:textId="4E9C03F6" w:rsidR="004F3695" w:rsidRDefault="004F3695" w:rsidP="004F3695">
            <w:r>
              <w:t>- Un diplôme minimum en production multimédia</w:t>
            </w:r>
            <w:r w:rsidR="006A4C7B">
              <w:t>, marketing, hospitalité</w:t>
            </w:r>
            <w:r>
              <w:t xml:space="preserve"> ou dans un domaine connexe est préférable. </w:t>
            </w:r>
          </w:p>
          <w:p w14:paraId="516936AD" w14:textId="34AC2C76" w:rsidR="004F3695" w:rsidRDefault="4BEE0B84" w:rsidP="004F3695">
            <w:r>
              <w:t xml:space="preserve">- Au moins </w:t>
            </w:r>
            <w:r w:rsidR="42A14DBB">
              <w:t>5</w:t>
            </w:r>
            <w:r>
              <w:t xml:space="preserve"> ans d'expérience dans l’organisation et la diffusion d'événements, en particulier d'événements virtuels, en utilisant les médias sociaux et les canaux médiatiques traditionnels.</w:t>
            </w:r>
          </w:p>
          <w:p w14:paraId="4C636E47" w14:textId="2AA6CFED" w:rsidR="004F3695" w:rsidRDefault="004F3695" w:rsidP="004F3695">
            <w:r>
              <w:t xml:space="preserve">- Une expérience </w:t>
            </w:r>
            <w:r w:rsidR="00AE7A9E">
              <w:t>antérieure réussie</w:t>
            </w:r>
            <w:r>
              <w:t xml:space="preserve"> dans l'organisation d'événements</w:t>
            </w:r>
          </w:p>
          <w:p w14:paraId="1D8A750F" w14:textId="77777777" w:rsidR="004F3695" w:rsidRDefault="004F3695" w:rsidP="004F3695">
            <w:r>
              <w:t xml:space="preserve">- Maîtrise de l'utilisation des équipements multimédias, notamment les caméras, le son et l'éclairage. </w:t>
            </w:r>
          </w:p>
          <w:p w14:paraId="15672F61" w14:textId="63B97D10" w:rsidR="004F3695" w:rsidRDefault="004F3695" w:rsidP="004F3695">
            <w:r>
              <w:t>- Grande connaissance des canaux de communication virtuels tels que Zoom, Teams et Skype.</w:t>
            </w:r>
          </w:p>
          <w:p w14:paraId="353D54F9" w14:textId="77777777" w:rsidR="004F3695" w:rsidRPr="004F3695" w:rsidRDefault="004F3695" w:rsidP="004F3695">
            <w:r w:rsidRPr="004F3695">
              <w:t>- Excellent sens de l'organisation</w:t>
            </w:r>
          </w:p>
          <w:p w14:paraId="5FBB1033" w14:textId="173C525A" w:rsidR="004F3695" w:rsidRDefault="003839F1" w:rsidP="003839F1">
            <w:r>
              <w:t xml:space="preserve">- </w:t>
            </w:r>
            <w:r w:rsidRPr="00FA226C">
              <w:t xml:space="preserve">Solides compétences en marketing </w:t>
            </w:r>
          </w:p>
        </w:tc>
      </w:tr>
      <w:tr w:rsidR="004F3695" w14:paraId="5EDBBB8C" w14:textId="77777777" w:rsidTr="0092622C">
        <w:tc>
          <w:tcPr>
            <w:tcW w:w="1838" w:type="dxa"/>
          </w:tcPr>
          <w:p w14:paraId="316338A6" w14:textId="0E8C4138" w:rsidR="004F3695" w:rsidRDefault="00CE5B95" w:rsidP="00943305">
            <w:r>
              <w:t>Graphiste</w:t>
            </w:r>
          </w:p>
        </w:tc>
        <w:tc>
          <w:tcPr>
            <w:tcW w:w="7224" w:type="dxa"/>
          </w:tcPr>
          <w:p w14:paraId="3B98A31D" w14:textId="408EA3F6" w:rsidR="00CE5B95" w:rsidRDefault="00CE5B95" w:rsidP="00CE5B95">
            <w:r>
              <w:t>- Un diplôme minimum en beaux-arts, en design industriel, graphisme ou dans un domaine connexe, ou une formation avec les certifications correspondantes.</w:t>
            </w:r>
          </w:p>
          <w:p w14:paraId="30105C7E" w14:textId="57867D56" w:rsidR="004F3695" w:rsidRDefault="00CE5B95" w:rsidP="00CE5B95">
            <w:r>
              <w:t>- Au moins 3 ans d'expérience dans la réalisation de projets de conception créative et de visualisation de données</w:t>
            </w:r>
          </w:p>
          <w:p w14:paraId="2BFE588C" w14:textId="77777777" w:rsidR="00597E96" w:rsidRDefault="00597E96" w:rsidP="00597E96">
            <w:r>
              <w:lastRenderedPageBreak/>
              <w:t>- Excellentes aptitudes à la communication verbale et écrite</w:t>
            </w:r>
          </w:p>
          <w:p w14:paraId="5797C8E0" w14:textId="77777777" w:rsidR="00597E96" w:rsidRDefault="00597E96" w:rsidP="00597E96">
            <w:r>
              <w:t>- Familiarité avec une variété de logiciels de conception graphique, tels que Photoshop, InDesign et Illustrator.</w:t>
            </w:r>
          </w:p>
          <w:p w14:paraId="5D832900" w14:textId="6750D38A" w:rsidR="0033166C" w:rsidRDefault="00597E96" w:rsidP="00597E96">
            <w:r>
              <w:t>- Connaissance de la manière de développer des identités de marque par le biais du marketing multicanal</w:t>
            </w:r>
          </w:p>
          <w:p w14:paraId="468CE657" w14:textId="1D487519" w:rsidR="00B2027D" w:rsidRDefault="00B2027D" w:rsidP="00B2027D">
            <w:r>
              <w:t>- Expérience avérée en matière de conception graphique, avec un solide portefeuille d'illustrations ou d'autres graphiques</w:t>
            </w:r>
          </w:p>
          <w:p w14:paraId="22D05590" w14:textId="790DB0E7" w:rsidR="00B2027D" w:rsidRDefault="00B2027D" w:rsidP="00B2027D">
            <w:r>
              <w:t>- Un sens aigu de l'esthétique et du détail</w:t>
            </w:r>
          </w:p>
          <w:p w14:paraId="4681064E" w14:textId="13FB7050" w:rsidR="00CE5B95" w:rsidRDefault="00CE5B95" w:rsidP="00CE5B95"/>
        </w:tc>
      </w:tr>
      <w:tr w:rsidR="004F3695" w14:paraId="55DC159A" w14:textId="77777777" w:rsidTr="0092622C">
        <w:tc>
          <w:tcPr>
            <w:tcW w:w="1838" w:type="dxa"/>
          </w:tcPr>
          <w:p w14:paraId="032C5AAC" w14:textId="77777777" w:rsidR="00914B2D" w:rsidRDefault="00914B2D" w:rsidP="00943305">
            <w:r>
              <w:lastRenderedPageBreak/>
              <w:t>Concepteur/</w:t>
            </w:r>
          </w:p>
          <w:p w14:paraId="2197EE3E" w14:textId="77777777" w:rsidR="004F3695" w:rsidRDefault="00914B2D" w:rsidP="00943305">
            <w:proofErr w:type="spellStart"/>
            <w:r>
              <w:t>Rédact-eur</w:t>
            </w:r>
            <w:proofErr w:type="spellEnd"/>
            <w:r>
              <w:t xml:space="preserve"> /-</w:t>
            </w:r>
            <w:proofErr w:type="spellStart"/>
            <w:r>
              <w:t>rice</w:t>
            </w:r>
            <w:proofErr w:type="spellEnd"/>
          </w:p>
          <w:p w14:paraId="2EB6C234" w14:textId="62BA5691" w:rsidR="00914B2D" w:rsidRDefault="00914B2D" w:rsidP="00943305"/>
        </w:tc>
        <w:tc>
          <w:tcPr>
            <w:tcW w:w="7224" w:type="dxa"/>
          </w:tcPr>
          <w:p w14:paraId="6434A8F5" w14:textId="77777777" w:rsidR="00F13307" w:rsidRDefault="00F13307" w:rsidP="00F13307">
            <w:r>
              <w:t>- Un diplôme minimum en journalisme/communication de masse ou dans un domaine connexe, ou une formation avec les certifications correspondantes.</w:t>
            </w:r>
          </w:p>
          <w:p w14:paraId="53429E89" w14:textId="4C326A8E" w:rsidR="00F13307" w:rsidRDefault="6C35100C" w:rsidP="00F13307">
            <w:r>
              <w:t xml:space="preserve">- Au moins </w:t>
            </w:r>
            <w:r w:rsidR="4D09B01E">
              <w:t>5</w:t>
            </w:r>
            <w:r>
              <w:t xml:space="preserve"> ans d'expérience dans l'édition/rédaction de produits de conception/de visualisation de données avec expérience avérée</w:t>
            </w:r>
          </w:p>
          <w:p w14:paraId="3DC8DE50" w14:textId="4ABBE4C5" w:rsidR="00F13307" w:rsidRDefault="00F13307" w:rsidP="00F13307">
            <w:r>
              <w:t>- Compétences en matière de rédaction de textes clairs, concis et grammaticalement corrects</w:t>
            </w:r>
          </w:p>
          <w:p w14:paraId="5E057628" w14:textId="77777777" w:rsidR="00F13307" w:rsidRDefault="00F13307" w:rsidP="00F13307">
            <w:r>
              <w:t>- Avoir d'excellentes compétences interpersonnelles et de communication</w:t>
            </w:r>
          </w:p>
          <w:p w14:paraId="1292C73B" w14:textId="77777777" w:rsidR="00F13307" w:rsidRDefault="00F13307" w:rsidP="00F13307">
            <w:r>
              <w:t>- Savoir travailler en équipe et avec un éventail de personnes créatives</w:t>
            </w:r>
          </w:p>
          <w:p w14:paraId="281C1548" w14:textId="7E086631" w:rsidR="00F13307" w:rsidRDefault="00F13307" w:rsidP="00F13307">
            <w:r>
              <w:t xml:space="preserve">- </w:t>
            </w:r>
            <w:proofErr w:type="spellStart"/>
            <w:r>
              <w:t>Etre</w:t>
            </w:r>
            <w:proofErr w:type="spellEnd"/>
            <w:r>
              <w:t xml:space="preserve"> capable de travailler sous pression et de gérer efficacement les charges de travail</w:t>
            </w:r>
          </w:p>
          <w:p w14:paraId="34EECE26" w14:textId="2CD315CB" w:rsidR="003839F1" w:rsidRPr="00FA226C" w:rsidRDefault="003839F1" w:rsidP="003839F1">
            <w:r>
              <w:t xml:space="preserve">- </w:t>
            </w:r>
            <w:r w:rsidRPr="00FA226C">
              <w:t xml:space="preserve">Solides compétences en </w:t>
            </w:r>
            <w:r>
              <w:t>diffusion</w:t>
            </w:r>
            <w:r w:rsidRPr="00FA226C">
              <w:t>, y compris la gestion des médias sociaux et des annonces de presse.</w:t>
            </w:r>
          </w:p>
          <w:p w14:paraId="23454EDA" w14:textId="77777777" w:rsidR="003839F1" w:rsidRDefault="003839F1" w:rsidP="00F13307"/>
          <w:p w14:paraId="3444FE49" w14:textId="73809D36" w:rsidR="00F13307" w:rsidRDefault="00F13307" w:rsidP="00943305"/>
        </w:tc>
      </w:tr>
      <w:tr w:rsidR="001641DD" w14:paraId="1278ABA9" w14:textId="77777777" w:rsidTr="6DF05A1F">
        <w:tc>
          <w:tcPr>
            <w:tcW w:w="1838" w:type="dxa"/>
          </w:tcPr>
          <w:p w14:paraId="3FB305DE" w14:textId="379AEBF6" w:rsidR="001641DD" w:rsidRDefault="003839F1" w:rsidP="00943305">
            <w:r>
              <w:t>Equipe v</w:t>
            </w:r>
            <w:r w:rsidR="001641DD">
              <w:t>idéographe</w:t>
            </w:r>
            <w:r>
              <w:t>,</w:t>
            </w:r>
            <w:r w:rsidR="001641DD">
              <w:t xml:space="preserve"> photographe</w:t>
            </w:r>
            <w:r>
              <w:t xml:space="preserve">, </w:t>
            </w:r>
          </w:p>
          <w:p w14:paraId="7F41B1BD" w14:textId="0D042E7D" w:rsidR="003839F1" w:rsidRDefault="003839F1" w:rsidP="00943305">
            <w:r>
              <w:t>Editeur, cameraman, technicien son</w:t>
            </w:r>
          </w:p>
        </w:tc>
        <w:tc>
          <w:tcPr>
            <w:tcW w:w="7224" w:type="dxa"/>
          </w:tcPr>
          <w:p w14:paraId="7730BC60" w14:textId="452EB28F" w:rsidR="00653835" w:rsidRDefault="5B3D58E9" w:rsidP="00653835">
            <w:r>
              <w:t>- Un diplôme minimum en communication de masse</w:t>
            </w:r>
            <w:r w:rsidR="77EA6A56">
              <w:t>, production multimédia</w:t>
            </w:r>
            <w:r>
              <w:t xml:space="preserve"> avec une orientation vers les médias de diffusion ou une formation connexe avec des certifications.</w:t>
            </w:r>
          </w:p>
          <w:p w14:paraId="23B79EE5" w14:textId="4CE374BF" w:rsidR="00653835" w:rsidRDefault="00653835" w:rsidP="00653835">
            <w:r>
              <w:t>- Au moins 3 ans d'expérience dans la réalisation de projets de vidéographie / photographie</w:t>
            </w:r>
            <w:r w:rsidR="003839F1">
              <w:t xml:space="preserve"> / rédaction / camera / sonorisation</w:t>
            </w:r>
          </w:p>
          <w:p w14:paraId="56577FF2" w14:textId="77777777" w:rsidR="00653835" w:rsidRDefault="00653835" w:rsidP="00653835">
            <w:r>
              <w:t>- Solides compétences en communication.</w:t>
            </w:r>
          </w:p>
          <w:p w14:paraId="75D44F10" w14:textId="77777777" w:rsidR="00653835" w:rsidRDefault="00653835" w:rsidP="00653835">
            <w:r>
              <w:t xml:space="preserve">- Compétences en matière de </w:t>
            </w:r>
            <w:proofErr w:type="spellStart"/>
            <w:r>
              <w:t>pré-production</w:t>
            </w:r>
            <w:proofErr w:type="spellEnd"/>
            <w:r>
              <w:t xml:space="preserve"> pour l'organisation d'un projet de vidéographie, y compris la rédaction de scénarios, l'établissement de calendriers et l'établissement de budgets.</w:t>
            </w:r>
          </w:p>
          <w:p w14:paraId="164C918E" w14:textId="6CEA0515" w:rsidR="001641DD" w:rsidRDefault="00653835" w:rsidP="00653835">
            <w:r>
              <w:t>- Expérience de la consolidation et de l'organisation de toutes les séquences et ressources pertinentes nécessaires à un projet.</w:t>
            </w:r>
          </w:p>
        </w:tc>
      </w:tr>
    </w:tbl>
    <w:p w14:paraId="7E920A59" w14:textId="43A4074C" w:rsidR="004F3695" w:rsidRDefault="004F3695" w:rsidP="00943305"/>
    <w:p w14:paraId="2E601F3B" w14:textId="2B850426" w:rsidR="00943305" w:rsidRPr="0092622C" w:rsidRDefault="00E57157" w:rsidP="00943305">
      <w:pPr>
        <w:rPr>
          <w:b/>
          <w:bCs/>
          <w:color w:val="00B0F0"/>
        </w:rPr>
      </w:pPr>
      <w:r>
        <w:rPr>
          <w:b/>
          <w:bCs/>
          <w:color w:val="00B0F0"/>
        </w:rPr>
        <w:t>6</w:t>
      </w:r>
      <w:r w:rsidR="00943305" w:rsidRPr="0092622C">
        <w:rPr>
          <w:b/>
          <w:bCs/>
          <w:color w:val="00B0F0"/>
        </w:rPr>
        <w:t>. DUREE DE LA MISSION :</w:t>
      </w:r>
    </w:p>
    <w:p w14:paraId="389AEA9C" w14:textId="57A5C232" w:rsidR="00943305" w:rsidRPr="00E57157" w:rsidRDefault="00943305" w:rsidP="00943305">
      <w:r w:rsidRPr="00B427CC">
        <w:t xml:space="preserve">La durée de la mission est de </w:t>
      </w:r>
      <w:r w:rsidR="00AB1BED" w:rsidRPr="00B427CC">
        <w:t>12</w:t>
      </w:r>
      <w:r w:rsidRPr="00FE1349">
        <w:t xml:space="preserve"> mois </w:t>
      </w:r>
      <w:r w:rsidR="00AB1BED" w:rsidRPr="00A46E87">
        <w:t>ouvrable</w:t>
      </w:r>
      <w:r w:rsidRPr="00E57157">
        <w:t xml:space="preserve"> à partir de la date de signature du contrat. </w:t>
      </w:r>
    </w:p>
    <w:sectPr w:rsidR="00943305" w:rsidRPr="00E571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86CC9"/>
    <w:multiLevelType w:val="hybridMultilevel"/>
    <w:tmpl w:val="523E63AA"/>
    <w:lvl w:ilvl="0" w:tplc="43766640">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D01AC8"/>
    <w:multiLevelType w:val="hybridMultilevel"/>
    <w:tmpl w:val="B26AFD1C"/>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30171E9D"/>
    <w:multiLevelType w:val="hybridMultilevel"/>
    <w:tmpl w:val="E82EC3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0684535"/>
    <w:multiLevelType w:val="hybridMultilevel"/>
    <w:tmpl w:val="6C36F5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8D00C3A"/>
    <w:multiLevelType w:val="multilevel"/>
    <w:tmpl w:val="6DE80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62601C5"/>
    <w:multiLevelType w:val="hybridMultilevel"/>
    <w:tmpl w:val="B3044A3C"/>
    <w:lvl w:ilvl="0" w:tplc="230AABBA">
      <w:start w:val="1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305"/>
    <w:rsid w:val="000411A9"/>
    <w:rsid w:val="00074E64"/>
    <w:rsid w:val="001641DD"/>
    <w:rsid w:val="001A55C1"/>
    <w:rsid w:val="0025239C"/>
    <w:rsid w:val="002C35DC"/>
    <w:rsid w:val="002C374A"/>
    <w:rsid w:val="0033166C"/>
    <w:rsid w:val="0034050B"/>
    <w:rsid w:val="003543B6"/>
    <w:rsid w:val="003839F1"/>
    <w:rsid w:val="003B275F"/>
    <w:rsid w:val="003D7B42"/>
    <w:rsid w:val="00442043"/>
    <w:rsid w:val="004643E3"/>
    <w:rsid w:val="004A3BCA"/>
    <w:rsid w:val="004E0A1D"/>
    <w:rsid w:val="004F3695"/>
    <w:rsid w:val="004F3987"/>
    <w:rsid w:val="004F4EE0"/>
    <w:rsid w:val="00510E4A"/>
    <w:rsid w:val="00517BE4"/>
    <w:rsid w:val="00533EC6"/>
    <w:rsid w:val="005573C4"/>
    <w:rsid w:val="005621B1"/>
    <w:rsid w:val="00572D41"/>
    <w:rsid w:val="00597E96"/>
    <w:rsid w:val="00653835"/>
    <w:rsid w:val="00691D1D"/>
    <w:rsid w:val="006A4C7B"/>
    <w:rsid w:val="006C714A"/>
    <w:rsid w:val="00762F11"/>
    <w:rsid w:val="00771D24"/>
    <w:rsid w:val="00775781"/>
    <w:rsid w:val="0078699A"/>
    <w:rsid w:val="00794BAF"/>
    <w:rsid w:val="007B5BCB"/>
    <w:rsid w:val="007E061B"/>
    <w:rsid w:val="007F2CF3"/>
    <w:rsid w:val="00801395"/>
    <w:rsid w:val="00805932"/>
    <w:rsid w:val="008224C2"/>
    <w:rsid w:val="00823F73"/>
    <w:rsid w:val="00835ABF"/>
    <w:rsid w:val="00852855"/>
    <w:rsid w:val="00881497"/>
    <w:rsid w:val="008E6EDB"/>
    <w:rsid w:val="0090437D"/>
    <w:rsid w:val="00914B2D"/>
    <w:rsid w:val="0092622C"/>
    <w:rsid w:val="0093610E"/>
    <w:rsid w:val="00943305"/>
    <w:rsid w:val="009607F8"/>
    <w:rsid w:val="009F6C03"/>
    <w:rsid w:val="00A31D9E"/>
    <w:rsid w:val="00A33274"/>
    <w:rsid w:val="00A361A0"/>
    <w:rsid w:val="00A42821"/>
    <w:rsid w:val="00A46E87"/>
    <w:rsid w:val="00A93D02"/>
    <w:rsid w:val="00AB1BED"/>
    <w:rsid w:val="00AB4B38"/>
    <w:rsid w:val="00AE7A9E"/>
    <w:rsid w:val="00AF7F7E"/>
    <w:rsid w:val="00B02796"/>
    <w:rsid w:val="00B2027D"/>
    <w:rsid w:val="00B427CC"/>
    <w:rsid w:val="00BB5606"/>
    <w:rsid w:val="00BC2AF7"/>
    <w:rsid w:val="00BF7752"/>
    <w:rsid w:val="00C312DB"/>
    <w:rsid w:val="00C76C9E"/>
    <w:rsid w:val="00C77D86"/>
    <w:rsid w:val="00C92BE8"/>
    <w:rsid w:val="00C95AC2"/>
    <w:rsid w:val="00CB0A97"/>
    <w:rsid w:val="00CE5B95"/>
    <w:rsid w:val="00D14B33"/>
    <w:rsid w:val="00D27B83"/>
    <w:rsid w:val="00D40869"/>
    <w:rsid w:val="00D44743"/>
    <w:rsid w:val="00DC14FC"/>
    <w:rsid w:val="00DD57AF"/>
    <w:rsid w:val="00DE2419"/>
    <w:rsid w:val="00DF09F6"/>
    <w:rsid w:val="00E13884"/>
    <w:rsid w:val="00E433C8"/>
    <w:rsid w:val="00E57157"/>
    <w:rsid w:val="00E61A88"/>
    <w:rsid w:val="00E75FB2"/>
    <w:rsid w:val="00E82252"/>
    <w:rsid w:val="00F13307"/>
    <w:rsid w:val="00F141F1"/>
    <w:rsid w:val="00F21419"/>
    <w:rsid w:val="00F2263A"/>
    <w:rsid w:val="00F33BA5"/>
    <w:rsid w:val="00F7781D"/>
    <w:rsid w:val="00FE1349"/>
    <w:rsid w:val="0275FD19"/>
    <w:rsid w:val="03E86D88"/>
    <w:rsid w:val="04186A59"/>
    <w:rsid w:val="04946948"/>
    <w:rsid w:val="05F09C8C"/>
    <w:rsid w:val="06AFB67C"/>
    <w:rsid w:val="07438991"/>
    <w:rsid w:val="0776B5EF"/>
    <w:rsid w:val="09B68EA5"/>
    <w:rsid w:val="0AE14CE4"/>
    <w:rsid w:val="0BBAAC51"/>
    <w:rsid w:val="0C640A50"/>
    <w:rsid w:val="0D64C8E2"/>
    <w:rsid w:val="0EC50E57"/>
    <w:rsid w:val="0ECB47C4"/>
    <w:rsid w:val="0ED0D525"/>
    <w:rsid w:val="0F7062E9"/>
    <w:rsid w:val="1019E420"/>
    <w:rsid w:val="10380F0E"/>
    <w:rsid w:val="1101C191"/>
    <w:rsid w:val="1188ADBF"/>
    <w:rsid w:val="11BF9AB2"/>
    <w:rsid w:val="16ACE581"/>
    <w:rsid w:val="1753C54C"/>
    <w:rsid w:val="1959311E"/>
    <w:rsid w:val="197E37A0"/>
    <w:rsid w:val="1A3FCB84"/>
    <w:rsid w:val="1AC562A1"/>
    <w:rsid w:val="1AD83840"/>
    <w:rsid w:val="1B074ABF"/>
    <w:rsid w:val="1BE442A8"/>
    <w:rsid w:val="1C27B345"/>
    <w:rsid w:val="1CB21C9B"/>
    <w:rsid w:val="1E90AD46"/>
    <w:rsid w:val="1EA8A4D2"/>
    <w:rsid w:val="1EB8B479"/>
    <w:rsid w:val="1F2207AD"/>
    <w:rsid w:val="1F9C67C5"/>
    <w:rsid w:val="20F12437"/>
    <w:rsid w:val="2240813A"/>
    <w:rsid w:val="23F595CD"/>
    <w:rsid w:val="2471A20B"/>
    <w:rsid w:val="248FBABE"/>
    <w:rsid w:val="267938B7"/>
    <w:rsid w:val="26E086E4"/>
    <w:rsid w:val="2809C5E0"/>
    <w:rsid w:val="28365EBB"/>
    <w:rsid w:val="2A5C1955"/>
    <w:rsid w:val="2A897288"/>
    <w:rsid w:val="2A9DAA78"/>
    <w:rsid w:val="2B22E26B"/>
    <w:rsid w:val="2BBC88B5"/>
    <w:rsid w:val="2C3C6D4B"/>
    <w:rsid w:val="2CC2EB26"/>
    <w:rsid w:val="2CF68CEC"/>
    <w:rsid w:val="2F566481"/>
    <w:rsid w:val="2F700E8F"/>
    <w:rsid w:val="33174597"/>
    <w:rsid w:val="333E0037"/>
    <w:rsid w:val="35E5CC20"/>
    <w:rsid w:val="35F08A9F"/>
    <w:rsid w:val="364EE659"/>
    <w:rsid w:val="36F1883D"/>
    <w:rsid w:val="37EAB6BA"/>
    <w:rsid w:val="380152B3"/>
    <w:rsid w:val="3A06BE85"/>
    <w:rsid w:val="3DE8A639"/>
    <w:rsid w:val="3FC1DFFC"/>
    <w:rsid w:val="405301DE"/>
    <w:rsid w:val="406B17FE"/>
    <w:rsid w:val="41209F76"/>
    <w:rsid w:val="41E81E41"/>
    <w:rsid w:val="42A14DBB"/>
    <w:rsid w:val="4335D674"/>
    <w:rsid w:val="4461A0E1"/>
    <w:rsid w:val="448935DD"/>
    <w:rsid w:val="44F8950C"/>
    <w:rsid w:val="45345BCE"/>
    <w:rsid w:val="45E3B755"/>
    <w:rsid w:val="472CC4F8"/>
    <w:rsid w:val="486E18B9"/>
    <w:rsid w:val="49B87C7B"/>
    <w:rsid w:val="49D7D08C"/>
    <w:rsid w:val="4A69B294"/>
    <w:rsid w:val="4AEFB6A1"/>
    <w:rsid w:val="4B913CC2"/>
    <w:rsid w:val="4BCCD439"/>
    <w:rsid w:val="4BEE0B84"/>
    <w:rsid w:val="4D09B01E"/>
    <w:rsid w:val="4DAEE63D"/>
    <w:rsid w:val="5007F05A"/>
    <w:rsid w:val="50216C32"/>
    <w:rsid w:val="502E9F80"/>
    <w:rsid w:val="503864EC"/>
    <w:rsid w:val="51A1D65C"/>
    <w:rsid w:val="51BD3C93"/>
    <w:rsid w:val="542672BD"/>
    <w:rsid w:val="54CBA911"/>
    <w:rsid w:val="554B01A0"/>
    <w:rsid w:val="55D36962"/>
    <w:rsid w:val="565D27D6"/>
    <w:rsid w:val="579B313C"/>
    <w:rsid w:val="581880B9"/>
    <w:rsid w:val="5ACC1234"/>
    <w:rsid w:val="5AD1040B"/>
    <w:rsid w:val="5AEAA284"/>
    <w:rsid w:val="5B3113FB"/>
    <w:rsid w:val="5B3D58E9"/>
    <w:rsid w:val="5BFA2FF1"/>
    <w:rsid w:val="5C67E295"/>
    <w:rsid w:val="5C8DE11E"/>
    <w:rsid w:val="5DD3662B"/>
    <w:rsid w:val="5E42DC7A"/>
    <w:rsid w:val="61021EAB"/>
    <w:rsid w:val="617FFD77"/>
    <w:rsid w:val="61F0BD59"/>
    <w:rsid w:val="639EFB5F"/>
    <w:rsid w:val="63EC20D4"/>
    <w:rsid w:val="64AB42B5"/>
    <w:rsid w:val="64BF2727"/>
    <w:rsid w:val="64BF3588"/>
    <w:rsid w:val="66033015"/>
    <w:rsid w:val="663D32A3"/>
    <w:rsid w:val="665B05E9"/>
    <w:rsid w:val="66CCFA5A"/>
    <w:rsid w:val="6773D9D3"/>
    <w:rsid w:val="67FCCA97"/>
    <w:rsid w:val="68240965"/>
    <w:rsid w:val="694A09C4"/>
    <w:rsid w:val="6A297537"/>
    <w:rsid w:val="6C35100C"/>
    <w:rsid w:val="6DF05A1F"/>
    <w:rsid w:val="70E7C94F"/>
    <w:rsid w:val="7176A601"/>
    <w:rsid w:val="721DCA87"/>
    <w:rsid w:val="72521FB2"/>
    <w:rsid w:val="7261A90C"/>
    <w:rsid w:val="765A9207"/>
    <w:rsid w:val="77EA6A56"/>
    <w:rsid w:val="7A66B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EEBC"/>
  <w15:chartTrackingRefBased/>
  <w15:docId w15:val="{A75829F4-85B9-49EB-9D9B-8D4699EB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74A"/>
    <w:pPr>
      <w:ind w:left="720"/>
      <w:contextualSpacing/>
    </w:pPr>
  </w:style>
  <w:style w:type="paragraph" w:styleId="NormalWeb">
    <w:name w:val="Normal (Web)"/>
    <w:basedOn w:val="Normal"/>
    <w:uiPriority w:val="99"/>
    <w:semiHidden/>
    <w:unhideWhenUsed/>
    <w:rsid w:val="00C76C9E"/>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BalloonText">
    <w:name w:val="Balloon Text"/>
    <w:basedOn w:val="Normal"/>
    <w:link w:val="BalloonTextChar"/>
    <w:uiPriority w:val="99"/>
    <w:semiHidden/>
    <w:unhideWhenUsed/>
    <w:rsid w:val="00C76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C9E"/>
    <w:rPr>
      <w:rFonts w:ascii="Segoe UI" w:hAnsi="Segoe UI" w:cs="Segoe UI"/>
      <w:sz w:val="18"/>
      <w:szCs w:val="18"/>
    </w:rPr>
  </w:style>
  <w:style w:type="character" w:styleId="CommentReference">
    <w:name w:val="annotation reference"/>
    <w:basedOn w:val="DefaultParagraphFont"/>
    <w:uiPriority w:val="99"/>
    <w:semiHidden/>
    <w:unhideWhenUsed/>
    <w:rsid w:val="00C76C9E"/>
    <w:rPr>
      <w:sz w:val="16"/>
      <w:szCs w:val="16"/>
    </w:rPr>
  </w:style>
  <w:style w:type="paragraph" w:styleId="CommentText">
    <w:name w:val="annotation text"/>
    <w:basedOn w:val="Normal"/>
    <w:link w:val="CommentTextChar"/>
    <w:uiPriority w:val="99"/>
    <w:unhideWhenUsed/>
    <w:rsid w:val="00C76C9E"/>
    <w:pPr>
      <w:spacing w:line="240" w:lineRule="auto"/>
    </w:pPr>
    <w:rPr>
      <w:sz w:val="20"/>
      <w:szCs w:val="20"/>
    </w:rPr>
  </w:style>
  <w:style w:type="character" w:customStyle="1" w:styleId="CommentTextChar">
    <w:name w:val="Comment Text Char"/>
    <w:basedOn w:val="DefaultParagraphFont"/>
    <w:link w:val="CommentText"/>
    <w:uiPriority w:val="99"/>
    <w:rsid w:val="00C76C9E"/>
    <w:rPr>
      <w:sz w:val="20"/>
      <w:szCs w:val="20"/>
    </w:rPr>
  </w:style>
  <w:style w:type="paragraph" w:styleId="CommentSubject">
    <w:name w:val="annotation subject"/>
    <w:basedOn w:val="CommentText"/>
    <w:next w:val="CommentText"/>
    <w:link w:val="CommentSubjectChar"/>
    <w:uiPriority w:val="99"/>
    <w:semiHidden/>
    <w:unhideWhenUsed/>
    <w:rsid w:val="00C76C9E"/>
    <w:rPr>
      <w:b/>
      <w:bCs/>
    </w:rPr>
  </w:style>
  <w:style w:type="character" w:customStyle="1" w:styleId="CommentSubjectChar">
    <w:name w:val="Comment Subject Char"/>
    <w:basedOn w:val="CommentTextChar"/>
    <w:link w:val="CommentSubject"/>
    <w:uiPriority w:val="99"/>
    <w:semiHidden/>
    <w:rsid w:val="00C76C9E"/>
    <w:rPr>
      <w:b/>
      <w:bCs/>
      <w:sz w:val="20"/>
      <w:szCs w:val="20"/>
    </w:rPr>
  </w:style>
  <w:style w:type="character" w:styleId="Hyperlink">
    <w:name w:val="Hyperlink"/>
    <w:basedOn w:val="DefaultParagraphFont"/>
    <w:uiPriority w:val="99"/>
    <w:unhideWhenUsed/>
    <w:rsid w:val="00E61A88"/>
    <w:rPr>
      <w:color w:val="0563C1" w:themeColor="hyperlink"/>
      <w:u w:val="single"/>
    </w:rPr>
  </w:style>
  <w:style w:type="character" w:styleId="UnresolvedMention">
    <w:name w:val="Unresolved Mention"/>
    <w:basedOn w:val="DefaultParagraphFont"/>
    <w:uiPriority w:val="99"/>
    <w:semiHidden/>
    <w:unhideWhenUsed/>
    <w:rsid w:val="00E61A88"/>
    <w:rPr>
      <w:color w:val="605E5C"/>
      <w:shd w:val="clear" w:color="auto" w:fill="E1DFDD"/>
    </w:rPr>
  </w:style>
  <w:style w:type="table" w:styleId="TableGrid">
    <w:name w:val="Table Grid"/>
    <w:basedOn w:val="TableNormal"/>
    <w:uiPriority w:val="39"/>
    <w:rsid w:val="00A33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3324">
      <w:bodyDiv w:val="1"/>
      <w:marLeft w:val="0"/>
      <w:marRight w:val="0"/>
      <w:marTop w:val="0"/>
      <w:marBottom w:val="0"/>
      <w:divBdr>
        <w:top w:val="none" w:sz="0" w:space="0" w:color="auto"/>
        <w:left w:val="none" w:sz="0" w:space="0" w:color="auto"/>
        <w:bottom w:val="none" w:sz="0" w:space="0" w:color="auto"/>
        <w:right w:val="none" w:sz="0" w:space="0" w:color="auto"/>
      </w:divBdr>
    </w:div>
    <w:div w:id="2140759712">
      <w:bodyDiv w:val="1"/>
      <w:marLeft w:val="0"/>
      <w:marRight w:val="0"/>
      <w:marTop w:val="0"/>
      <w:marBottom w:val="0"/>
      <w:divBdr>
        <w:top w:val="none" w:sz="0" w:space="0" w:color="auto"/>
        <w:left w:val="none" w:sz="0" w:space="0" w:color="auto"/>
        <w:bottom w:val="none" w:sz="0" w:space="0" w:color="auto"/>
        <w:right w:val="none" w:sz="0" w:space="0" w:color="auto"/>
      </w:divBdr>
      <w:divsChild>
        <w:div w:id="138039174">
          <w:marLeft w:val="0"/>
          <w:marRight w:val="0"/>
          <w:marTop w:val="0"/>
          <w:marBottom w:val="0"/>
          <w:divBdr>
            <w:top w:val="none" w:sz="0" w:space="0" w:color="auto"/>
            <w:left w:val="none" w:sz="0" w:space="0" w:color="auto"/>
            <w:bottom w:val="none" w:sz="0" w:space="0" w:color="auto"/>
            <w:right w:val="none" w:sz="0" w:space="0" w:color="auto"/>
          </w:divBdr>
        </w:div>
        <w:div w:id="1460299481">
          <w:marLeft w:val="0"/>
          <w:marRight w:val="0"/>
          <w:marTop w:val="0"/>
          <w:marBottom w:val="0"/>
          <w:divBdr>
            <w:top w:val="none" w:sz="0" w:space="0" w:color="auto"/>
            <w:left w:val="none" w:sz="0" w:space="0" w:color="auto"/>
            <w:bottom w:val="none" w:sz="0" w:space="0" w:color="auto"/>
            <w:right w:val="none" w:sz="0" w:space="0" w:color="auto"/>
          </w:divBdr>
        </w:div>
        <w:div w:id="724646991">
          <w:marLeft w:val="0"/>
          <w:marRight w:val="0"/>
          <w:marTop w:val="0"/>
          <w:marBottom w:val="0"/>
          <w:divBdr>
            <w:top w:val="none" w:sz="0" w:space="0" w:color="auto"/>
            <w:left w:val="none" w:sz="0" w:space="0" w:color="auto"/>
            <w:bottom w:val="none" w:sz="0" w:space="0" w:color="auto"/>
            <w:right w:val="none" w:sz="0" w:space="0" w:color="auto"/>
          </w:divBdr>
        </w:div>
        <w:div w:id="235870703">
          <w:marLeft w:val="0"/>
          <w:marRight w:val="0"/>
          <w:marTop w:val="0"/>
          <w:marBottom w:val="0"/>
          <w:divBdr>
            <w:top w:val="none" w:sz="0" w:space="0" w:color="auto"/>
            <w:left w:val="none" w:sz="0" w:space="0" w:color="auto"/>
            <w:bottom w:val="none" w:sz="0" w:space="0" w:color="auto"/>
            <w:right w:val="none" w:sz="0" w:space="0" w:color="auto"/>
          </w:divBdr>
          <w:divsChild>
            <w:div w:id="671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1C1B040664B4096F9A8FB6E22DA78" ma:contentTypeVersion="15" ma:contentTypeDescription="Create a new document." ma:contentTypeScope="" ma:versionID="27e3d1542531ba718e2de340e4c68b74">
  <xsd:schema xmlns:xsd="http://www.w3.org/2001/XMLSchema" xmlns:xs="http://www.w3.org/2001/XMLSchema" xmlns:p="http://schemas.microsoft.com/office/2006/metadata/properties" xmlns:ns2="f1fd7c36-4948-4822-ac08-0a5942bafef4" xmlns:ns3="8c79218e-16f1-4fff-9e9d-a617bdb16a4f" targetNamespace="http://schemas.microsoft.com/office/2006/metadata/properties" ma:root="true" ma:fieldsID="20704ea689cab89b3340215c1331c285" ns2:_="" ns3:_="">
    <xsd:import namespace="f1fd7c36-4948-4822-ac08-0a5942bafef4"/>
    <xsd:import namespace="8c79218e-16f1-4fff-9e9d-a617bdb16a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GiuliaMaci" minOccurs="0"/>
                <xsd:element ref="ns2:MediaServiceLocation" minOccurs="0"/>
                <xsd:element ref="ns3:SharedWithUsers" minOccurs="0"/>
                <xsd:element ref="ns3:SharedWithDetails" minOccurs="0"/>
                <xsd:element ref="ns2:Doc"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fd7c36-4948-4822-ac08-0a5942bafe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GiuliaMaci" ma:index="17" nillable="true" ma:displayName="Giulia Maci" ma:default="1" ma:format="Dropdown" ma:internalName="GiuliaMaci">
      <xsd:simpleType>
        <xsd:restriction base="dms:Boolean"/>
      </xsd:simpleType>
    </xsd:element>
    <xsd:element name="MediaServiceLocation" ma:index="18" nillable="true" ma:displayName="Location" ma:internalName="MediaServiceLocation" ma:readOnly="true">
      <xsd:simpleType>
        <xsd:restriction base="dms:Text"/>
      </xsd:simpleType>
    </xsd:element>
    <xsd:element name="Doc" ma:index="21" nillable="true" ma:displayName="Doc" ma:format="Hyperlink" ma:internalName="Doc">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79218e-16f1-4fff-9e9d-a617bdb16a4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 xmlns="f1fd7c36-4948-4822-ac08-0a5942bafef4">
      <Url xsi:nil="true"/>
      <Description xsi:nil="true"/>
    </Doc>
    <GiuliaMaci xmlns="f1fd7c36-4948-4822-ac08-0a5942bafef4">true</GiuliaMaci>
  </documentManagement>
</p:properties>
</file>

<file path=customXml/itemProps1.xml><?xml version="1.0" encoding="utf-8"?>
<ds:datastoreItem xmlns:ds="http://schemas.openxmlformats.org/officeDocument/2006/customXml" ds:itemID="{7AF17FA1-076B-4C27-8A98-3C747BB947C8}">
  <ds:schemaRefs>
    <ds:schemaRef ds:uri="http://schemas.microsoft.com/sharepoint/v3/contenttype/forms"/>
  </ds:schemaRefs>
</ds:datastoreItem>
</file>

<file path=customXml/itemProps2.xml><?xml version="1.0" encoding="utf-8"?>
<ds:datastoreItem xmlns:ds="http://schemas.openxmlformats.org/officeDocument/2006/customXml" ds:itemID="{6DAD1DF5-BCD2-4D38-B4C5-F03DD223D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fd7c36-4948-4822-ac08-0a5942bafef4"/>
    <ds:schemaRef ds:uri="8c79218e-16f1-4fff-9e9d-a617bdb16a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A1661-F226-4E9D-BEF7-8B5F9790515F}">
  <ds:schemaRefs>
    <ds:schemaRef ds:uri="http://schemas.microsoft.com/office/2006/metadata/properties"/>
    <ds:schemaRef ds:uri="http://schemas.microsoft.com/office/infopath/2007/PartnerControls"/>
    <ds:schemaRef ds:uri="f1fd7c36-4948-4822-ac08-0a5942bafef4"/>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Nazek Ben Jannet</dc:creator>
  <cp:keywords/>
  <dc:description/>
  <cp:lastModifiedBy>Senthil Kumar SUBRAMANI</cp:lastModifiedBy>
  <cp:revision>8</cp:revision>
  <dcterms:created xsi:type="dcterms:W3CDTF">2021-06-22T18:38:00Z</dcterms:created>
  <dcterms:modified xsi:type="dcterms:W3CDTF">2021-08-02T13:43:00Z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0x0101004141C1B040664B4096F9A8FB6E22DA78</vt:lpwstr>
  </property>
</Properties>
</file>