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0" w:before="0" w:lineRule="auto"/>
        <w:jc w:val="center"/>
        <w:rPr/>
      </w:pPr>
      <w:r w:rsidDel="00000000" w:rsidR="00000000" w:rsidRPr="00000000">
        <w:rPr>
          <w:rtl w:val="0"/>
        </w:rPr>
      </w:r>
    </w:p>
    <w:p w:rsidR="00000000" w:rsidDel="00000000" w:rsidP="00000000" w:rsidRDefault="00000000" w:rsidRPr="00000000" w14:paraId="00000002">
      <w:pPr>
        <w:keepNext w:val="1"/>
        <w:keepLines w:val="1"/>
        <w:spacing w:after="240" w:before="120" w:lineRule="auto"/>
        <w:rPr>
          <w:b w:val="1"/>
          <w:color w:val="0092d1"/>
          <w:sz w:val="28"/>
          <w:szCs w:val="28"/>
        </w:rPr>
      </w:pPr>
      <w:r w:rsidDel="00000000" w:rsidR="00000000" w:rsidRPr="00000000">
        <w:rPr>
          <w:rtl w:val="0"/>
        </w:rPr>
      </w:r>
    </w:p>
    <w:p w:rsidR="00000000" w:rsidDel="00000000" w:rsidP="00000000" w:rsidRDefault="00000000" w:rsidRPr="00000000" w14:paraId="00000003">
      <w:pPr>
        <w:keepNext w:val="1"/>
        <w:keepLines w:val="1"/>
        <w:spacing w:after="240" w:before="120" w:lineRule="auto"/>
        <w:rPr>
          <w:b w:val="1"/>
          <w:color w:val="0092d1"/>
          <w:sz w:val="28"/>
          <w:szCs w:val="28"/>
        </w:rPr>
      </w:pPr>
      <w:r w:rsidDel="00000000" w:rsidR="00000000" w:rsidRPr="00000000">
        <w:rPr>
          <w:rtl w:val="0"/>
        </w:rPr>
      </w:r>
    </w:p>
    <w:p w:rsidR="00000000" w:rsidDel="00000000" w:rsidP="00000000" w:rsidRDefault="00000000" w:rsidRPr="00000000" w14:paraId="00000004">
      <w:pPr>
        <w:keepNext w:val="1"/>
        <w:keepLines w:val="1"/>
        <w:spacing w:after="240" w:before="120" w:lineRule="auto"/>
        <w:rPr>
          <w:b w:val="1"/>
          <w:color w:val="0092d1"/>
          <w:sz w:val="28"/>
          <w:szCs w:val="28"/>
        </w:rPr>
      </w:pPr>
      <w:r w:rsidDel="00000000" w:rsidR="00000000" w:rsidRPr="00000000">
        <w:rPr>
          <w:rtl w:val="0"/>
        </w:rPr>
      </w:r>
    </w:p>
    <w:p w:rsidR="00000000" w:rsidDel="00000000" w:rsidP="00000000" w:rsidRDefault="00000000" w:rsidRPr="00000000" w14:paraId="00000005">
      <w:pPr>
        <w:keepNext w:val="1"/>
        <w:keepLines w:val="1"/>
        <w:spacing w:after="240" w:before="120" w:lineRule="auto"/>
        <w:rPr>
          <w:b w:val="1"/>
          <w:color w:val="0092d1"/>
          <w:sz w:val="28"/>
          <w:szCs w:val="28"/>
        </w:rPr>
      </w:pPr>
      <w:r w:rsidDel="00000000" w:rsidR="00000000" w:rsidRPr="00000000">
        <w:rPr>
          <w:rtl w:val="0"/>
        </w:rPr>
      </w:r>
    </w:p>
    <w:p w:rsidR="00000000" w:rsidDel="00000000" w:rsidP="00000000" w:rsidRDefault="00000000" w:rsidRPr="00000000" w14:paraId="00000006">
      <w:pPr>
        <w:keepNext w:val="1"/>
        <w:keepLines w:val="1"/>
        <w:spacing w:after="240" w:before="120" w:lineRule="auto"/>
        <w:rPr>
          <w:b w:val="1"/>
          <w:color w:val="0092d1"/>
          <w:sz w:val="28"/>
          <w:szCs w:val="28"/>
        </w:rPr>
      </w:pPr>
      <w:r w:rsidDel="00000000" w:rsidR="00000000" w:rsidRPr="00000000">
        <w:rPr>
          <w:rtl w:val="0"/>
        </w:rPr>
      </w:r>
    </w:p>
    <w:p w:rsidR="00000000" w:rsidDel="00000000" w:rsidP="00000000" w:rsidRDefault="00000000" w:rsidRPr="00000000" w14:paraId="00000007">
      <w:pPr>
        <w:keepNext w:val="1"/>
        <w:keepLines w:val="1"/>
        <w:spacing w:after="240" w:before="120" w:lineRule="auto"/>
        <w:rPr>
          <w:b w:val="1"/>
          <w:color w:val="518ecb"/>
          <w:sz w:val="48"/>
          <w:szCs w:val="48"/>
        </w:rPr>
      </w:pPr>
      <w:r w:rsidDel="00000000" w:rsidR="00000000" w:rsidRPr="00000000">
        <w:rPr>
          <w:b w:val="1"/>
          <w:color w:val="518ecb"/>
          <w:sz w:val="48"/>
          <w:szCs w:val="48"/>
          <w:rtl w:val="0"/>
        </w:rPr>
        <w:t xml:space="preserve">Section II: Schedule of Requirements Terms of reference</w:t>
      </w:r>
    </w:p>
    <w:p w:rsidR="00000000" w:rsidDel="00000000" w:rsidP="00000000" w:rsidRDefault="00000000" w:rsidRPr="00000000" w14:paraId="00000008">
      <w:pPr>
        <w:pStyle w:val="Heading1"/>
        <w:spacing w:after="120" w:before="360" w:lineRule="auto"/>
        <w:jc w:val="both"/>
        <w:rPr>
          <w:color w:val="518ecb"/>
          <w:sz w:val="48"/>
          <w:szCs w:val="48"/>
        </w:rPr>
      </w:pPr>
      <w:bookmarkStart w:colFirst="0" w:colLast="0" w:name="_heading=h.4858o9qbk48g" w:id="0"/>
      <w:bookmarkEnd w:id="0"/>
      <w:r w:rsidDel="00000000" w:rsidR="00000000" w:rsidRPr="00000000">
        <w:rPr>
          <w:rtl w:val="0"/>
        </w:rPr>
      </w:r>
    </w:p>
    <w:p w:rsidR="00000000" w:rsidDel="00000000" w:rsidP="00000000" w:rsidRDefault="00000000" w:rsidRPr="00000000" w14:paraId="00000009">
      <w:pPr>
        <w:rPr>
          <w:rFonts w:ascii="Roboto" w:cs="Roboto" w:eastAsia="Roboto" w:hAnsi="Roboto"/>
          <w:color w:val="31708f"/>
          <w:sz w:val="27"/>
          <w:szCs w:val="27"/>
          <w:shd w:fill="d9edf7" w:val="clear"/>
        </w:rPr>
      </w:pPr>
      <w:r w:rsidDel="00000000" w:rsidR="00000000" w:rsidRPr="00000000">
        <w:rPr>
          <w:b w:val="1"/>
          <w:color w:val="518ecb"/>
          <w:sz w:val="36"/>
          <w:szCs w:val="36"/>
          <w:rtl w:val="0"/>
        </w:rPr>
        <w:t xml:space="preserve">e-Sourcing reference: ITB/2021/24995</w:t>
      </w:r>
      <w:r w:rsidDel="00000000" w:rsidR="00000000" w:rsidRPr="00000000">
        <w:rPr>
          <w:rtl w:val="0"/>
        </w:rPr>
      </w:r>
    </w:p>
    <w:p w:rsidR="00000000" w:rsidDel="00000000" w:rsidP="00000000" w:rsidRDefault="00000000" w:rsidRPr="00000000" w14:paraId="0000000A">
      <w:pPr>
        <w:rPr>
          <w:b w:val="1"/>
          <w:color w:val="518ecb"/>
          <w:sz w:val="36"/>
          <w:szCs w:val="36"/>
        </w:rPr>
      </w:pPr>
      <w:r w:rsidDel="00000000" w:rsidR="00000000" w:rsidRPr="00000000">
        <w:rPr>
          <w:rtl w:val="0"/>
        </w:rPr>
      </w:r>
    </w:p>
    <w:p w:rsidR="00000000" w:rsidDel="00000000" w:rsidP="00000000" w:rsidRDefault="00000000" w:rsidRPr="00000000" w14:paraId="0000000B">
      <w:pPr>
        <w:keepNext w:val="1"/>
        <w:keepLines w:val="1"/>
        <w:rPr>
          <w:b w:val="1"/>
          <w:color w:val="0092d1"/>
          <w:sz w:val="28"/>
          <w:szCs w:val="28"/>
        </w:rPr>
      </w:pPr>
      <w:r w:rsidDel="00000000" w:rsidR="00000000" w:rsidRPr="00000000">
        <w:rPr>
          <w:rtl w:val="0"/>
        </w:rPr>
      </w:r>
    </w:p>
    <w:p w:rsidR="00000000" w:rsidDel="00000000" w:rsidP="00000000" w:rsidRDefault="00000000" w:rsidRPr="00000000" w14:paraId="0000000C">
      <w:pPr>
        <w:rPr>
          <w:b w:val="1"/>
          <w:color w:val="518ecb"/>
          <w:sz w:val="36"/>
          <w:szCs w:val="36"/>
        </w:rPr>
      </w:pPr>
      <w:r w:rsidDel="00000000" w:rsidR="00000000" w:rsidRPr="00000000">
        <w:rPr>
          <w:b w:val="1"/>
          <w:color w:val="518ecb"/>
          <w:sz w:val="36"/>
          <w:szCs w:val="36"/>
          <w:rtl w:val="0"/>
        </w:rPr>
        <w:t xml:space="preserve">Supervision of the clean-up of the contaminated sites in Skopje, North Macedonia (UNOPS-RS-2021-S-017)</w:t>
      </w:r>
    </w:p>
    <w:p w:rsidR="00000000" w:rsidDel="00000000" w:rsidP="00000000" w:rsidRDefault="00000000" w:rsidRPr="00000000" w14:paraId="0000000D">
      <w:pPr>
        <w:rPr>
          <w:b w:val="1"/>
          <w:color w:val="518ecb"/>
          <w:sz w:val="36"/>
          <w:szCs w:val="36"/>
        </w:rPr>
      </w:pPr>
      <w:r w:rsidDel="00000000" w:rsidR="00000000" w:rsidRPr="00000000">
        <w:rPr>
          <w:rtl w:val="0"/>
        </w:rPr>
      </w:r>
    </w:p>
    <w:p w:rsidR="00000000" w:rsidDel="00000000" w:rsidP="00000000" w:rsidRDefault="00000000" w:rsidRPr="00000000" w14:paraId="0000000E">
      <w:pPr>
        <w:rPr>
          <w:b w:val="1"/>
          <w:color w:val="518ecb"/>
          <w:sz w:val="36"/>
          <w:szCs w:val="36"/>
        </w:rPr>
      </w:pPr>
      <w:r w:rsidDel="00000000" w:rsidR="00000000" w:rsidRPr="00000000">
        <w:rPr>
          <w:rtl w:val="0"/>
        </w:rPr>
      </w:r>
    </w:p>
    <w:p w:rsidR="00000000" w:rsidDel="00000000" w:rsidP="00000000" w:rsidRDefault="00000000" w:rsidRPr="00000000" w14:paraId="0000000F">
      <w:pPr>
        <w:keepNext w:val="1"/>
        <w:keepLines w:val="1"/>
        <w:spacing w:after="240" w:before="120" w:lineRule="auto"/>
        <w:rPr>
          <w:b w:val="1"/>
          <w:color w:val="0092d1"/>
          <w:sz w:val="28"/>
          <w:szCs w:val="28"/>
        </w:rPr>
      </w:pPr>
      <w:r w:rsidDel="00000000" w:rsidR="00000000" w:rsidRPr="00000000">
        <w:rPr>
          <w:rtl w:val="0"/>
        </w:rPr>
      </w:r>
    </w:p>
    <w:p w:rsidR="00000000" w:rsidDel="00000000" w:rsidP="00000000" w:rsidRDefault="00000000" w:rsidRPr="00000000" w14:paraId="00000010">
      <w:pPr>
        <w:keepNext w:val="1"/>
        <w:keepLines w:val="1"/>
        <w:spacing w:after="240" w:before="120" w:lineRule="auto"/>
        <w:rPr>
          <w:b w:val="1"/>
          <w:color w:val="0092d1"/>
          <w:sz w:val="28"/>
          <w:szCs w:val="28"/>
        </w:rPr>
      </w:pPr>
      <w:r w:rsidDel="00000000" w:rsidR="00000000" w:rsidRPr="00000000">
        <w:rPr>
          <w:rtl w:val="0"/>
        </w:rPr>
      </w:r>
    </w:p>
    <w:p w:rsidR="00000000" w:rsidDel="00000000" w:rsidP="00000000" w:rsidRDefault="00000000" w:rsidRPr="00000000" w14:paraId="00000011">
      <w:pPr>
        <w:rPr>
          <w:b w:val="1"/>
          <w:smallCaps w:val="1"/>
        </w:rPr>
      </w:pPr>
      <w:r w:rsidDel="00000000" w:rsidR="00000000" w:rsidRPr="00000000">
        <w:rPr>
          <w:rtl w:val="0"/>
        </w:rPr>
      </w:r>
    </w:p>
    <w:p w:rsidR="00000000" w:rsidDel="00000000" w:rsidP="00000000" w:rsidRDefault="00000000" w:rsidRPr="00000000" w14:paraId="00000012">
      <w:pPr>
        <w:rPr>
          <w:b w:val="1"/>
          <w:smallCaps w:val="1"/>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sz w:val="6"/>
          <w:szCs w:val="6"/>
          <w:highlight w:val="cyan"/>
        </w:rPr>
      </w:pPr>
      <w:r w:rsidDel="00000000" w:rsidR="00000000" w:rsidRPr="00000000">
        <w:rPr>
          <w:rtl w:val="0"/>
        </w:rPr>
      </w:r>
    </w:p>
    <w:p w:rsidR="00000000" w:rsidDel="00000000" w:rsidP="00000000" w:rsidRDefault="00000000" w:rsidRPr="00000000" w14:paraId="00000015">
      <w:pPr>
        <w:rPr>
          <w:sz w:val="24"/>
          <w:szCs w:val="24"/>
          <w:highlight w:val="cyan"/>
        </w:rPr>
      </w:pPr>
      <w:r w:rsidDel="00000000" w:rsidR="00000000" w:rsidRPr="00000000">
        <w:rPr>
          <w:rtl w:val="0"/>
        </w:rPr>
      </w:r>
    </w:p>
    <w:p w:rsidR="00000000" w:rsidDel="00000000" w:rsidP="00000000" w:rsidRDefault="00000000" w:rsidRPr="00000000" w14:paraId="00000016">
      <w:pPr>
        <w:rPr>
          <w:sz w:val="24"/>
          <w:szCs w:val="24"/>
          <w:highlight w:val="cyan"/>
        </w:rPr>
      </w:pPr>
      <w:r w:rsidDel="00000000" w:rsidR="00000000" w:rsidRPr="00000000">
        <w:rPr>
          <w:rtl w:val="0"/>
        </w:rPr>
      </w:r>
    </w:p>
    <w:p w:rsidR="00000000" w:rsidDel="00000000" w:rsidP="00000000" w:rsidRDefault="00000000" w:rsidRPr="00000000" w14:paraId="00000017">
      <w:pPr>
        <w:rPr>
          <w:sz w:val="24"/>
          <w:szCs w:val="24"/>
          <w:highlight w:val="cyan"/>
        </w:rPr>
      </w:pPr>
      <w:r w:rsidDel="00000000" w:rsidR="00000000" w:rsidRPr="00000000">
        <w:rPr>
          <w:rtl w:val="0"/>
        </w:rPr>
      </w:r>
    </w:p>
    <w:p w:rsidR="00000000" w:rsidDel="00000000" w:rsidP="00000000" w:rsidRDefault="00000000" w:rsidRPr="00000000" w14:paraId="00000018">
      <w:pPr>
        <w:rPr>
          <w:sz w:val="24"/>
          <w:szCs w:val="24"/>
          <w:highlight w:val="cyan"/>
        </w:rPr>
      </w:pPr>
      <w:r w:rsidDel="00000000" w:rsidR="00000000" w:rsidRPr="00000000">
        <w:rPr>
          <w:rtl w:val="0"/>
        </w:rPr>
      </w:r>
    </w:p>
    <w:p w:rsidR="00000000" w:rsidDel="00000000" w:rsidP="00000000" w:rsidRDefault="00000000" w:rsidRPr="00000000" w14:paraId="00000019">
      <w:pPr>
        <w:rPr>
          <w:sz w:val="24"/>
          <w:szCs w:val="24"/>
          <w:highlight w:val="cyan"/>
        </w:rPr>
      </w:pPr>
      <w:r w:rsidDel="00000000" w:rsidR="00000000" w:rsidRPr="00000000">
        <w:rPr>
          <w:rtl w:val="0"/>
        </w:rPr>
      </w:r>
    </w:p>
    <w:p w:rsidR="00000000" w:rsidDel="00000000" w:rsidP="00000000" w:rsidRDefault="00000000" w:rsidRPr="00000000" w14:paraId="0000001A">
      <w:pPr>
        <w:rPr>
          <w:sz w:val="24"/>
          <w:szCs w:val="24"/>
          <w:highlight w:val="cyan"/>
        </w:rPr>
      </w:pPr>
      <w:r w:rsidDel="00000000" w:rsidR="00000000" w:rsidRPr="00000000">
        <w:rPr>
          <w:rtl w:val="0"/>
        </w:rPr>
      </w:r>
    </w:p>
    <w:p w:rsidR="00000000" w:rsidDel="00000000" w:rsidP="00000000" w:rsidRDefault="00000000" w:rsidRPr="00000000" w14:paraId="0000001B">
      <w:pPr>
        <w:rPr>
          <w:sz w:val="24"/>
          <w:szCs w:val="24"/>
          <w:highlight w:val="cyan"/>
        </w:rPr>
      </w:pPr>
      <w:r w:rsidDel="00000000" w:rsidR="00000000" w:rsidRPr="00000000">
        <w:rPr>
          <w:rtl w:val="0"/>
        </w:rPr>
      </w:r>
    </w:p>
    <w:p w:rsidR="00000000" w:rsidDel="00000000" w:rsidP="00000000" w:rsidRDefault="00000000" w:rsidRPr="00000000" w14:paraId="0000001C">
      <w:pPr>
        <w:rPr>
          <w:sz w:val="24"/>
          <w:szCs w:val="24"/>
          <w:highlight w:val="cyan"/>
        </w:rPr>
      </w:pPr>
      <w:r w:rsidDel="00000000" w:rsidR="00000000" w:rsidRPr="00000000">
        <w:rPr>
          <w:rtl w:val="0"/>
        </w:rPr>
      </w:r>
    </w:p>
    <w:p w:rsidR="00000000" w:rsidDel="00000000" w:rsidP="00000000" w:rsidRDefault="00000000" w:rsidRPr="00000000" w14:paraId="0000001D">
      <w:pPr>
        <w:rPr>
          <w:sz w:val="24"/>
          <w:szCs w:val="24"/>
          <w:highlight w:val="cyan"/>
        </w:rPr>
      </w:pPr>
      <w:r w:rsidDel="00000000" w:rsidR="00000000" w:rsidRPr="00000000">
        <w:rPr>
          <w:rtl w:val="0"/>
        </w:rPr>
      </w:r>
    </w:p>
    <w:p w:rsidR="00000000" w:rsidDel="00000000" w:rsidP="00000000" w:rsidRDefault="00000000" w:rsidRPr="00000000" w14:paraId="0000001E">
      <w:pPr>
        <w:rPr>
          <w:sz w:val="24"/>
          <w:szCs w:val="24"/>
          <w:highlight w:val="cyan"/>
        </w:rPr>
      </w:pPr>
      <w:r w:rsidDel="00000000" w:rsidR="00000000" w:rsidRPr="00000000">
        <w:rPr>
          <w:rtl w:val="0"/>
        </w:rPr>
      </w:r>
    </w:p>
    <w:p w:rsidR="00000000" w:rsidDel="00000000" w:rsidP="00000000" w:rsidRDefault="00000000" w:rsidRPr="00000000" w14:paraId="0000001F">
      <w:pPr>
        <w:rPr>
          <w:sz w:val="24"/>
          <w:szCs w:val="24"/>
          <w:highlight w:val="cyan"/>
        </w:rPr>
      </w:pPr>
      <w:r w:rsidDel="00000000" w:rsidR="00000000" w:rsidRPr="00000000">
        <w:rPr>
          <w:rtl w:val="0"/>
        </w:rPr>
      </w:r>
    </w:p>
    <w:p w:rsidR="00000000" w:rsidDel="00000000" w:rsidP="00000000" w:rsidRDefault="00000000" w:rsidRPr="00000000" w14:paraId="00000020">
      <w:pPr>
        <w:rPr>
          <w:sz w:val="24"/>
          <w:szCs w:val="24"/>
          <w:highlight w:val="cyan"/>
        </w:rPr>
      </w:pPr>
      <w:r w:rsidDel="00000000" w:rsidR="00000000" w:rsidRPr="00000000">
        <w:rPr>
          <w:rtl w:val="0"/>
        </w:rPr>
      </w:r>
    </w:p>
    <w:p w:rsidR="00000000" w:rsidDel="00000000" w:rsidP="00000000" w:rsidRDefault="00000000" w:rsidRPr="00000000" w14:paraId="00000021">
      <w:pPr>
        <w:rPr>
          <w:sz w:val="24"/>
          <w:szCs w:val="24"/>
          <w:highlight w:val="cyan"/>
        </w:rPr>
      </w:pPr>
      <w:r w:rsidDel="00000000" w:rsidR="00000000" w:rsidRPr="00000000">
        <w:rPr>
          <w:rtl w:val="0"/>
        </w:rPr>
      </w:r>
    </w:p>
    <w:p w:rsidR="00000000" w:rsidDel="00000000" w:rsidP="00000000" w:rsidRDefault="00000000" w:rsidRPr="00000000" w14:paraId="00000022">
      <w:pPr>
        <w:rPr>
          <w:b w:val="1"/>
          <w:color w:val="518ecb"/>
          <w:sz w:val="36"/>
          <w:szCs w:val="36"/>
        </w:rPr>
      </w:pPr>
      <w:r w:rsidDel="00000000" w:rsidR="00000000" w:rsidRPr="00000000">
        <w:rPr>
          <w:rtl w:val="0"/>
        </w:rPr>
      </w:r>
    </w:p>
    <w:p w:rsidR="00000000" w:rsidDel="00000000" w:rsidP="00000000" w:rsidRDefault="00000000" w:rsidRPr="00000000" w14:paraId="00000023">
      <w:pPr>
        <w:pStyle w:val="Heading1"/>
        <w:spacing w:after="0" w:before="0" w:lineRule="auto"/>
        <w:jc w:val="center"/>
        <w:rPr/>
      </w:pPr>
      <w:r w:rsidDel="00000000" w:rsidR="00000000" w:rsidRPr="00000000">
        <w:rPr>
          <w:rtl w:val="0"/>
        </w:rPr>
      </w:r>
    </w:p>
    <w:p w:rsidR="00000000" w:rsidDel="00000000" w:rsidP="00000000" w:rsidRDefault="00000000" w:rsidRPr="00000000" w14:paraId="00000024">
      <w:pPr>
        <w:pStyle w:val="Heading1"/>
        <w:spacing w:after="0" w:before="0" w:lineRule="auto"/>
        <w:jc w:val="center"/>
        <w:rPr/>
      </w:pPr>
      <w:r w:rsidDel="00000000" w:rsidR="00000000" w:rsidRPr="00000000">
        <w:rPr>
          <w:rtl w:val="0"/>
        </w:rPr>
        <w:t xml:space="preserve">Terms of reference (TOR)</w:t>
      </w:r>
    </w:p>
    <w:p w:rsidR="00000000" w:rsidDel="00000000" w:rsidP="00000000" w:rsidRDefault="00000000" w:rsidRPr="00000000" w14:paraId="00000025">
      <w:pPr>
        <w:jc w:val="center"/>
        <w:rPr>
          <w:b w:val="1"/>
          <w:color w:val="5292c9"/>
          <w:sz w:val="28"/>
          <w:szCs w:val="28"/>
        </w:rPr>
      </w:pPr>
      <w:r w:rsidDel="00000000" w:rsidR="00000000" w:rsidRPr="00000000">
        <w:rPr>
          <w:b w:val="1"/>
          <w:color w:val="5292c9"/>
          <w:sz w:val="28"/>
          <w:szCs w:val="28"/>
          <w:rtl w:val="0"/>
        </w:rPr>
        <w:t xml:space="preserve">for the provision of the services on the supervision</w:t>
      </w:r>
    </w:p>
    <w:p w:rsidR="00000000" w:rsidDel="00000000" w:rsidP="00000000" w:rsidRDefault="00000000" w:rsidRPr="00000000" w14:paraId="00000026">
      <w:pPr>
        <w:jc w:val="center"/>
        <w:rPr>
          <w:b w:val="1"/>
          <w:color w:val="002060"/>
          <w:sz w:val="22"/>
          <w:szCs w:val="22"/>
        </w:rPr>
      </w:pPr>
      <w:r w:rsidDel="00000000" w:rsidR="00000000" w:rsidRPr="00000000">
        <w:rPr>
          <w:b w:val="1"/>
          <w:color w:val="5292c9"/>
          <w:sz w:val="28"/>
          <w:szCs w:val="28"/>
          <w:rtl w:val="0"/>
        </w:rPr>
        <w:t xml:space="preserve">of the site clean-up activities</w:t>
      </w:r>
      <w:r w:rsidDel="00000000" w:rsidR="00000000" w:rsidRPr="00000000">
        <w:rPr>
          <w:rtl w:val="0"/>
        </w:rPr>
      </w:r>
    </w:p>
    <w:p w:rsidR="00000000" w:rsidDel="00000000" w:rsidP="00000000" w:rsidRDefault="00000000" w:rsidRPr="00000000" w14:paraId="00000027">
      <w:pPr>
        <w:jc w:val="both"/>
        <w:rPr>
          <w:b w:val="1"/>
          <w:color w:val="002060"/>
          <w:sz w:val="22"/>
          <w:szCs w:val="22"/>
        </w:rPr>
      </w:pPr>
      <w:r w:rsidDel="00000000" w:rsidR="00000000" w:rsidRPr="00000000">
        <w:rPr>
          <w:rtl w:val="0"/>
        </w:rPr>
      </w:r>
    </w:p>
    <w:p w:rsidR="00000000" w:rsidDel="00000000" w:rsidP="00000000" w:rsidRDefault="00000000" w:rsidRPr="00000000" w14:paraId="00000028">
      <w:pPr>
        <w:jc w:val="center"/>
        <w:rPr>
          <w:b w:val="1"/>
          <w:sz w:val="22"/>
          <w:szCs w:val="22"/>
        </w:rPr>
      </w:pPr>
      <w:r w:rsidDel="00000000" w:rsidR="00000000" w:rsidRPr="00000000">
        <w:rPr>
          <w:b w:val="1"/>
          <w:sz w:val="22"/>
          <w:szCs w:val="22"/>
          <w:rtl w:val="0"/>
        </w:rPr>
        <w:t xml:space="preserve">Clean-up of Contaminated Sites at the Former OHIS Factory in Skopje – remediation </w:t>
      </w:r>
    </w:p>
    <w:p w:rsidR="00000000" w:rsidDel="00000000" w:rsidP="00000000" w:rsidRDefault="00000000" w:rsidRPr="00000000" w14:paraId="00000029">
      <w:pPr>
        <w:jc w:val="center"/>
        <w:rPr>
          <w:sz w:val="22"/>
          <w:szCs w:val="22"/>
        </w:rPr>
      </w:pPr>
      <w:r w:rsidDel="00000000" w:rsidR="00000000" w:rsidRPr="00000000">
        <w:rPr>
          <w:b w:val="1"/>
          <w:sz w:val="22"/>
          <w:szCs w:val="22"/>
          <w:rtl w:val="0"/>
        </w:rPr>
        <w:t xml:space="preserve">of the “small dump” </w:t>
      </w:r>
      <w:r w:rsidDel="00000000" w:rsidR="00000000" w:rsidRPr="00000000">
        <w:rPr>
          <w:sz w:val="22"/>
          <w:szCs w:val="22"/>
          <w:rtl w:val="0"/>
        </w:rPr>
        <w:t xml:space="preserve">(delta-HCH dump)</w:t>
      </w:r>
    </w:p>
    <w:p w:rsidR="00000000" w:rsidDel="00000000" w:rsidP="00000000" w:rsidRDefault="00000000" w:rsidRPr="00000000" w14:paraId="0000002A">
      <w:pPr>
        <w:pStyle w:val="Heading1"/>
        <w:keepLines w:val="0"/>
        <w:tabs>
          <w:tab w:val="left" w:pos="817"/>
        </w:tabs>
        <w:spacing w:after="0" w:before="0" w:line="276" w:lineRule="auto"/>
        <w:jc w:val="center"/>
        <w:rPr>
          <w:color w:val="000000"/>
          <w:sz w:val="32"/>
          <w:szCs w:val="32"/>
        </w:rPr>
      </w:pPr>
      <w:r w:rsidDel="00000000" w:rsidR="00000000" w:rsidRPr="00000000">
        <w:rPr>
          <w:rtl w:val="0"/>
        </w:rPr>
      </w:r>
    </w:p>
    <w:p w:rsidR="00000000" w:rsidDel="00000000" w:rsidP="00000000" w:rsidRDefault="00000000" w:rsidRPr="00000000" w14:paraId="0000002B">
      <w:pPr>
        <w:tabs>
          <w:tab w:val="left" w:pos="817"/>
        </w:tabs>
        <w:rPr/>
      </w:pPr>
      <w:r w:rsidDel="00000000" w:rsidR="00000000" w:rsidRPr="00000000">
        <w:rPr>
          <w:rtl w:val="0"/>
        </w:rPr>
      </w:r>
    </w:p>
    <w:p w:rsidR="00000000" w:rsidDel="00000000" w:rsidP="00000000" w:rsidRDefault="00000000" w:rsidRPr="00000000" w14:paraId="0000002C">
      <w:pPr>
        <w:pStyle w:val="Heading1"/>
        <w:keepLines w:val="0"/>
        <w:tabs>
          <w:tab w:val="left" w:pos="817"/>
        </w:tabs>
        <w:spacing w:after="0" w:before="0" w:line="276" w:lineRule="auto"/>
        <w:jc w:val="left"/>
        <w:rPr>
          <w:color w:val="000000"/>
          <w:sz w:val="22"/>
          <w:szCs w:val="22"/>
        </w:rPr>
      </w:pPr>
      <w:r w:rsidDel="00000000" w:rsidR="00000000" w:rsidRPr="00000000">
        <w:rPr>
          <w:color w:val="000000"/>
          <w:sz w:val="22"/>
          <w:szCs w:val="22"/>
          <w:rtl w:val="0"/>
        </w:rPr>
        <w:t xml:space="preserve">General Information and Background</w:t>
      </w:r>
    </w:p>
    <w:p w:rsidR="00000000" w:rsidDel="00000000" w:rsidP="00000000" w:rsidRDefault="00000000" w:rsidRPr="00000000" w14:paraId="0000002D">
      <w:pPr>
        <w:tabs>
          <w:tab w:val="left" w:pos="817"/>
        </w:tabs>
        <w:rPr/>
      </w:pPr>
      <w:r w:rsidDel="00000000" w:rsidR="00000000" w:rsidRPr="00000000">
        <w:rPr>
          <w:rtl w:val="0"/>
        </w:rPr>
      </w:r>
    </w:p>
    <w:p w:rsidR="00000000" w:rsidDel="00000000" w:rsidP="00000000" w:rsidRDefault="00000000" w:rsidRPr="00000000" w14:paraId="0000002E">
      <w:pPr>
        <w:spacing w:line="276" w:lineRule="auto"/>
        <w:jc w:val="both"/>
        <w:rPr>
          <w:sz w:val="22"/>
          <w:szCs w:val="22"/>
        </w:rPr>
      </w:pPr>
      <w:r w:rsidDel="00000000" w:rsidR="00000000" w:rsidRPr="00000000">
        <w:rPr>
          <w:sz w:val="22"/>
          <w:szCs w:val="22"/>
          <w:rtl w:val="0"/>
        </w:rPr>
        <w:t xml:space="preserve">Chemical plant OHIS, situated seven kilometres from the North Macedonia capital - Skopje, in less than five kilometre proximity of 50,000 inhabitants, was one of Macedonia's largest industrial producers of a range of chemical products, including highly toxic pesticide lindane. In 1977, following a European wide ban, due to high risk to human life, the lindane production stopped, and the site has lain virtually abandoned.</w:t>
      </w:r>
    </w:p>
    <w:p w:rsidR="00000000" w:rsidDel="00000000" w:rsidP="00000000" w:rsidRDefault="00000000" w:rsidRPr="00000000" w14:paraId="0000002F">
      <w:pPr>
        <w:spacing w:line="276" w:lineRule="auto"/>
        <w:jc w:val="both"/>
        <w:rPr>
          <w:sz w:val="22"/>
          <w:szCs w:val="22"/>
        </w:rPr>
      </w:pPr>
      <w:r w:rsidDel="00000000" w:rsidR="00000000" w:rsidRPr="00000000">
        <w:rPr>
          <w:rtl w:val="0"/>
        </w:rPr>
      </w:r>
    </w:p>
    <w:p w:rsidR="00000000" w:rsidDel="00000000" w:rsidP="00000000" w:rsidRDefault="00000000" w:rsidRPr="00000000" w14:paraId="00000030">
      <w:pPr>
        <w:spacing w:line="276" w:lineRule="auto"/>
        <w:jc w:val="both"/>
        <w:rPr>
          <w:sz w:val="22"/>
          <w:szCs w:val="22"/>
        </w:rPr>
      </w:pPr>
      <w:r w:rsidDel="00000000" w:rsidR="00000000" w:rsidRPr="00000000">
        <w:rPr>
          <w:sz w:val="22"/>
          <w:szCs w:val="22"/>
          <w:rtl w:val="0"/>
        </w:rPr>
        <w:t xml:space="preserve">The Organic Chemical Industry of Skopje AD (OHIS) was burdened by the historical production of lindane, an organochlorine pesticide. The lindane plant was gradually put into operation from 1964 and manufactured lindane until 1977, when its production ceased due to changing market conditions and environmental burden. Lindane, the gamma isomer of hexachlorocyclohexane (HCH) was produced by the process of photo-chlorination of benzene. The total lindane production according to the data provided by OHIS was around 2,800 tons resulting in a generation of around 25,000-30,000 tons of inactive isomers, i.e. alfa-, beta- and delta-HCH that were improperly dumped, causing secondary contamination of the soil and groundwater, and generation of air emissions as well. However, according to the detailed site investigation performed in 2017-2018, the estimated total quantities of the HCH containing waste and contaminated soil are around 60,088 tons.</w:t>
      </w:r>
    </w:p>
    <w:p w:rsidR="00000000" w:rsidDel="00000000" w:rsidP="00000000" w:rsidRDefault="00000000" w:rsidRPr="00000000" w14:paraId="00000031">
      <w:pPr>
        <w:spacing w:line="276" w:lineRule="auto"/>
        <w:jc w:val="both"/>
        <w:rPr>
          <w:sz w:val="22"/>
          <w:szCs w:val="22"/>
        </w:rPr>
      </w:pPr>
      <w:r w:rsidDel="00000000" w:rsidR="00000000" w:rsidRPr="00000000">
        <w:rPr>
          <w:rtl w:val="0"/>
        </w:rPr>
      </w:r>
    </w:p>
    <w:p w:rsidR="00000000" w:rsidDel="00000000" w:rsidP="00000000" w:rsidRDefault="00000000" w:rsidRPr="00000000" w14:paraId="00000032">
      <w:pPr>
        <w:spacing w:line="276" w:lineRule="auto"/>
        <w:jc w:val="both"/>
        <w:rPr>
          <w:sz w:val="22"/>
          <w:szCs w:val="22"/>
        </w:rPr>
      </w:pPr>
      <w:r w:rsidDel="00000000" w:rsidR="00000000" w:rsidRPr="00000000">
        <w:rPr>
          <w:sz w:val="22"/>
          <w:szCs w:val="22"/>
          <w:rtl w:val="0"/>
        </w:rPr>
        <w:t xml:space="preserve">A Memorandum of Understanding (“MoU”) was executed between the United Nations Office for Project Services, the Government of the Republic of North Macedonia, and the Embassy of Norway to the Republic of Serbia, representing the Norwegian Ministry of Foreign Affairs, in December 2018. The purpose of the MoU was to provide a framework for cooperation and to facilitate collaboration between the parties executing it, in cleaning-up environmental hotspots, and mitigating the environmental risks these hotspots pose in the territory of the Republic of North Macedonia.</w:t>
      </w:r>
    </w:p>
    <w:p w:rsidR="00000000" w:rsidDel="00000000" w:rsidP="00000000" w:rsidRDefault="00000000" w:rsidRPr="00000000" w14:paraId="00000033">
      <w:pPr>
        <w:spacing w:line="276" w:lineRule="auto"/>
        <w:jc w:val="both"/>
        <w:rPr>
          <w:sz w:val="22"/>
          <w:szCs w:val="22"/>
        </w:rPr>
      </w:pPr>
      <w:r w:rsidDel="00000000" w:rsidR="00000000" w:rsidRPr="00000000">
        <w:rPr>
          <w:rtl w:val="0"/>
        </w:rPr>
      </w:r>
    </w:p>
    <w:p w:rsidR="00000000" w:rsidDel="00000000" w:rsidP="00000000" w:rsidRDefault="00000000" w:rsidRPr="00000000" w14:paraId="00000034">
      <w:pPr>
        <w:spacing w:line="276" w:lineRule="auto"/>
        <w:jc w:val="both"/>
        <w:rPr>
          <w:sz w:val="22"/>
          <w:szCs w:val="22"/>
        </w:rPr>
      </w:pPr>
      <w:r w:rsidDel="00000000" w:rsidR="00000000" w:rsidRPr="00000000">
        <w:rPr>
          <w:sz w:val="22"/>
          <w:szCs w:val="22"/>
          <w:rtl w:val="0"/>
        </w:rPr>
        <w:t xml:space="preserve">In order to address this issue, the Government of the Republic of North Macedonia, in partnership with UNOPS, set up a Multi-Partner Environmental Fund (MPEF) that will manage contributions from diverse donors. The </w:t>
      </w:r>
      <w:r w:rsidDel="00000000" w:rsidR="00000000" w:rsidRPr="00000000">
        <w:rPr>
          <w:sz w:val="22"/>
          <w:szCs w:val="22"/>
          <w:rtl w:val="0"/>
        </w:rPr>
        <w:t xml:space="preserve">MPEF</w:t>
      </w:r>
      <w:r w:rsidDel="00000000" w:rsidR="00000000" w:rsidRPr="00000000">
        <w:rPr>
          <w:sz w:val="22"/>
          <w:szCs w:val="22"/>
          <w:rtl w:val="0"/>
        </w:rPr>
        <w:t xml:space="preserve">, which is a systematic mechanism for clean-up of industrial pollution at the OHIS industrial site, is established, operational, and in position to receive and utilise funding for the implementation of remedial actions. </w:t>
      </w:r>
    </w:p>
    <w:p w:rsidR="00000000" w:rsidDel="00000000" w:rsidP="00000000" w:rsidRDefault="00000000" w:rsidRPr="00000000" w14:paraId="00000035">
      <w:pPr>
        <w:spacing w:line="276" w:lineRule="auto"/>
        <w:jc w:val="both"/>
        <w:rPr>
          <w:sz w:val="22"/>
          <w:szCs w:val="22"/>
        </w:rPr>
      </w:pPr>
      <w:r w:rsidDel="00000000" w:rsidR="00000000" w:rsidRPr="00000000">
        <w:rPr>
          <w:rtl w:val="0"/>
        </w:rPr>
      </w:r>
    </w:p>
    <w:p w:rsidR="00000000" w:rsidDel="00000000" w:rsidP="00000000" w:rsidRDefault="00000000" w:rsidRPr="00000000" w14:paraId="00000036">
      <w:pPr>
        <w:spacing w:line="276" w:lineRule="auto"/>
        <w:jc w:val="both"/>
        <w:rPr>
          <w:sz w:val="22"/>
          <w:szCs w:val="22"/>
        </w:rPr>
      </w:pPr>
      <w:r w:rsidDel="00000000" w:rsidR="00000000" w:rsidRPr="00000000">
        <w:rPr>
          <w:sz w:val="22"/>
          <w:szCs w:val="22"/>
          <w:rtl w:val="0"/>
        </w:rPr>
        <w:t xml:space="preserve">Activities will be supported by two UNOPS managed projects titled:</w:t>
      </w:r>
    </w:p>
    <w:p w:rsidR="00000000" w:rsidDel="00000000" w:rsidP="00000000" w:rsidRDefault="00000000" w:rsidRPr="00000000" w14:paraId="00000037">
      <w:pPr>
        <w:spacing w:line="276" w:lineRule="auto"/>
        <w:jc w:val="both"/>
        <w:rPr>
          <w:sz w:val="22"/>
          <w:szCs w:val="22"/>
        </w:rPr>
      </w:pPr>
      <w:r w:rsidDel="00000000" w:rsidR="00000000" w:rsidRPr="00000000">
        <w:rPr>
          <w:rtl w:val="0"/>
        </w:rPr>
      </w:r>
    </w:p>
    <w:p w:rsidR="00000000" w:rsidDel="00000000" w:rsidP="00000000" w:rsidRDefault="00000000" w:rsidRPr="00000000" w14:paraId="00000038">
      <w:pPr>
        <w:spacing w:line="276" w:lineRule="auto"/>
        <w:ind w:left="720" w:firstLine="0"/>
        <w:jc w:val="both"/>
        <w:rPr>
          <w:sz w:val="22"/>
          <w:szCs w:val="22"/>
        </w:rPr>
      </w:pPr>
      <w:r w:rsidDel="00000000" w:rsidR="00000000" w:rsidRPr="00000000">
        <w:rPr>
          <w:sz w:val="22"/>
          <w:szCs w:val="22"/>
          <w:rtl w:val="0"/>
        </w:rPr>
        <w:t xml:space="preserve">I) The Multi-Partner Environmental Fund (MPEF) Clean-up of Ohis Site, whose objective is to contribute to greater resilience to environmental risks and reduced hazards to human health in North Macedonia by remediating industrial pollution at the former OHIS site in line with the European standards; and,</w:t>
      </w:r>
    </w:p>
    <w:p w:rsidR="00000000" w:rsidDel="00000000" w:rsidP="00000000" w:rsidRDefault="00000000" w:rsidRPr="00000000" w14:paraId="00000039">
      <w:pPr>
        <w:spacing w:line="276" w:lineRule="auto"/>
        <w:ind w:left="720" w:firstLine="0"/>
        <w:jc w:val="both"/>
        <w:rPr>
          <w:sz w:val="22"/>
          <w:szCs w:val="22"/>
        </w:rPr>
      </w:pPr>
      <w:r w:rsidDel="00000000" w:rsidR="00000000" w:rsidRPr="00000000">
        <w:rPr>
          <w:rtl w:val="0"/>
        </w:rPr>
      </w:r>
    </w:p>
    <w:p w:rsidR="00000000" w:rsidDel="00000000" w:rsidP="00000000" w:rsidRDefault="00000000" w:rsidRPr="00000000" w14:paraId="0000003A">
      <w:pPr>
        <w:spacing w:line="276" w:lineRule="auto"/>
        <w:ind w:left="720" w:firstLine="0"/>
        <w:jc w:val="both"/>
        <w:rPr>
          <w:sz w:val="22"/>
          <w:szCs w:val="22"/>
        </w:rPr>
      </w:pPr>
      <w:r w:rsidDel="00000000" w:rsidR="00000000" w:rsidRPr="00000000">
        <w:rPr>
          <w:sz w:val="22"/>
          <w:szCs w:val="22"/>
          <w:rtl w:val="0"/>
        </w:rPr>
        <w:t xml:space="preserve">II) Nordic Support for Progress of North Macedonia, in particular Result 2 of the project, which is Enhanced Social Inclusion; Living Conditions and Local Infrastructure improved; Activity 2.4 Clean-up of toxic waste from OHIS factory - setting-up of a multi-partner environmental fund. </w:t>
      </w:r>
    </w:p>
    <w:p w:rsidR="00000000" w:rsidDel="00000000" w:rsidP="00000000" w:rsidRDefault="00000000" w:rsidRPr="00000000" w14:paraId="0000003B">
      <w:pPr>
        <w:spacing w:line="276" w:lineRule="auto"/>
        <w:jc w:val="both"/>
        <w:rPr>
          <w:sz w:val="22"/>
          <w:szCs w:val="22"/>
        </w:rPr>
      </w:pPr>
      <w:r w:rsidDel="00000000" w:rsidR="00000000" w:rsidRPr="00000000">
        <w:rPr>
          <w:rtl w:val="0"/>
        </w:rPr>
      </w:r>
    </w:p>
    <w:p w:rsidR="00000000" w:rsidDel="00000000" w:rsidP="00000000" w:rsidRDefault="00000000" w:rsidRPr="00000000" w14:paraId="0000003C">
      <w:pPr>
        <w:spacing w:line="276" w:lineRule="auto"/>
        <w:jc w:val="both"/>
        <w:rPr>
          <w:sz w:val="22"/>
          <w:szCs w:val="22"/>
        </w:rPr>
      </w:pPr>
      <w:r w:rsidDel="00000000" w:rsidR="00000000" w:rsidRPr="00000000">
        <w:rPr>
          <w:sz w:val="22"/>
          <w:szCs w:val="22"/>
          <w:rtl w:val="0"/>
        </w:rPr>
        <w:t xml:space="preserve">The direct beneficiaries of this project are the Government of North Macedonia and the Ministry of Environment and Physical Planning, while the indirect beneficiary is the entire population of North Macedonia.</w:t>
      </w:r>
    </w:p>
    <w:p w:rsidR="00000000" w:rsidDel="00000000" w:rsidP="00000000" w:rsidRDefault="00000000" w:rsidRPr="00000000" w14:paraId="0000003D">
      <w:pPr>
        <w:spacing w:line="276" w:lineRule="auto"/>
        <w:jc w:val="both"/>
        <w:rPr>
          <w:sz w:val="22"/>
          <w:szCs w:val="22"/>
        </w:rPr>
      </w:pPr>
      <w:r w:rsidDel="00000000" w:rsidR="00000000" w:rsidRPr="00000000">
        <w:rPr>
          <w:rtl w:val="0"/>
        </w:rPr>
      </w:r>
    </w:p>
    <w:p w:rsidR="00000000" w:rsidDel="00000000" w:rsidP="00000000" w:rsidRDefault="00000000" w:rsidRPr="00000000" w14:paraId="0000003E">
      <w:pPr>
        <w:spacing w:line="276" w:lineRule="auto"/>
        <w:jc w:val="both"/>
        <w:rPr>
          <w:sz w:val="22"/>
          <w:szCs w:val="22"/>
        </w:rPr>
      </w:pPr>
      <w:r w:rsidDel="00000000" w:rsidR="00000000" w:rsidRPr="00000000">
        <w:rPr>
          <w:sz w:val="22"/>
          <w:szCs w:val="22"/>
          <w:rtl w:val="0"/>
        </w:rPr>
        <w:t xml:space="preserve">Complete rehabilitation of the </w:t>
      </w:r>
      <w:r w:rsidDel="00000000" w:rsidR="00000000" w:rsidRPr="00000000">
        <w:rPr>
          <w:sz w:val="22"/>
          <w:szCs w:val="22"/>
          <w:rtl w:val="0"/>
        </w:rPr>
        <w:t xml:space="preserve">OHIS</w:t>
      </w:r>
      <w:r w:rsidDel="00000000" w:rsidR="00000000" w:rsidRPr="00000000">
        <w:rPr>
          <w:sz w:val="22"/>
          <w:szCs w:val="22"/>
          <w:rtl w:val="0"/>
        </w:rPr>
        <w:t xml:space="preserve"> area is technically, economically and timely demanding and requires the remediation of at least two basins, disposal of the waste and treatment of the contaminated soil at the top, inside and aside. </w:t>
      </w:r>
    </w:p>
    <w:p w:rsidR="00000000" w:rsidDel="00000000" w:rsidP="00000000" w:rsidRDefault="00000000" w:rsidRPr="00000000" w14:paraId="0000003F">
      <w:pPr>
        <w:spacing w:line="276" w:lineRule="auto"/>
        <w:jc w:val="both"/>
        <w:rPr>
          <w:sz w:val="22"/>
          <w:szCs w:val="22"/>
        </w:rPr>
      </w:pPr>
      <w:r w:rsidDel="00000000" w:rsidR="00000000" w:rsidRPr="00000000">
        <w:rPr>
          <w:rtl w:val="0"/>
        </w:rPr>
      </w:r>
    </w:p>
    <w:p w:rsidR="00000000" w:rsidDel="00000000" w:rsidP="00000000" w:rsidRDefault="00000000" w:rsidRPr="00000000" w14:paraId="00000040">
      <w:pPr>
        <w:spacing w:line="276" w:lineRule="auto"/>
        <w:jc w:val="both"/>
        <w:rPr>
          <w:sz w:val="22"/>
          <w:szCs w:val="22"/>
        </w:rPr>
      </w:pPr>
      <w:r w:rsidDel="00000000" w:rsidR="00000000" w:rsidRPr="00000000">
        <w:rPr>
          <w:sz w:val="22"/>
          <w:szCs w:val="22"/>
          <w:rtl w:val="0"/>
        </w:rPr>
        <w:t xml:space="preserve">Considering the complexity, urgency, financial size, as well as that this Project is aligned with efforts of the Government of North Macedonia to conduct environmental reforms in accordance with European standards, the </w:t>
      </w:r>
      <w:r w:rsidDel="00000000" w:rsidR="00000000" w:rsidRPr="00000000">
        <w:rPr>
          <w:sz w:val="22"/>
          <w:szCs w:val="22"/>
          <w:rtl w:val="0"/>
        </w:rPr>
        <w:t xml:space="preserve">MPEF</w:t>
      </w:r>
      <w:r w:rsidDel="00000000" w:rsidR="00000000" w:rsidRPr="00000000">
        <w:rPr>
          <w:sz w:val="22"/>
          <w:szCs w:val="22"/>
          <w:rtl w:val="0"/>
        </w:rPr>
        <w:t xml:space="preserve"> and the Government will engage with the cleaning of the small basin of waste first - δ-HCH waste dump. </w:t>
      </w:r>
    </w:p>
    <w:p w:rsidR="00000000" w:rsidDel="00000000" w:rsidP="00000000" w:rsidRDefault="00000000" w:rsidRPr="00000000" w14:paraId="00000041">
      <w:pPr>
        <w:spacing w:line="276" w:lineRule="auto"/>
        <w:jc w:val="both"/>
        <w:rPr>
          <w:sz w:val="22"/>
          <w:szCs w:val="22"/>
        </w:rPr>
      </w:pPr>
      <w:r w:rsidDel="00000000" w:rsidR="00000000" w:rsidRPr="00000000">
        <w:rPr>
          <w:rtl w:val="0"/>
        </w:rPr>
      </w:r>
    </w:p>
    <w:p w:rsidR="00000000" w:rsidDel="00000000" w:rsidP="00000000" w:rsidRDefault="00000000" w:rsidRPr="00000000" w14:paraId="00000042">
      <w:pPr>
        <w:spacing w:line="276" w:lineRule="auto"/>
        <w:jc w:val="both"/>
        <w:rPr>
          <w:sz w:val="22"/>
          <w:szCs w:val="22"/>
        </w:rPr>
      </w:pPr>
      <w:r w:rsidDel="00000000" w:rsidR="00000000" w:rsidRPr="00000000">
        <w:rPr>
          <w:sz w:val="22"/>
          <w:szCs w:val="22"/>
          <w:rtl w:val="0"/>
        </w:rPr>
        <w:t xml:space="preserve">This will be done in collaboration with United Nations Industrial Development Organization (UNIDO), under its current project Removal of Technical and Economic Barriers to Initiating the Clean-up Activities for Alpha-HCH, Beta-HCH and Lindane Contaminated Sites at OHIS in Macedonia. </w:t>
      </w:r>
    </w:p>
    <w:p w:rsidR="00000000" w:rsidDel="00000000" w:rsidP="00000000" w:rsidRDefault="00000000" w:rsidRPr="00000000" w14:paraId="00000043">
      <w:pPr>
        <w:spacing w:line="276" w:lineRule="auto"/>
        <w:jc w:val="both"/>
        <w:rPr>
          <w:sz w:val="22"/>
          <w:szCs w:val="22"/>
        </w:rPr>
      </w:pPr>
      <w:r w:rsidDel="00000000" w:rsidR="00000000" w:rsidRPr="00000000">
        <w:rPr>
          <w:sz w:val="22"/>
          <w:szCs w:val="22"/>
          <w:rtl w:val="0"/>
        </w:rPr>
        <w:t xml:space="preserve"> </w:t>
      </w:r>
    </w:p>
    <w:p w:rsidR="00000000" w:rsidDel="00000000" w:rsidP="00000000" w:rsidRDefault="00000000" w:rsidRPr="00000000" w14:paraId="00000044">
      <w:pPr>
        <w:spacing w:line="276" w:lineRule="auto"/>
        <w:jc w:val="both"/>
        <w:rPr>
          <w:sz w:val="22"/>
          <w:szCs w:val="22"/>
        </w:rPr>
      </w:pPr>
      <w:r w:rsidDel="00000000" w:rsidR="00000000" w:rsidRPr="00000000">
        <w:rPr>
          <w:sz w:val="22"/>
          <w:szCs w:val="22"/>
          <w:rtl w:val="0"/>
        </w:rPr>
        <w:t xml:space="preserve">The whole intervention will be divided into three Lots: UNIDO will fund Lot 1 interventions and the UNOPS managed </w:t>
      </w:r>
      <w:r w:rsidDel="00000000" w:rsidR="00000000" w:rsidRPr="00000000">
        <w:rPr>
          <w:sz w:val="22"/>
          <w:szCs w:val="22"/>
          <w:rtl w:val="0"/>
        </w:rPr>
        <w:t xml:space="preserve">MPEF</w:t>
      </w:r>
      <w:r w:rsidDel="00000000" w:rsidR="00000000" w:rsidRPr="00000000">
        <w:rPr>
          <w:sz w:val="22"/>
          <w:szCs w:val="22"/>
          <w:rtl w:val="0"/>
        </w:rPr>
        <w:t xml:space="preserve"> will be used to fund activities from Lots 2 and 3. </w:t>
      </w:r>
    </w:p>
    <w:p w:rsidR="00000000" w:rsidDel="00000000" w:rsidP="00000000" w:rsidRDefault="00000000" w:rsidRPr="00000000" w14:paraId="00000045">
      <w:pPr>
        <w:spacing w:line="276" w:lineRule="auto"/>
        <w:jc w:val="both"/>
        <w:rPr>
          <w:sz w:val="22"/>
          <w:szCs w:val="22"/>
        </w:rPr>
      </w:pPr>
      <w:r w:rsidDel="00000000" w:rsidR="00000000" w:rsidRPr="00000000">
        <w:rPr>
          <w:rtl w:val="0"/>
        </w:rPr>
      </w:r>
    </w:p>
    <w:p w:rsidR="00000000" w:rsidDel="00000000" w:rsidP="00000000" w:rsidRDefault="00000000" w:rsidRPr="00000000" w14:paraId="00000046">
      <w:pPr>
        <w:spacing w:line="276" w:lineRule="auto"/>
        <w:jc w:val="both"/>
        <w:rPr>
          <w:sz w:val="22"/>
          <w:szCs w:val="22"/>
        </w:rPr>
      </w:pPr>
      <w:r w:rsidDel="00000000" w:rsidR="00000000" w:rsidRPr="00000000">
        <w:rPr>
          <w:sz w:val="22"/>
          <w:szCs w:val="22"/>
          <w:rtl w:val="0"/>
        </w:rPr>
        <w:t xml:space="preserve">Detailed Terms of Reference (TOR) for remediation of 240 tons of HCH and 653 tons of HCH contaminated soil</w:t>
      </w:r>
      <w:r w:rsidDel="00000000" w:rsidR="00000000" w:rsidRPr="00000000">
        <w:rPr>
          <w:sz w:val="22"/>
          <w:szCs w:val="22"/>
          <w:vertAlign w:val="superscript"/>
        </w:rPr>
        <w:footnoteReference w:customMarkFollows="0" w:id="0"/>
      </w:r>
      <w:r w:rsidDel="00000000" w:rsidR="00000000" w:rsidRPr="00000000">
        <w:rPr>
          <w:sz w:val="22"/>
          <w:szCs w:val="22"/>
          <w:rtl w:val="0"/>
        </w:rPr>
        <w:t xml:space="preserve"> had been prepared, and re-using UNIDO tender results, the same company (Polyeco S.A. Athens, Greece) was contracted. </w:t>
      </w:r>
    </w:p>
    <w:p w:rsidR="00000000" w:rsidDel="00000000" w:rsidP="00000000" w:rsidRDefault="00000000" w:rsidRPr="00000000" w14:paraId="00000047">
      <w:pPr>
        <w:keepLines w:val="0"/>
        <w:tabs>
          <w:tab w:val="left" w:pos="816"/>
        </w:tabs>
        <w:spacing w:after="0" w:before="0" w:line="276" w:lineRule="auto"/>
        <w:jc w:val="center"/>
        <w:rPr>
          <w:b w:val="1"/>
          <w:sz w:val="22"/>
          <w:szCs w:val="22"/>
        </w:rPr>
      </w:pPr>
      <w:r w:rsidDel="00000000" w:rsidR="00000000" w:rsidRPr="00000000">
        <w:rPr>
          <w:rtl w:val="0"/>
        </w:rPr>
      </w:r>
    </w:p>
    <w:p w:rsidR="00000000" w:rsidDel="00000000" w:rsidP="00000000" w:rsidRDefault="00000000" w:rsidRPr="00000000" w14:paraId="00000048">
      <w:pPr>
        <w:keepLines w:val="0"/>
        <w:tabs>
          <w:tab w:val="left" w:pos="816"/>
        </w:tabs>
        <w:spacing w:after="0" w:before="0" w:line="276" w:lineRule="auto"/>
        <w:rPr>
          <w:b w:val="1"/>
          <w:sz w:val="22"/>
          <w:szCs w:val="22"/>
        </w:rPr>
      </w:pPr>
      <w:r w:rsidDel="00000000" w:rsidR="00000000" w:rsidRPr="00000000">
        <w:rPr>
          <w:rtl w:val="0"/>
        </w:rPr>
      </w:r>
    </w:p>
    <w:p w:rsidR="00000000" w:rsidDel="00000000" w:rsidP="00000000" w:rsidRDefault="00000000" w:rsidRPr="00000000" w14:paraId="00000049">
      <w:pPr>
        <w:keepLines w:val="0"/>
        <w:tabs>
          <w:tab w:val="left" w:pos="816"/>
        </w:tabs>
        <w:spacing w:after="0" w:before="0" w:lineRule="auto"/>
        <w:rPr>
          <w:b w:val="1"/>
          <w:sz w:val="22"/>
          <w:szCs w:val="22"/>
        </w:rPr>
      </w:pPr>
      <w:r w:rsidDel="00000000" w:rsidR="00000000" w:rsidRPr="00000000">
        <w:rPr>
          <w:b w:val="1"/>
          <w:sz w:val="22"/>
          <w:szCs w:val="22"/>
          <w:rtl w:val="0"/>
        </w:rPr>
        <w:t xml:space="preserve">Scope of the Proposed Contracted Services</w:t>
      </w:r>
    </w:p>
    <w:p w:rsidR="00000000" w:rsidDel="00000000" w:rsidP="00000000" w:rsidRDefault="00000000" w:rsidRPr="00000000" w14:paraId="0000004A">
      <w:pPr>
        <w:spacing w:line="276" w:lineRule="auto"/>
        <w:jc w:val="both"/>
        <w:rPr>
          <w:sz w:val="22"/>
          <w:szCs w:val="22"/>
        </w:rPr>
      </w:pPr>
      <w:r w:rsidDel="00000000" w:rsidR="00000000" w:rsidRPr="00000000">
        <w:rPr>
          <w:rtl w:val="0"/>
        </w:rPr>
      </w:r>
    </w:p>
    <w:p w:rsidR="00000000" w:rsidDel="00000000" w:rsidP="00000000" w:rsidRDefault="00000000" w:rsidRPr="00000000" w14:paraId="0000004B">
      <w:pPr>
        <w:spacing w:line="276" w:lineRule="auto"/>
        <w:jc w:val="both"/>
        <w:rPr>
          <w:sz w:val="22"/>
          <w:szCs w:val="22"/>
        </w:rPr>
      </w:pPr>
      <w:r w:rsidDel="00000000" w:rsidR="00000000" w:rsidRPr="00000000">
        <w:rPr>
          <w:sz w:val="22"/>
          <w:szCs w:val="22"/>
          <w:rtl w:val="0"/>
        </w:rPr>
        <w:t xml:space="preserve">The work intended to be provided by the Remediation activities Contractor - the company Polyeco - is to remediate the δ-HCH waste dump by disposal of the δ-HCH waste and treatment of the HCH-contaminated soil at the top, inside and aside of the δ-HCH dump. The soil is contaminated with HCH and other related components and hereafter referred to as HCH contaminated soil.</w:t>
      </w:r>
    </w:p>
    <w:p w:rsidR="00000000" w:rsidDel="00000000" w:rsidP="00000000" w:rsidRDefault="00000000" w:rsidRPr="00000000" w14:paraId="0000004C">
      <w:pPr>
        <w:spacing w:line="276" w:lineRule="auto"/>
        <w:jc w:val="both"/>
        <w:rPr>
          <w:sz w:val="22"/>
          <w:szCs w:val="22"/>
        </w:rPr>
      </w:pPr>
      <w:r w:rsidDel="00000000" w:rsidR="00000000" w:rsidRPr="00000000">
        <w:rPr>
          <w:rtl w:val="0"/>
        </w:rPr>
      </w:r>
    </w:p>
    <w:p w:rsidR="00000000" w:rsidDel="00000000" w:rsidP="00000000" w:rsidRDefault="00000000" w:rsidRPr="00000000" w14:paraId="0000004D">
      <w:pPr>
        <w:spacing w:line="276" w:lineRule="auto"/>
        <w:jc w:val="both"/>
        <w:rPr>
          <w:sz w:val="22"/>
          <w:szCs w:val="22"/>
        </w:rPr>
      </w:pPr>
      <w:r w:rsidDel="00000000" w:rsidR="00000000" w:rsidRPr="00000000">
        <w:rPr>
          <w:sz w:val="22"/>
          <w:szCs w:val="22"/>
          <w:rtl w:val="0"/>
        </w:rPr>
        <w:t xml:space="preserve">Activities will follow pre-defined technology: excavation, separation, packing, shipment and disposal of the HCH waste at a licensed facility abroad - Removal of wastes and overlying contaminated soil and destruction by thermal decomposition, i.e. incineration at a licensed facility abroad.</w:t>
      </w:r>
    </w:p>
    <w:p w:rsidR="00000000" w:rsidDel="00000000" w:rsidP="00000000" w:rsidRDefault="00000000" w:rsidRPr="00000000" w14:paraId="0000004E">
      <w:pPr>
        <w:spacing w:line="276" w:lineRule="auto"/>
        <w:jc w:val="both"/>
        <w:rPr>
          <w:sz w:val="22"/>
          <w:szCs w:val="22"/>
        </w:rPr>
      </w:pPr>
      <w:r w:rsidDel="00000000" w:rsidR="00000000" w:rsidRPr="00000000">
        <w:rPr>
          <w:rtl w:val="0"/>
        </w:rPr>
      </w:r>
    </w:p>
    <w:p w:rsidR="00000000" w:rsidDel="00000000" w:rsidP="00000000" w:rsidRDefault="00000000" w:rsidRPr="00000000" w14:paraId="0000004F">
      <w:pPr>
        <w:spacing w:line="276" w:lineRule="auto"/>
        <w:jc w:val="both"/>
        <w:rPr>
          <w:sz w:val="22"/>
          <w:szCs w:val="22"/>
        </w:rPr>
      </w:pPr>
      <w:r w:rsidDel="00000000" w:rsidR="00000000" w:rsidRPr="00000000">
        <w:rPr>
          <w:sz w:val="22"/>
          <w:szCs w:val="22"/>
          <w:rtl w:val="0"/>
        </w:rPr>
        <w:t xml:space="preserve">Formal supervision of works / remediation activities on site is needed and will be contracted by UNOPS for UNOPS portion of activities.</w:t>
      </w:r>
    </w:p>
    <w:p w:rsidR="00000000" w:rsidDel="00000000" w:rsidP="00000000" w:rsidRDefault="00000000" w:rsidRPr="00000000" w14:paraId="00000050">
      <w:pPr>
        <w:spacing w:line="276" w:lineRule="auto"/>
        <w:jc w:val="both"/>
        <w:rPr>
          <w:sz w:val="22"/>
          <w:szCs w:val="22"/>
        </w:rPr>
      </w:pPr>
      <w:r w:rsidDel="00000000" w:rsidR="00000000" w:rsidRPr="00000000">
        <w:rPr>
          <w:rtl w:val="0"/>
        </w:rPr>
      </w:r>
    </w:p>
    <w:p w:rsidR="00000000" w:rsidDel="00000000" w:rsidP="00000000" w:rsidRDefault="00000000" w:rsidRPr="00000000" w14:paraId="00000051">
      <w:pPr>
        <w:spacing w:line="276" w:lineRule="auto"/>
        <w:jc w:val="both"/>
        <w:rPr>
          <w:sz w:val="22"/>
          <w:szCs w:val="22"/>
        </w:rPr>
      </w:pPr>
      <w:r w:rsidDel="00000000" w:rsidR="00000000" w:rsidRPr="00000000">
        <w:rPr>
          <w:sz w:val="22"/>
          <w:szCs w:val="22"/>
          <w:rtl w:val="0"/>
        </w:rPr>
        <w:t xml:space="preserve">The Contractor responsible for the supervision of remediation activities (“hereinafter Supervision Contractor”) will provide assistance primarily in clean up operation initiated and the execution mechanism in place to sustain the clean-up operations beyond the project period, especially in establishing of a monitoring programme/system at the location aimed at execution of the clean-up operation.</w:t>
      </w:r>
    </w:p>
    <w:p w:rsidR="00000000" w:rsidDel="00000000" w:rsidP="00000000" w:rsidRDefault="00000000" w:rsidRPr="00000000" w14:paraId="00000052">
      <w:pPr>
        <w:spacing w:line="276" w:lineRule="auto"/>
        <w:jc w:val="both"/>
        <w:rPr>
          <w:sz w:val="16"/>
          <w:szCs w:val="16"/>
        </w:rPr>
      </w:pPr>
      <w:r w:rsidDel="00000000" w:rsidR="00000000" w:rsidRPr="00000000">
        <w:rPr>
          <w:rtl w:val="0"/>
        </w:rPr>
      </w:r>
    </w:p>
    <w:p w:rsidR="00000000" w:rsidDel="00000000" w:rsidP="00000000" w:rsidRDefault="00000000" w:rsidRPr="00000000" w14:paraId="00000053">
      <w:pPr>
        <w:spacing w:line="276" w:lineRule="auto"/>
        <w:jc w:val="both"/>
        <w:rPr>
          <w:sz w:val="22"/>
          <w:szCs w:val="22"/>
        </w:rPr>
      </w:pPr>
      <w:r w:rsidDel="00000000" w:rsidR="00000000" w:rsidRPr="00000000">
        <w:rPr>
          <w:sz w:val="22"/>
          <w:szCs w:val="22"/>
          <w:rtl w:val="0"/>
        </w:rPr>
        <w:t xml:space="preserve">The role of the Supervision Contractor is to monitor, supervise and evaluate the performances of the Contractor in every phase of the delta HCH dump clean-up activities. Namely, the Supervision Contractor shall perform the tasks specified in the table below. The time frame of the tasks will follow the delivery of outputs of the Remediation activities</w:t>
      </w:r>
      <w:r w:rsidDel="00000000" w:rsidR="00000000" w:rsidRPr="00000000">
        <w:rPr>
          <w:color w:val="ff0000"/>
          <w:sz w:val="22"/>
          <w:szCs w:val="22"/>
          <w:rtl w:val="0"/>
        </w:rPr>
        <w:t xml:space="preserve"> </w:t>
      </w:r>
      <w:r w:rsidDel="00000000" w:rsidR="00000000" w:rsidRPr="00000000">
        <w:rPr>
          <w:sz w:val="22"/>
          <w:szCs w:val="22"/>
          <w:rtl w:val="0"/>
        </w:rPr>
        <w:t xml:space="preserve">Contractor.</w:t>
      </w:r>
    </w:p>
    <w:p w:rsidR="00000000" w:rsidDel="00000000" w:rsidP="00000000" w:rsidRDefault="00000000" w:rsidRPr="00000000" w14:paraId="00000054">
      <w:pPr>
        <w:spacing w:line="276" w:lineRule="auto"/>
        <w:jc w:val="both"/>
        <w:rPr>
          <w:sz w:val="14"/>
          <w:szCs w:val="14"/>
        </w:rPr>
      </w:pPr>
      <w:r w:rsidDel="00000000" w:rsidR="00000000" w:rsidRPr="00000000">
        <w:rPr>
          <w:rtl w:val="0"/>
        </w:rPr>
      </w:r>
    </w:p>
    <w:p w:rsidR="00000000" w:rsidDel="00000000" w:rsidP="00000000" w:rsidRDefault="00000000" w:rsidRPr="00000000" w14:paraId="00000055">
      <w:pPr>
        <w:tabs>
          <w:tab w:val="center" w:pos="4320"/>
          <w:tab w:val="right" w:pos="8640"/>
          <w:tab w:val="center" w:pos="851"/>
        </w:tabs>
        <w:ind w:right="242"/>
        <w:jc w:val="both"/>
        <w:rPr>
          <w:sz w:val="22"/>
          <w:szCs w:val="22"/>
        </w:rPr>
      </w:pPr>
      <w:r w:rsidDel="00000000" w:rsidR="00000000" w:rsidRPr="00000000">
        <w:rPr>
          <w:sz w:val="22"/>
          <w:szCs w:val="22"/>
          <w:rtl w:val="0"/>
        </w:rPr>
        <w:t xml:space="preserve">The supervision must be assured for a 100% time, so that at least one responsible supervisor must be present at the site during the site remediation activities</w:t>
      </w:r>
      <w:r w:rsidDel="00000000" w:rsidR="00000000" w:rsidRPr="00000000">
        <w:rPr>
          <w:sz w:val="22"/>
          <w:szCs w:val="22"/>
          <w:vertAlign w:val="superscript"/>
        </w:rPr>
        <w:footnoteReference w:customMarkFollows="0" w:id="1"/>
      </w:r>
      <w:r w:rsidDel="00000000" w:rsidR="00000000" w:rsidRPr="00000000">
        <w:rPr>
          <w:sz w:val="22"/>
          <w:szCs w:val="22"/>
          <w:rtl w:val="0"/>
        </w:rPr>
        <w:t xml:space="preserve">. The Occupational Health and Safety measures supervisor must be present on site to perform inspection of the performance of the works on a weekly basis.</w:t>
      </w:r>
    </w:p>
    <w:p w:rsidR="00000000" w:rsidDel="00000000" w:rsidP="00000000" w:rsidRDefault="00000000" w:rsidRPr="00000000" w14:paraId="00000056">
      <w:pPr>
        <w:spacing w:line="276" w:lineRule="auto"/>
        <w:jc w:val="both"/>
        <w:rPr>
          <w:sz w:val="22"/>
          <w:szCs w:val="22"/>
        </w:rPr>
      </w:pPr>
      <w:r w:rsidDel="00000000" w:rsidR="00000000" w:rsidRPr="00000000">
        <w:rPr>
          <w:rtl w:val="0"/>
        </w:rPr>
      </w:r>
    </w:p>
    <w:p w:rsidR="00000000" w:rsidDel="00000000" w:rsidP="00000000" w:rsidRDefault="00000000" w:rsidRPr="00000000" w14:paraId="00000057">
      <w:pPr>
        <w:spacing w:line="276" w:lineRule="auto"/>
        <w:rPr>
          <w:b w:val="1"/>
          <w:sz w:val="22"/>
          <w:szCs w:val="22"/>
        </w:rPr>
      </w:pPr>
      <w:r w:rsidDel="00000000" w:rsidR="00000000" w:rsidRPr="00000000">
        <w:rPr>
          <w:b w:val="1"/>
          <w:sz w:val="22"/>
          <w:szCs w:val="22"/>
          <w:rtl w:val="0"/>
        </w:rPr>
        <w:t xml:space="preserve">Scope of services</w:t>
      </w:r>
    </w:p>
    <w:p w:rsidR="00000000" w:rsidDel="00000000" w:rsidP="00000000" w:rsidRDefault="00000000" w:rsidRPr="00000000" w14:paraId="00000058">
      <w:pPr>
        <w:spacing w:line="276" w:lineRule="auto"/>
        <w:rPr>
          <w:b w:val="1"/>
          <w:sz w:val="10"/>
          <w:szCs w:val="10"/>
        </w:rPr>
      </w:pPr>
      <w:r w:rsidDel="00000000" w:rsidR="00000000" w:rsidRPr="00000000">
        <w:rPr>
          <w:rtl w:val="0"/>
        </w:rPr>
      </w:r>
    </w:p>
    <w:tbl>
      <w:tblPr>
        <w:tblStyle w:val="Table1"/>
        <w:tblW w:w="9720.0" w:type="dxa"/>
        <w:jc w:val="left"/>
        <w:tblInd w:w="13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60"/>
        <w:gridCol w:w="2475"/>
        <w:gridCol w:w="3420"/>
        <w:gridCol w:w="3165"/>
        <w:tblGridChange w:id="0">
          <w:tblGrid>
            <w:gridCol w:w="660"/>
            <w:gridCol w:w="2475"/>
            <w:gridCol w:w="3420"/>
            <w:gridCol w:w="3165"/>
          </w:tblGrid>
        </w:tblGridChange>
      </w:tblGrid>
      <w:tr>
        <w:trPr>
          <w:cantSplit w:val="0"/>
          <w:trHeight w:val="387.978515625" w:hRule="atLeast"/>
          <w:tblHeader w:val="0"/>
        </w:trPr>
        <w:tc>
          <w:tcPr>
            <w:shd w:fill="a4c2f4" w:val="clear"/>
            <w:vAlign w:val="center"/>
          </w:tcPr>
          <w:p w:rsidR="00000000" w:rsidDel="00000000" w:rsidP="00000000" w:rsidRDefault="00000000" w:rsidRPr="00000000" w14:paraId="00000059">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point</w:t>
            </w:r>
          </w:p>
        </w:tc>
        <w:tc>
          <w:tcPr>
            <w:shd w:fill="a4c2f4" w:val="clear"/>
            <w:vAlign w:val="center"/>
          </w:tcPr>
          <w:p w:rsidR="00000000" w:rsidDel="00000000" w:rsidP="00000000" w:rsidRDefault="00000000" w:rsidRPr="00000000" w14:paraId="0000005A">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Task</w:t>
            </w:r>
          </w:p>
        </w:tc>
        <w:tc>
          <w:tcPr>
            <w:shd w:fill="a4c2f4" w:val="clear"/>
            <w:vAlign w:val="center"/>
          </w:tcPr>
          <w:p w:rsidR="00000000" w:rsidDel="00000000" w:rsidP="00000000" w:rsidRDefault="00000000" w:rsidRPr="00000000" w14:paraId="0000005B">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Work to be provided</w:t>
            </w:r>
          </w:p>
        </w:tc>
        <w:tc>
          <w:tcPr>
            <w:shd w:fill="a4c2f4" w:val="clear"/>
            <w:vAlign w:val="center"/>
          </w:tcPr>
          <w:p w:rsidR="00000000" w:rsidDel="00000000" w:rsidP="00000000" w:rsidRDefault="00000000" w:rsidRPr="00000000" w14:paraId="0000005C">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Expected result(s)</w:t>
            </w:r>
          </w:p>
        </w:tc>
      </w:tr>
      <w:tr>
        <w:trPr>
          <w:cantSplit w:val="0"/>
          <w:trHeight w:val="4435.634765625" w:hRule="atLeast"/>
          <w:tblHeader w:val="0"/>
        </w:trPr>
        <w:tc>
          <w:tcPr>
            <w:vAlign w:val="top"/>
          </w:tcPr>
          <w:p w:rsidR="00000000" w:rsidDel="00000000" w:rsidP="00000000" w:rsidRDefault="00000000" w:rsidRPr="00000000" w14:paraId="0000005D">
            <w:pPr>
              <w:rPr>
                <w:rFonts w:ascii="Arial" w:cs="Arial" w:eastAsia="Arial" w:hAnsi="Arial"/>
                <w:sz w:val="22"/>
                <w:szCs w:val="22"/>
              </w:rPr>
            </w:pPr>
            <w:r w:rsidDel="00000000" w:rsidR="00000000" w:rsidRPr="00000000">
              <w:rPr>
                <w:rFonts w:ascii="Arial" w:cs="Arial" w:eastAsia="Arial" w:hAnsi="Arial"/>
                <w:sz w:val="22"/>
                <w:szCs w:val="22"/>
                <w:rtl w:val="0"/>
              </w:rPr>
              <w:t xml:space="preserve">A</w:t>
            </w:r>
          </w:p>
        </w:tc>
        <w:tc>
          <w:tcPr>
            <w:vAlign w:val="top"/>
          </w:tcPr>
          <w:p w:rsidR="00000000" w:rsidDel="00000000" w:rsidP="00000000" w:rsidRDefault="00000000" w:rsidRPr="00000000" w14:paraId="0000005E">
            <w:pPr>
              <w:rPr>
                <w:rFonts w:ascii="Arial" w:cs="Arial" w:eastAsia="Arial" w:hAnsi="Arial"/>
                <w:sz w:val="22"/>
                <w:szCs w:val="22"/>
              </w:rPr>
            </w:pPr>
            <w:r w:rsidDel="00000000" w:rsidR="00000000" w:rsidRPr="00000000">
              <w:rPr>
                <w:rFonts w:ascii="Arial" w:cs="Arial" w:eastAsia="Arial" w:hAnsi="Arial"/>
                <w:sz w:val="22"/>
                <w:szCs w:val="22"/>
                <w:rtl w:val="0"/>
              </w:rPr>
              <w:t xml:space="preserve">Review  the Contractor’s Site Remediation Plan  </w:t>
            </w:r>
          </w:p>
        </w:tc>
        <w:tc>
          <w:tcPr>
            <w:vAlign w:val="top"/>
          </w:tcPr>
          <w:p w:rsidR="00000000" w:rsidDel="00000000" w:rsidP="00000000" w:rsidRDefault="00000000" w:rsidRPr="00000000" w14:paraId="0000005F">
            <w:pPr>
              <w:rPr>
                <w:rFonts w:ascii="Arial" w:cs="Arial" w:eastAsia="Arial" w:hAnsi="Arial"/>
                <w:sz w:val="22"/>
                <w:szCs w:val="22"/>
              </w:rPr>
            </w:pPr>
            <w:r w:rsidDel="00000000" w:rsidR="00000000" w:rsidRPr="00000000">
              <w:rPr>
                <w:rFonts w:ascii="Arial" w:cs="Arial" w:eastAsia="Arial" w:hAnsi="Arial"/>
                <w:sz w:val="22"/>
                <w:szCs w:val="22"/>
                <w:rtl w:val="0"/>
              </w:rPr>
              <w:t xml:space="preserve">Monitor the adherence to  the Site Remediation Plan, including:</w:t>
            </w:r>
          </w:p>
          <w:p w:rsidR="00000000" w:rsidDel="00000000" w:rsidP="00000000" w:rsidRDefault="00000000" w:rsidRPr="00000000" w14:paraId="00000060">
            <w:pPr>
              <w:numPr>
                <w:ilvl w:val="0"/>
                <w:numId w:val="4"/>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Work Plan, Health and Safety Plan, Risk Assessment Plan, Environmental Management Plan, Emergency Response Plan and the Monitoring Plan submitted by the Contractor and propose adequate corrections for improving the same;</w:t>
            </w:r>
          </w:p>
          <w:p w:rsidR="00000000" w:rsidDel="00000000" w:rsidP="00000000" w:rsidRDefault="00000000" w:rsidRPr="00000000" w14:paraId="00000061">
            <w:pPr>
              <w:rPr>
                <w:rFonts w:ascii="Arial" w:cs="Arial" w:eastAsia="Arial" w:hAnsi="Arial"/>
                <w:sz w:val="22"/>
                <w:szCs w:val="22"/>
              </w:rPr>
            </w:pPr>
            <w:r w:rsidDel="00000000" w:rsidR="00000000" w:rsidRPr="00000000">
              <w:rPr>
                <w:rtl w:val="0"/>
              </w:rPr>
            </w:r>
          </w:p>
        </w:tc>
        <w:tc>
          <w:tcPr>
            <w:vAlign w:val="top"/>
          </w:tcPr>
          <w:p w:rsidR="00000000" w:rsidDel="00000000" w:rsidP="00000000" w:rsidRDefault="00000000" w:rsidRPr="00000000" w14:paraId="00000062">
            <w:pPr>
              <w:rPr>
                <w:rFonts w:ascii="Arial" w:cs="Arial" w:eastAsia="Arial" w:hAnsi="Arial"/>
                <w:sz w:val="22"/>
                <w:szCs w:val="22"/>
              </w:rPr>
            </w:pPr>
            <w:r w:rsidDel="00000000" w:rsidR="00000000" w:rsidRPr="00000000">
              <w:rPr>
                <w:rFonts w:ascii="Arial" w:cs="Arial" w:eastAsia="Arial" w:hAnsi="Arial"/>
                <w:sz w:val="22"/>
                <w:szCs w:val="22"/>
                <w:rtl w:val="0"/>
              </w:rPr>
              <w:t xml:space="preserve">Report on the adequacy of the submitted Site Remediation Plan Work Plan, Health and Safety Plan, Risk Assessment Plan, Environmental Management Plan, Emergency Response Plan and the Monitoring Plan. </w:t>
            </w:r>
          </w:p>
          <w:p w:rsidR="00000000" w:rsidDel="00000000" w:rsidP="00000000" w:rsidRDefault="00000000" w:rsidRPr="00000000" w14:paraId="00000063">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4">
            <w:pPr>
              <w:rPr>
                <w:rFonts w:ascii="Arial" w:cs="Arial" w:eastAsia="Arial" w:hAnsi="Arial"/>
                <w:sz w:val="22"/>
                <w:szCs w:val="22"/>
              </w:rPr>
            </w:pPr>
            <w:r w:rsidDel="00000000" w:rsidR="00000000" w:rsidRPr="00000000">
              <w:rPr>
                <w:rFonts w:ascii="Arial" w:cs="Arial" w:eastAsia="Arial" w:hAnsi="Arial"/>
                <w:sz w:val="22"/>
                <w:szCs w:val="22"/>
                <w:rtl w:val="0"/>
              </w:rPr>
              <w:t xml:space="preserve">Monitoring programme for the supervision of works / remediation activities that will include Supervision Contractor Work Plan, Health and Safety Plan, Risk Assessment Plan, and Emergency Response Plan. </w:t>
            </w:r>
          </w:p>
        </w:tc>
      </w:tr>
      <w:tr>
        <w:trPr>
          <w:cantSplit w:val="0"/>
          <w:tblHeader w:val="0"/>
        </w:trPr>
        <w:tc>
          <w:tcPr>
            <w:shd w:fill="efefef" w:val="clear"/>
            <w:vAlign w:val="top"/>
          </w:tcPr>
          <w:p w:rsidR="00000000" w:rsidDel="00000000" w:rsidP="00000000" w:rsidRDefault="00000000" w:rsidRPr="00000000" w14:paraId="00000065">
            <w:pPr>
              <w:rPr>
                <w:rFonts w:ascii="Arial" w:cs="Arial" w:eastAsia="Arial" w:hAnsi="Arial"/>
                <w:sz w:val="22"/>
                <w:szCs w:val="22"/>
              </w:rPr>
            </w:pPr>
            <w:r w:rsidDel="00000000" w:rsidR="00000000" w:rsidRPr="00000000">
              <w:rPr>
                <w:rFonts w:ascii="Arial" w:cs="Arial" w:eastAsia="Arial" w:hAnsi="Arial"/>
                <w:sz w:val="22"/>
                <w:szCs w:val="22"/>
                <w:rtl w:val="0"/>
              </w:rPr>
              <w:t xml:space="preserve">B</w:t>
            </w:r>
          </w:p>
        </w:tc>
        <w:tc>
          <w:tcPr>
            <w:shd w:fill="efefef" w:val="clear"/>
            <w:vAlign w:val="top"/>
          </w:tcPr>
          <w:p w:rsidR="00000000" w:rsidDel="00000000" w:rsidP="00000000" w:rsidRDefault="00000000" w:rsidRPr="00000000" w14:paraId="00000066">
            <w:pPr>
              <w:rPr>
                <w:rFonts w:ascii="Arial" w:cs="Arial" w:eastAsia="Arial" w:hAnsi="Arial"/>
                <w:sz w:val="22"/>
                <w:szCs w:val="22"/>
              </w:rPr>
            </w:pPr>
            <w:r w:rsidDel="00000000" w:rsidR="00000000" w:rsidRPr="00000000">
              <w:rPr>
                <w:rFonts w:ascii="Arial" w:cs="Arial" w:eastAsia="Arial" w:hAnsi="Arial"/>
                <w:sz w:val="22"/>
                <w:szCs w:val="22"/>
                <w:rtl w:val="0"/>
              </w:rPr>
              <w:t xml:space="preserve">Review of the Transboundary licenses in accordance with the Basel Convention as approved by the competent authority of North Macedonia issued to the Remediation activities Contractor (Polyeco company).  </w:t>
            </w:r>
          </w:p>
        </w:tc>
        <w:tc>
          <w:tcPr>
            <w:shd w:fill="efefef" w:val="clear"/>
            <w:vAlign w:val="top"/>
          </w:tcPr>
          <w:p w:rsidR="00000000" w:rsidDel="00000000" w:rsidP="00000000" w:rsidRDefault="00000000" w:rsidRPr="00000000" w14:paraId="00000067">
            <w:pPr>
              <w:rPr>
                <w:rFonts w:ascii="Arial" w:cs="Arial" w:eastAsia="Arial" w:hAnsi="Arial"/>
                <w:sz w:val="22"/>
                <w:szCs w:val="22"/>
              </w:rPr>
            </w:pPr>
            <w:r w:rsidDel="00000000" w:rsidR="00000000" w:rsidRPr="00000000">
              <w:rPr>
                <w:rFonts w:ascii="Arial" w:cs="Arial" w:eastAsia="Arial" w:hAnsi="Arial"/>
                <w:sz w:val="22"/>
                <w:szCs w:val="22"/>
                <w:rtl w:val="0"/>
              </w:rPr>
              <w:t xml:space="preserve">Evaluate the adequacy of the transboundary licences according to prevailing local and international regulations and conventions.</w:t>
            </w:r>
          </w:p>
        </w:tc>
        <w:tc>
          <w:tcPr>
            <w:shd w:fill="efefef" w:val="clear"/>
            <w:vAlign w:val="top"/>
          </w:tcPr>
          <w:p w:rsidR="00000000" w:rsidDel="00000000" w:rsidP="00000000" w:rsidRDefault="00000000" w:rsidRPr="00000000" w14:paraId="00000068">
            <w:pPr>
              <w:rPr>
                <w:rFonts w:ascii="Arial" w:cs="Arial" w:eastAsia="Arial" w:hAnsi="Arial"/>
                <w:sz w:val="22"/>
                <w:szCs w:val="22"/>
              </w:rPr>
            </w:pPr>
            <w:r w:rsidDel="00000000" w:rsidR="00000000" w:rsidRPr="00000000">
              <w:rPr>
                <w:rFonts w:ascii="Arial" w:cs="Arial" w:eastAsia="Arial" w:hAnsi="Arial"/>
                <w:sz w:val="22"/>
                <w:szCs w:val="22"/>
                <w:rtl w:val="0"/>
              </w:rPr>
              <w:t xml:space="preserve">Evaluation report on the adequacy of the transboundary licences</w:t>
            </w:r>
          </w:p>
        </w:tc>
      </w:tr>
      <w:tr>
        <w:trPr>
          <w:cantSplit w:val="0"/>
          <w:trHeight w:val="11000.09765625" w:hRule="atLeast"/>
          <w:tblHeader w:val="0"/>
        </w:trPr>
        <w:tc>
          <w:tcPr>
            <w:vAlign w:val="top"/>
          </w:tcPr>
          <w:p w:rsidR="00000000" w:rsidDel="00000000" w:rsidP="00000000" w:rsidRDefault="00000000" w:rsidRPr="00000000" w14:paraId="00000069">
            <w:pPr>
              <w:rPr>
                <w:rFonts w:ascii="Arial" w:cs="Arial" w:eastAsia="Arial" w:hAnsi="Arial"/>
                <w:sz w:val="22"/>
                <w:szCs w:val="22"/>
              </w:rPr>
            </w:pPr>
            <w:r w:rsidDel="00000000" w:rsidR="00000000" w:rsidRPr="00000000">
              <w:rPr>
                <w:rFonts w:ascii="Arial" w:cs="Arial" w:eastAsia="Arial" w:hAnsi="Arial"/>
                <w:sz w:val="22"/>
                <w:szCs w:val="22"/>
                <w:rtl w:val="0"/>
              </w:rPr>
              <w:t xml:space="preserve">C</w:t>
            </w:r>
          </w:p>
        </w:tc>
        <w:tc>
          <w:tcPr>
            <w:vAlign w:val="top"/>
          </w:tcPr>
          <w:p w:rsidR="00000000" w:rsidDel="00000000" w:rsidP="00000000" w:rsidRDefault="00000000" w:rsidRPr="00000000" w14:paraId="0000006A">
            <w:pPr>
              <w:rPr>
                <w:rFonts w:ascii="Arial" w:cs="Arial" w:eastAsia="Arial" w:hAnsi="Arial"/>
                <w:sz w:val="22"/>
                <w:szCs w:val="22"/>
              </w:rPr>
            </w:pPr>
            <w:r w:rsidDel="00000000" w:rsidR="00000000" w:rsidRPr="00000000">
              <w:rPr>
                <w:rFonts w:ascii="Arial" w:cs="Arial" w:eastAsia="Arial" w:hAnsi="Arial"/>
                <w:sz w:val="22"/>
                <w:szCs w:val="22"/>
                <w:rtl w:val="0"/>
              </w:rPr>
              <w:t xml:space="preserve">Monitoring of packing of 240 tons of HCH waste and 653 tons of HCH contaminated soil</w:t>
            </w:r>
          </w:p>
        </w:tc>
        <w:tc>
          <w:tcPr>
            <w:vAlign w:val="top"/>
          </w:tcPr>
          <w:p w:rsidR="00000000" w:rsidDel="00000000" w:rsidP="00000000" w:rsidRDefault="00000000" w:rsidRPr="00000000" w14:paraId="0000006B">
            <w:pPr>
              <w:rPr>
                <w:rFonts w:ascii="Arial" w:cs="Arial" w:eastAsia="Arial" w:hAnsi="Arial"/>
                <w:sz w:val="22"/>
                <w:szCs w:val="22"/>
              </w:rPr>
            </w:pPr>
            <w:r w:rsidDel="00000000" w:rsidR="00000000" w:rsidRPr="00000000">
              <w:rPr>
                <w:rFonts w:ascii="Arial" w:cs="Arial" w:eastAsia="Arial" w:hAnsi="Arial"/>
                <w:sz w:val="22"/>
                <w:szCs w:val="22"/>
                <w:rtl w:val="0"/>
              </w:rPr>
              <w:t xml:space="preserve">Monitor/control the adequacy of the:</w:t>
            </w:r>
          </w:p>
          <w:p w:rsidR="00000000" w:rsidDel="00000000" w:rsidP="00000000" w:rsidRDefault="00000000" w:rsidRPr="00000000" w14:paraId="0000006C">
            <w:pPr>
              <w:numPr>
                <w:ilvl w:val="0"/>
                <w:numId w:val="4"/>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delivered packages, i.e. whether the same are UN approved and adequate for the HCH waste subjected for disposal;</w:t>
            </w:r>
          </w:p>
          <w:p w:rsidR="00000000" w:rsidDel="00000000" w:rsidP="00000000" w:rsidRDefault="00000000" w:rsidRPr="00000000" w14:paraId="0000006D">
            <w:pPr>
              <w:numPr>
                <w:ilvl w:val="0"/>
                <w:numId w:val="4"/>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labels, i.e. whether the same are in accordance with the transportation agreements;</w:t>
            </w:r>
          </w:p>
          <w:p w:rsidR="00000000" w:rsidDel="00000000" w:rsidP="00000000" w:rsidRDefault="00000000" w:rsidRPr="00000000" w14:paraId="0000006E">
            <w:pPr>
              <w:numPr>
                <w:ilvl w:val="0"/>
                <w:numId w:val="4"/>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safety and emergency equipment, i.e. whether the same are in accordance with the needed quality standards; </w:t>
            </w:r>
          </w:p>
          <w:p w:rsidR="00000000" w:rsidDel="00000000" w:rsidP="00000000" w:rsidRDefault="00000000" w:rsidRPr="00000000" w14:paraId="0000006F">
            <w:pPr>
              <w:numPr>
                <w:ilvl w:val="0"/>
                <w:numId w:val="4"/>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handling, packing and logistical equipment/materials;</w:t>
            </w:r>
          </w:p>
          <w:p w:rsidR="00000000" w:rsidDel="00000000" w:rsidP="00000000" w:rsidRDefault="00000000" w:rsidRPr="00000000" w14:paraId="00000070">
            <w:pPr>
              <w:numPr>
                <w:ilvl w:val="0"/>
                <w:numId w:val="4"/>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excavation, separation and packing operations (preparation of the site for the excavation, packing and storage activities);</w:t>
            </w:r>
          </w:p>
          <w:p w:rsidR="00000000" w:rsidDel="00000000" w:rsidP="00000000" w:rsidRDefault="00000000" w:rsidRPr="00000000" w14:paraId="00000071">
            <w:pPr>
              <w:numPr>
                <w:ilvl w:val="0"/>
                <w:numId w:val="4"/>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functionality of the environmental enclosure;</w:t>
            </w:r>
          </w:p>
          <w:p w:rsidR="00000000" w:rsidDel="00000000" w:rsidP="00000000" w:rsidRDefault="00000000" w:rsidRPr="00000000" w14:paraId="00000072">
            <w:pPr>
              <w:numPr>
                <w:ilvl w:val="0"/>
                <w:numId w:val="4"/>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envisaged temporary storage site;</w:t>
            </w:r>
          </w:p>
          <w:p w:rsidR="00000000" w:rsidDel="00000000" w:rsidP="00000000" w:rsidRDefault="00000000" w:rsidRPr="00000000" w14:paraId="00000073">
            <w:pPr>
              <w:numPr>
                <w:ilvl w:val="0"/>
                <w:numId w:val="4"/>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labeling and weighing of the packages;</w:t>
            </w:r>
          </w:p>
          <w:p w:rsidR="00000000" w:rsidDel="00000000" w:rsidP="00000000" w:rsidRDefault="00000000" w:rsidRPr="00000000" w14:paraId="00000074">
            <w:pPr>
              <w:numPr>
                <w:ilvl w:val="0"/>
                <w:numId w:val="4"/>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post-treatment of e.g. waste waters, any gaseous, liquid and solid wastes, etc.;</w:t>
            </w:r>
          </w:p>
          <w:p w:rsidR="00000000" w:rsidDel="00000000" w:rsidP="00000000" w:rsidRDefault="00000000" w:rsidRPr="00000000" w14:paraId="00000075">
            <w:pPr>
              <w:numPr>
                <w:ilvl w:val="0"/>
                <w:numId w:val="4"/>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analytical results from the monitoring programme/plan;</w:t>
            </w:r>
          </w:p>
          <w:p w:rsidR="00000000" w:rsidDel="00000000" w:rsidP="00000000" w:rsidRDefault="00000000" w:rsidRPr="00000000" w14:paraId="00000076">
            <w:pPr>
              <w:ind w:left="720" w:firstLine="0"/>
              <w:rPr>
                <w:rFonts w:ascii="Arial" w:cs="Arial" w:eastAsia="Arial" w:hAnsi="Arial"/>
                <w:sz w:val="22"/>
                <w:szCs w:val="22"/>
              </w:rPr>
            </w:pPr>
            <w:r w:rsidDel="00000000" w:rsidR="00000000" w:rsidRPr="00000000">
              <w:rPr>
                <w:rtl w:val="0"/>
              </w:rPr>
            </w:r>
          </w:p>
        </w:tc>
        <w:tc>
          <w:tcPr>
            <w:vAlign w:val="top"/>
          </w:tcPr>
          <w:p w:rsidR="00000000" w:rsidDel="00000000" w:rsidP="00000000" w:rsidRDefault="00000000" w:rsidRPr="00000000" w14:paraId="00000077">
            <w:pPr>
              <w:rPr>
                <w:rFonts w:ascii="Arial" w:cs="Arial" w:eastAsia="Arial" w:hAnsi="Arial"/>
                <w:sz w:val="22"/>
                <w:szCs w:val="22"/>
              </w:rPr>
            </w:pPr>
            <w:r w:rsidDel="00000000" w:rsidR="00000000" w:rsidRPr="00000000">
              <w:rPr>
                <w:rFonts w:ascii="Arial" w:cs="Arial" w:eastAsia="Arial" w:hAnsi="Arial"/>
                <w:sz w:val="22"/>
                <w:szCs w:val="22"/>
                <w:rtl w:val="0"/>
              </w:rPr>
              <w:t xml:space="preserve">Monitoring report with detailed explanation on the packing activities submitted, evaluating the compliance of the Contractor’s operations with the ToR, then the best working practices, the international standards, agreements and conventions and whether in accordance with the submitted Work Plan, Health and Safety Plan, Risk Assessment Plan, Environmental Management Plan and Emergency Response Plan.</w:t>
            </w:r>
          </w:p>
          <w:p w:rsidR="00000000" w:rsidDel="00000000" w:rsidP="00000000" w:rsidRDefault="00000000" w:rsidRPr="00000000" w14:paraId="00000078">
            <w:pPr>
              <w:rPr>
                <w:rFonts w:ascii="Arial" w:cs="Arial" w:eastAsia="Arial" w:hAnsi="Arial"/>
                <w:sz w:val="22"/>
                <w:szCs w:val="22"/>
              </w:rPr>
            </w:pPr>
            <w:r w:rsidDel="00000000" w:rsidR="00000000" w:rsidRPr="00000000">
              <w:rPr>
                <w:rFonts w:ascii="Arial" w:cs="Arial" w:eastAsia="Arial" w:hAnsi="Arial"/>
                <w:sz w:val="22"/>
                <w:szCs w:val="22"/>
                <w:rtl w:val="0"/>
              </w:rPr>
              <w:t xml:space="preserve">Moreover, the Report shall provide the inventory logbook with the final quantities of the HCH waste and HCH contaminated soil that is packed, stored and prepared for transportation. </w:t>
            </w:r>
          </w:p>
          <w:p w:rsidR="00000000" w:rsidDel="00000000" w:rsidP="00000000" w:rsidRDefault="00000000" w:rsidRPr="00000000" w14:paraId="00000079">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A">
            <w:pPr>
              <w:rPr>
                <w:rFonts w:ascii="Arial" w:cs="Arial" w:eastAsia="Arial" w:hAnsi="Arial"/>
                <w:sz w:val="22"/>
                <w:szCs w:val="22"/>
              </w:rPr>
            </w:pPr>
            <w:r w:rsidDel="00000000" w:rsidR="00000000" w:rsidRPr="00000000">
              <w:rPr>
                <w:rFonts w:ascii="Arial" w:cs="Arial" w:eastAsia="Arial" w:hAnsi="Arial"/>
                <w:sz w:val="22"/>
                <w:szCs w:val="22"/>
                <w:rtl w:val="0"/>
              </w:rPr>
              <w:t xml:space="preserve">Interpretation of the analytical results from the monitoring programme/plan, the post-treatment of the generated by-products and the backfilling process.</w:t>
            </w:r>
          </w:p>
        </w:tc>
      </w:tr>
      <w:tr>
        <w:trPr>
          <w:cantSplit w:val="0"/>
          <w:trHeight w:val="10065" w:hRule="atLeast"/>
          <w:tblHeader w:val="0"/>
        </w:trPr>
        <w:tc>
          <w:tcPr>
            <w:shd w:fill="efefef" w:val="clear"/>
            <w:vAlign w:val="top"/>
          </w:tcPr>
          <w:p w:rsidR="00000000" w:rsidDel="00000000" w:rsidP="00000000" w:rsidRDefault="00000000" w:rsidRPr="00000000" w14:paraId="0000007B">
            <w:pPr>
              <w:rPr>
                <w:rFonts w:ascii="Arial" w:cs="Arial" w:eastAsia="Arial" w:hAnsi="Arial"/>
                <w:sz w:val="22"/>
                <w:szCs w:val="22"/>
              </w:rPr>
            </w:pPr>
            <w:r w:rsidDel="00000000" w:rsidR="00000000" w:rsidRPr="00000000">
              <w:rPr>
                <w:rFonts w:ascii="Arial" w:cs="Arial" w:eastAsia="Arial" w:hAnsi="Arial"/>
                <w:sz w:val="22"/>
                <w:szCs w:val="22"/>
                <w:rtl w:val="0"/>
              </w:rPr>
              <w:t xml:space="preserve">D</w:t>
            </w:r>
          </w:p>
        </w:tc>
        <w:tc>
          <w:tcPr>
            <w:shd w:fill="efefef" w:val="clear"/>
            <w:vAlign w:val="top"/>
          </w:tcPr>
          <w:p w:rsidR="00000000" w:rsidDel="00000000" w:rsidP="00000000" w:rsidRDefault="00000000" w:rsidRPr="00000000" w14:paraId="0000007C">
            <w:pPr>
              <w:rPr>
                <w:rFonts w:ascii="Arial" w:cs="Arial" w:eastAsia="Arial" w:hAnsi="Arial"/>
                <w:sz w:val="22"/>
                <w:szCs w:val="22"/>
              </w:rPr>
            </w:pPr>
            <w:r w:rsidDel="00000000" w:rsidR="00000000" w:rsidRPr="00000000">
              <w:rPr>
                <w:rFonts w:ascii="Arial" w:cs="Arial" w:eastAsia="Arial" w:hAnsi="Arial"/>
                <w:sz w:val="22"/>
                <w:szCs w:val="22"/>
                <w:rtl w:val="0"/>
              </w:rPr>
              <w:t xml:space="preserve">Monitoring of the transportation of the packed HCH waste and HCH contaminated soil</w:t>
            </w:r>
          </w:p>
        </w:tc>
        <w:tc>
          <w:tcPr>
            <w:shd w:fill="efefef" w:val="clear"/>
            <w:vAlign w:val="top"/>
          </w:tcPr>
          <w:p w:rsidR="00000000" w:rsidDel="00000000" w:rsidP="00000000" w:rsidRDefault="00000000" w:rsidRPr="00000000" w14:paraId="0000007D">
            <w:pPr>
              <w:rPr>
                <w:rFonts w:ascii="Arial" w:cs="Arial" w:eastAsia="Arial" w:hAnsi="Arial"/>
                <w:sz w:val="22"/>
                <w:szCs w:val="22"/>
              </w:rPr>
            </w:pPr>
            <w:r w:rsidDel="00000000" w:rsidR="00000000" w:rsidRPr="00000000">
              <w:rPr>
                <w:rFonts w:ascii="Arial" w:cs="Arial" w:eastAsia="Arial" w:hAnsi="Arial"/>
                <w:sz w:val="22"/>
                <w:szCs w:val="22"/>
                <w:rtl w:val="0"/>
              </w:rPr>
              <w:t xml:space="preserve">Monitor/control the adequacy of:</w:t>
            </w:r>
          </w:p>
          <w:p w:rsidR="00000000" w:rsidDel="00000000" w:rsidP="00000000" w:rsidRDefault="00000000" w:rsidRPr="00000000" w14:paraId="0000007E">
            <w:pPr>
              <w:numPr>
                <w:ilvl w:val="0"/>
                <w:numId w:val="4"/>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provided documentation for transboundary movement and the permits;</w:t>
            </w:r>
          </w:p>
          <w:p w:rsidR="00000000" w:rsidDel="00000000" w:rsidP="00000000" w:rsidRDefault="00000000" w:rsidRPr="00000000" w14:paraId="0000007F">
            <w:pPr>
              <w:numPr>
                <w:ilvl w:val="0"/>
                <w:numId w:val="4"/>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loading and stowing of the HCH waste and HCH contaminated soil on the transport units (trucks, containers);</w:t>
            </w:r>
          </w:p>
          <w:p w:rsidR="00000000" w:rsidDel="00000000" w:rsidP="00000000" w:rsidRDefault="00000000" w:rsidRPr="00000000" w14:paraId="00000080">
            <w:pPr>
              <w:numPr>
                <w:ilvl w:val="0"/>
                <w:numId w:val="4"/>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licenses/approvals of the drivers and the transport units (ADR certificates for the drivers, vehicle approval certificate, CSC approval);</w:t>
            </w:r>
          </w:p>
          <w:p w:rsidR="00000000" w:rsidDel="00000000" w:rsidP="00000000" w:rsidRDefault="00000000" w:rsidRPr="00000000" w14:paraId="00000081">
            <w:pPr>
              <w:numPr>
                <w:ilvl w:val="0"/>
                <w:numId w:val="4"/>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documents that accompany the shipment (Received export, transit and import permits, tracking form, instructions for the driver, truck/container loading list, etc.);</w:t>
            </w:r>
          </w:p>
          <w:p w:rsidR="00000000" w:rsidDel="00000000" w:rsidP="00000000" w:rsidRDefault="00000000" w:rsidRPr="00000000" w14:paraId="00000082">
            <w:pPr>
              <w:numPr>
                <w:ilvl w:val="0"/>
                <w:numId w:val="4"/>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labelling of the transport units;</w:t>
            </w:r>
          </w:p>
          <w:p w:rsidR="00000000" w:rsidDel="00000000" w:rsidP="00000000" w:rsidRDefault="00000000" w:rsidRPr="00000000" w14:paraId="00000083">
            <w:pPr>
              <w:numPr>
                <w:ilvl w:val="0"/>
                <w:numId w:val="4"/>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preparatory activities for the transportation  (driver briefing, route adherence, vehicle/container inspection);</w:t>
            </w:r>
          </w:p>
          <w:p w:rsidR="00000000" w:rsidDel="00000000" w:rsidP="00000000" w:rsidRDefault="00000000" w:rsidRPr="00000000" w14:paraId="00000084">
            <w:pPr>
              <w:numPr>
                <w:ilvl w:val="0"/>
                <w:numId w:val="4"/>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insurance of the carrier(s);</w:t>
            </w:r>
          </w:p>
          <w:p w:rsidR="00000000" w:rsidDel="00000000" w:rsidP="00000000" w:rsidRDefault="00000000" w:rsidRPr="00000000" w14:paraId="00000085">
            <w:pPr>
              <w:numPr>
                <w:ilvl w:val="0"/>
                <w:numId w:val="4"/>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 written approval from the disposal site on the accepted HCH waste and the HCH contaminated soil;</w:t>
            </w:r>
          </w:p>
        </w:tc>
        <w:tc>
          <w:tcPr>
            <w:shd w:fill="efefef" w:val="clear"/>
            <w:vAlign w:val="top"/>
          </w:tcPr>
          <w:p w:rsidR="00000000" w:rsidDel="00000000" w:rsidP="00000000" w:rsidRDefault="00000000" w:rsidRPr="00000000" w14:paraId="00000086">
            <w:pPr>
              <w:rPr>
                <w:rFonts w:ascii="Arial" w:cs="Arial" w:eastAsia="Arial" w:hAnsi="Arial"/>
                <w:sz w:val="22"/>
                <w:szCs w:val="22"/>
              </w:rPr>
            </w:pPr>
            <w:r w:rsidDel="00000000" w:rsidR="00000000" w:rsidRPr="00000000">
              <w:rPr>
                <w:rFonts w:ascii="Arial" w:cs="Arial" w:eastAsia="Arial" w:hAnsi="Arial"/>
                <w:sz w:val="22"/>
                <w:szCs w:val="22"/>
                <w:rtl w:val="0"/>
              </w:rPr>
              <w:t xml:space="preserve">Monitoring report describing the compliance of the Contractor’s transportation activities with the Macedonian and international regulations including customs, EC Directive No. 1013/2006 of the European Council concerning the shipments of waste, the Basel and Stockholm Convention documentations for transboundary movement of the HCH waste and the HCH contaminated soil, as well as with the international standards and guidelines on hazardous waste transportation.</w:t>
            </w:r>
          </w:p>
          <w:p w:rsidR="00000000" w:rsidDel="00000000" w:rsidP="00000000" w:rsidRDefault="00000000" w:rsidRPr="00000000" w14:paraId="00000087">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8">
            <w:pPr>
              <w:rPr>
                <w:rFonts w:ascii="Arial" w:cs="Arial" w:eastAsia="Arial" w:hAnsi="Arial"/>
                <w:sz w:val="22"/>
                <w:szCs w:val="22"/>
              </w:rPr>
            </w:pPr>
            <w:r w:rsidDel="00000000" w:rsidR="00000000" w:rsidRPr="00000000">
              <w:rPr>
                <w:rtl w:val="0"/>
              </w:rPr>
            </w:r>
          </w:p>
        </w:tc>
      </w:tr>
      <w:tr>
        <w:trPr>
          <w:cantSplit w:val="0"/>
          <w:trHeight w:val="1380" w:hRule="atLeast"/>
          <w:tblHeader w:val="0"/>
        </w:trPr>
        <w:tc>
          <w:tcPr>
            <w:vAlign w:val="top"/>
          </w:tcPr>
          <w:p w:rsidR="00000000" w:rsidDel="00000000" w:rsidP="00000000" w:rsidRDefault="00000000" w:rsidRPr="00000000" w14:paraId="00000089">
            <w:pPr>
              <w:rPr>
                <w:rFonts w:ascii="Arial" w:cs="Arial" w:eastAsia="Arial" w:hAnsi="Arial"/>
                <w:sz w:val="22"/>
                <w:szCs w:val="22"/>
              </w:rPr>
            </w:pPr>
            <w:r w:rsidDel="00000000" w:rsidR="00000000" w:rsidRPr="00000000">
              <w:rPr>
                <w:rFonts w:ascii="Arial" w:cs="Arial" w:eastAsia="Arial" w:hAnsi="Arial"/>
                <w:sz w:val="22"/>
                <w:szCs w:val="22"/>
                <w:rtl w:val="0"/>
              </w:rPr>
              <w:t xml:space="preserve">E</w:t>
            </w:r>
          </w:p>
        </w:tc>
        <w:tc>
          <w:tcPr>
            <w:vAlign w:val="top"/>
          </w:tcPr>
          <w:p w:rsidR="00000000" w:rsidDel="00000000" w:rsidP="00000000" w:rsidRDefault="00000000" w:rsidRPr="00000000" w14:paraId="0000008A">
            <w:pPr>
              <w:rPr>
                <w:rFonts w:ascii="Arial" w:cs="Arial" w:eastAsia="Arial" w:hAnsi="Arial"/>
                <w:sz w:val="22"/>
                <w:szCs w:val="22"/>
              </w:rPr>
            </w:pPr>
            <w:r w:rsidDel="00000000" w:rsidR="00000000" w:rsidRPr="00000000">
              <w:rPr>
                <w:rFonts w:ascii="Arial" w:cs="Arial" w:eastAsia="Arial" w:hAnsi="Arial"/>
                <w:sz w:val="22"/>
                <w:szCs w:val="22"/>
                <w:rtl w:val="0"/>
              </w:rPr>
              <w:t xml:space="preserve">Verification of the disposal of the HCH waste and the HCH contaminated soil</w:t>
            </w:r>
          </w:p>
        </w:tc>
        <w:tc>
          <w:tcPr>
            <w:vAlign w:val="top"/>
          </w:tcPr>
          <w:p w:rsidR="00000000" w:rsidDel="00000000" w:rsidP="00000000" w:rsidRDefault="00000000" w:rsidRPr="00000000" w14:paraId="0000008B">
            <w:pPr>
              <w:rPr>
                <w:rFonts w:ascii="Arial" w:cs="Arial" w:eastAsia="Arial" w:hAnsi="Arial"/>
                <w:sz w:val="22"/>
                <w:szCs w:val="22"/>
              </w:rPr>
            </w:pPr>
            <w:r w:rsidDel="00000000" w:rsidR="00000000" w:rsidRPr="00000000">
              <w:rPr>
                <w:rFonts w:ascii="Arial" w:cs="Arial" w:eastAsia="Arial" w:hAnsi="Arial"/>
                <w:sz w:val="22"/>
                <w:szCs w:val="22"/>
                <w:rtl w:val="0"/>
              </w:rPr>
              <w:t xml:space="preserve">Control the adequacy of the:</w:t>
            </w:r>
          </w:p>
          <w:p w:rsidR="00000000" w:rsidDel="00000000" w:rsidP="00000000" w:rsidRDefault="00000000" w:rsidRPr="00000000" w14:paraId="0000008C">
            <w:pPr>
              <w:numPr>
                <w:ilvl w:val="0"/>
                <w:numId w:val="4"/>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written confirmation from the disposal site on the disposed HCH waste and HCH contaminated soil</w:t>
            </w:r>
          </w:p>
          <w:p w:rsidR="00000000" w:rsidDel="00000000" w:rsidP="00000000" w:rsidRDefault="00000000" w:rsidRPr="00000000" w14:paraId="0000008D">
            <w:pPr>
              <w:rPr>
                <w:rFonts w:ascii="Arial" w:cs="Arial" w:eastAsia="Arial" w:hAnsi="Arial"/>
                <w:sz w:val="22"/>
                <w:szCs w:val="22"/>
              </w:rPr>
            </w:pPr>
            <w:r w:rsidDel="00000000" w:rsidR="00000000" w:rsidRPr="00000000">
              <w:rPr>
                <w:rtl w:val="0"/>
              </w:rPr>
            </w:r>
          </w:p>
        </w:tc>
        <w:tc>
          <w:tcPr>
            <w:vAlign w:val="top"/>
          </w:tcPr>
          <w:p w:rsidR="00000000" w:rsidDel="00000000" w:rsidP="00000000" w:rsidRDefault="00000000" w:rsidRPr="00000000" w14:paraId="0000008E">
            <w:pPr>
              <w:rPr>
                <w:rFonts w:ascii="Arial" w:cs="Arial" w:eastAsia="Arial" w:hAnsi="Arial"/>
                <w:sz w:val="22"/>
                <w:szCs w:val="22"/>
              </w:rPr>
            </w:pPr>
            <w:r w:rsidDel="00000000" w:rsidR="00000000" w:rsidRPr="00000000">
              <w:rPr>
                <w:rFonts w:ascii="Arial" w:cs="Arial" w:eastAsia="Arial" w:hAnsi="Arial"/>
                <w:sz w:val="22"/>
                <w:szCs w:val="22"/>
                <w:rtl w:val="0"/>
              </w:rPr>
              <w:t xml:space="preserve">Verification report confirming the disposal of the HCH waste and the HCH contaminated soil;</w:t>
            </w:r>
          </w:p>
        </w:tc>
      </w:tr>
      <w:tr>
        <w:trPr>
          <w:cantSplit w:val="0"/>
          <w:trHeight w:val="1920" w:hRule="atLeast"/>
          <w:tblHeader w:val="0"/>
        </w:trPr>
        <w:tc>
          <w:tcPr>
            <w:shd w:fill="efefef" w:val="clear"/>
            <w:vAlign w:val="top"/>
          </w:tcPr>
          <w:p w:rsidR="00000000" w:rsidDel="00000000" w:rsidP="00000000" w:rsidRDefault="00000000" w:rsidRPr="00000000" w14:paraId="0000008F">
            <w:pPr>
              <w:rPr>
                <w:rFonts w:ascii="Arial" w:cs="Arial" w:eastAsia="Arial" w:hAnsi="Arial"/>
                <w:sz w:val="22"/>
                <w:szCs w:val="22"/>
              </w:rPr>
            </w:pPr>
            <w:r w:rsidDel="00000000" w:rsidR="00000000" w:rsidRPr="00000000">
              <w:rPr>
                <w:rFonts w:ascii="Arial" w:cs="Arial" w:eastAsia="Arial" w:hAnsi="Arial"/>
                <w:sz w:val="22"/>
                <w:szCs w:val="22"/>
                <w:rtl w:val="0"/>
              </w:rPr>
              <w:t xml:space="preserve">F</w:t>
            </w:r>
          </w:p>
        </w:tc>
        <w:tc>
          <w:tcPr>
            <w:shd w:fill="efefef" w:val="clear"/>
            <w:vAlign w:val="top"/>
          </w:tcPr>
          <w:p w:rsidR="00000000" w:rsidDel="00000000" w:rsidP="00000000" w:rsidRDefault="00000000" w:rsidRPr="00000000" w14:paraId="00000090">
            <w:pPr>
              <w:rPr>
                <w:rFonts w:ascii="Arial" w:cs="Arial" w:eastAsia="Arial" w:hAnsi="Arial"/>
                <w:sz w:val="22"/>
                <w:szCs w:val="22"/>
              </w:rPr>
            </w:pPr>
            <w:r w:rsidDel="00000000" w:rsidR="00000000" w:rsidRPr="00000000">
              <w:rPr>
                <w:rFonts w:ascii="Arial" w:cs="Arial" w:eastAsia="Arial" w:hAnsi="Arial"/>
                <w:sz w:val="22"/>
                <w:szCs w:val="22"/>
                <w:rtl w:val="0"/>
              </w:rPr>
              <w:t xml:space="preserve">Evaluation of the reports submitted by the Contractor on fulfilled activities</w:t>
            </w:r>
          </w:p>
        </w:tc>
        <w:tc>
          <w:tcPr>
            <w:shd w:fill="efefef" w:val="clear"/>
            <w:vAlign w:val="top"/>
          </w:tcPr>
          <w:p w:rsidR="00000000" w:rsidDel="00000000" w:rsidP="00000000" w:rsidRDefault="00000000" w:rsidRPr="00000000" w14:paraId="00000091">
            <w:pPr>
              <w:rPr>
                <w:rFonts w:ascii="Arial" w:cs="Arial" w:eastAsia="Arial" w:hAnsi="Arial"/>
                <w:sz w:val="22"/>
                <w:szCs w:val="22"/>
              </w:rPr>
            </w:pPr>
            <w:r w:rsidDel="00000000" w:rsidR="00000000" w:rsidRPr="00000000">
              <w:rPr>
                <w:rFonts w:ascii="Arial" w:cs="Arial" w:eastAsia="Arial" w:hAnsi="Arial"/>
                <w:sz w:val="22"/>
                <w:szCs w:val="22"/>
                <w:rtl w:val="0"/>
              </w:rPr>
              <w:t xml:space="preserve">Review the validity of the submitted reports by the Contractor on fulfilled activities and, if needed, provide inputs, comments to reflect the eventual discrepancies  from the real site conditions </w:t>
            </w:r>
          </w:p>
        </w:tc>
        <w:tc>
          <w:tcPr>
            <w:shd w:fill="efefef" w:val="clear"/>
            <w:vAlign w:val="top"/>
          </w:tcPr>
          <w:p w:rsidR="00000000" w:rsidDel="00000000" w:rsidP="00000000" w:rsidRDefault="00000000" w:rsidRPr="00000000" w14:paraId="00000092">
            <w:pPr>
              <w:rPr>
                <w:rFonts w:ascii="Arial" w:cs="Arial" w:eastAsia="Arial" w:hAnsi="Arial"/>
                <w:sz w:val="22"/>
                <w:szCs w:val="22"/>
              </w:rPr>
            </w:pPr>
            <w:r w:rsidDel="00000000" w:rsidR="00000000" w:rsidRPr="00000000">
              <w:rPr>
                <w:rFonts w:ascii="Arial" w:cs="Arial" w:eastAsia="Arial" w:hAnsi="Arial"/>
                <w:sz w:val="22"/>
                <w:szCs w:val="22"/>
                <w:rtl w:val="0"/>
              </w:rPr>
              <w:t xml:space="preserve">Verification report on the submitted Contractor’s reports on fulfilled activities</w:t>
            </w:r>
          </w:p>
        </w:tc>
      </w:tr>
    </w:tbl>
    <w:p w:rsidR="00000000" w:rsidDel="00000000" w:rsidP="00000000" w:rsidRDefault="00000000" w:rsidRPr="00000000" w14:paraId="00000093">
      <w:pPr>
        <w:keepLines w:val="0"/>
        <w:spacing w:after="0" w:before="0" w:line="276" w:lineRule="auto"/>
        <w:rPr>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94">
      <w:pPr>
        <w:keepLines w:val="0"/>
        <w:spacing w:after="0" w:before="0" w:line="276" w:lineRule="auto"/>
        <w:rPr>
          <w:b w:val="1"/>
          <w:sz w:val="22"/>
          <w:szCs w:val="22"/>
        </w:rPr>
      </w:pPr>
      <w:r w:rsidDel="00000000" w:rsidR="00000000" w:rsidRPr="00000000">
        <w:rPr>
          <w:rtl w:val="0"/>
        </w:rPr>
      </w:r>
    </w:p>
    <w:p w:rsidR="00000000" w:rsidDel="00000000" w:rsidP="00000000" w:rsidRDefault="00000000" w:rsidRPr="00000000" w14:paraId="00000095">
      <w:pPr>
        <w:keepLines w:val="0"/>
        <w:spacing w:after="0" w:before="0" w:line="276" w:lineRule="auto"/>
        <w:rPr>
          <w:b w:val="1"/>
          <w:sz w:val="22"/>
          <w:szCs w:val="22"/>
        </w:rPr>
      </w:pPr>
      <w:r w:rsidDel="00000000" w:rsidR="00000000" w:rsidRPr="00000000">
        <w:rPr>
          <w:b w:val="1"/>
          <w:sz w:val="22"/>
          <w:szCs w:val="22"/>
          <w:rtl w:val="0"/>
        </w:rPr>
        <w:t xml:space="preserve">Deliverables </w:t>
      </w:r>
    </w:p>
    <w:tbl>
      <w:tblPr>
        <w:tblStyle w:val="Table2"/>
        <w:tblW w:w="972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95"/>
        <w:gridCol w:w="5970"/>
        <w:gridCol w:w="2655"/>
        <w:tblGridChange w:id="0">
          <w:tblGrid>
            <w:gridCol w:w="1095"/>
            <w:gridCol w:w="5970"/>
            <w:gridCol w:w="2655"/>
          </w:tblGrid>
        </w:tblGridChange>
      </w:tblGrid>
      <w:tr>
        <w:trPr>
          <w:cantSplit w:val="0"/>
          <w:tblHeader w:val="0"/>
        </w:trPr>
        <w:tc>
          <w:tcPr>
            <w:shd w:fill="a4c2f4" w:val="clear"/>
            <w:vAlign w:val="center"/>
          </w:tcPr>
          <w:p w:rsidR="00000000" w:rsidDel="00000000" w:rsidP="00000000" w:rsidRDefault="00000000" w:rsidRPr="00000000" w14:paraId="00000096">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Milestone #</w:t>
            </w:r>
          </w:p>
        </w:tc>
        <w:tc>
          <w:tcPr>
            <w:shd w:fill="a4c2f4" w:val="clear"/>
            <w:vAlign w:val="center"/>
          </w:tcPr>
          <w:p w:rsidR="00000000" w:rsidDel="00000000" w:rsidP="00000000" w:rsidRDefault="00000000" w:rsidRPr="00000000" w14:paraId="00000097">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Deliverables</w:t>
            </w:r>
          </w:p>
        </w:tc>
        <w:tc>
          <w:tcPr>
            <w:shd w:fill="a4c2f4" w:val="clear"/>
            <w:vAlign w:val="center"/>
          </w:tcPr>
          <w:p w:rsidR="00000000" w:rsidDel="00000000" w:rsidP="00000000" w:rsidRDefault="00000000" w:rsidRPr="00000000" w14:paraId="00000098">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Payment tranches</w:t>
            </w:r>
          </w:p>
          <w:p w:rsidR="00000000" w:rsidDel="00000000" w:rsidP="00000000" w:rsidRDefault="00000000" w:rsidRPr="00000000" w14:paraId="00000099">
            <w:pPr>
              <w:rPr>
                <w:rFonts w:ascii="Arial" w:cs="Arial" w:eastAsia="Arial" w:hAnsi="Arial"/>
                <w:sz w:val="22"/>
                <w:szCs w:val="22"/>
              </w:rPr>
            </w:pPr>
            <w:r w:rsidDel="00000000" w:rsidR="00000000" w:rsidRPr="00000000">
              <w:rPr>
                <w:rFonts w:ascii="Arial" w:cs="Arial" w:eastAsia="Arial" w:hAnsi="Arial"/>
                <w:sz w:val="22"/>
                <w:szCs w:val="22"/>
                <w:rtl w:val="0"/>
              </w:rPr>
              <w:t xml:space="preserve">(upon submission of the respective invoices)</w:t>
            </w:r>
          </w:p>
        </w:tc>
      </w:tr>
      <w:tr>
        <w:trPr>
          <w:cantSplit w:val="0"/>
          <w:trHeight w:val="1399.892578125" w:hRule="atLeast"/>
          <w:tblHeader w:val="0"/>
        </w:trPr>
        <w:tc>
          <w:tcPr>
            <w:vAlign w:val="top"/>
          </w:tcPr>
          <w:p w:rsidR="00000000" w:rsidDel="00000000" w:rsidP="00000000" w:rsidRDefault="00000000" w:rsidRPr="00000000" w14:paraId="0000009A">
            <w:pPr>
              <w:jc w:val="center"/>
              <w:rPr>
                <w:rFonts w:ascii="Arial" w:cs="Arial" w:eastAsia="Arial" w:hAnsi="Arial"/>
                <w:sz w:val="32"/>
                <w:szCs w:val="32"/>
              </w:rPr>
            </w:pPr>
            <w:r w:rsidDel="00000000" w:rsidR="00000000" w:rsidRPr="00000000">
              <w:rPr>
                <w:rFonts w:ascii="Arial" w:cs="Arial" w:eastAsia="Arial" w:hAnsi="Arial"/>
                <w:sz w:val="32"/>
                <w:szCs w:val="32"/>
                <w:rtl w:val="0"/>
              </w:rPr>
              <w:t xml:space="preserve">1</w:t>
            </w:r>
          </w:p>
        </w:tc>
        <w:tc>
          <w:tcPr>
            <w:vAlign w:val="top"/>
          </w:tcPr>
          <w:p w:rsidR="00000000" w:rsidDel="00000000" w:rsidP="00000000" w:rsidRDefault="00000000" w:rsidRPr="00000000" w14:paraId="0000009B">
            <w:pPr>
              <w:rPr>
                <w:rFonts w:ascii="Arial" w:cs="Arial" w:eastAsia="Arial" w:hAnsi="Arial"/>
                <w:sz w:val="22"/>
                <w:szCs w:val="22"/>
              </w:rPr>
            </w:pPr>
            <w:r w:rsidDel="00000000" w:rsidR="00000000" w:rsidRPr="00000000">
              <w:rPr>
                <w:rFonts w:ascii="Arial" w:cs="Arial" w:eastAsia="Arial" w:hAnsi="Arial"/>
                <w:sz w:val="22"/>
                <w:szCs w:val="22"/>
                <w:rtl w:val="0"/>
              </w:rPr>
              <w:t xml:space="preserve">Contract duly countersigned; receipt and acceptance by UNOPS of the monitoring programme / system at the location aimed at execution of the clean-up operation, following the review of the Contractor's site remediation plan and site take over report. </w:t>
            </w:r>
          </w:p>
        </w:tc>
        <w:tc>
          <w:tcPr>
            <w:vAlign w:val="top"/>
          </w:tcPr>
          <w:p w:rsidR="00000000" w:rsidDel="00000000" w:rsidP="00000000" w:rsidRDefault="00000000" w:rsidRPr="00000000" w14:paraId="0000009C">
            <w:pPr>
              <w:rPr>
                <w:rFonts w:ascii="Arial" w:cs="Arial" w:eastAsia="Arial" w:hAnsi="Arial"/>
                <w:sz w:val="22"/>
                <w:szCs w:val="22"/>
              </w:rPr>
            </w:pPr>
            <w:r w:rsidDel="00000000" w:rsidR="00000000" w:rsidRPr="00000000">
              <w:rPr>
                <w:rFonts w:ascii="Arial" w:cs="Arial" w:eastAsia="Arial" w:hAnsi="Arial"/>
                <w:sz w:val="22"/>
                <w:szCs w:val="22"/>
                <w:rtl w:val="0"/>
              </w:rPr>
              <w:t xml:space="preserve">Twenty percent (20%) of the Contract Price</w:t>
            </w:r>
          </w:p>
          <w:p w:rsidR="00000000" w:rsidDel="00000000" w:rsidP="00000000" w:rsidRDefault="00000000" w:rsidRPr="00000000" w14:paraId="0000009D">
            <w:pPr>
              <w:rPr>
                <w:rFonts w:ascii="Arial" w:cs="Arial" w:eastAsia="Arial" w:hAnsi="Arial"/>
                <w:sz w:val="22"/>
                <w:szCs w:val="22"/>
              </w:rPr>
            </w:pPr>
            <w:r w:rsidDel="00000000" w:rsidR="00000000" w:rsidRPr="00000000">
              <w:rPr>
                <w:rFonts w:ascii="Arial" w:cs="Arial" w:eastAsia="Arial" w:hAnsi="Arial"/>
                <w:sz w:val="22"/>
                <w:szCs w:val="22"/>
                <w:rtl w:val="0"/>
              </w:rPr>
              <w:t xml:space="preserve"> </w:t>
            </w:r>
          </w:p>
        </w:tc>
      </w:tr>
      <w:tr>
        <w:trPr>
          <w:cantSplit w:val="0"/>
          <w:trHeight w:val="653.935546875" w:hRule="atLeast"/>
          <w:tblHeader w:val="0"/>
        </w:trPr>
        <w:tc>
          <w:tcPr>
            <w:vAlign w:val="top"/>
          </w:tcPr>
          <w:p w:rsidR="00000000" w:rsidDel="00000000" w:rsidP="00000000" w:rsidRDefault="00000000" w:rsidRPr="00000000" w14:paraId="0000009E">
            <w:pPr>
              <w:jc w:val="center"/>
              <w:rPr>
                <w:rFonts w:ascii="Arial" w:cs="Arial" w:eastAsia="Arial" w:hAnsi="Arial"/>
                <w:sz w:val="32"/>
                <w:szCs w:val="32"/>
              </w:rPr>
            </w:pPr>
            <w:r w:rsidDel="00000000" w:rsidR="00000000" w:rsidRPr="00000000">
              <w:rPr>
                <w:rFonts w:ascii="Arial" w:cs="Arial" w:eastAsia="Arial" w:hAnsi="Arial"/>
                <w:sz w:val="32"/>
                <w:szCs w:val="32"/>
                <w:rtl w:val="0"/>
              </w:rPr>
              <w:t xml:space="preserve">2</w:t>
            </w:r>
          </w:p>
        </w:tc>
        <w:tc>
          <w:tcPr>
            <w:vAlign w:val="top"/>
          </w:tcPr>
          <w:p w:rsidR="00000000" w:rsidDel="00000000" w:rsidP="00000000" w:rsidRDefault="00000000" w:rsidRPr="00000000" w14:paraId="0000009F">
            <w:pPr>
              <w:rPr>
                <w:rFonts w:ascii="Arial" w:cs="Arial" w:eastAsia="Arial" w:hAnsi="Arial"/>
                <w:sz w:val="22"/>
                <w:szCs w:val="22"/>
              </w:rPr>
            </w:pPr>
            <w:r w:rsidDel="00000000" w:rsidR="00000000" w:rsidRPr="00000000">
              <w:rPr>
                <w:rFonts w:ascii="Arial" w:cs="Arial" w:eastAsia="Arial" w:hAnsi="Arial"/>
                <w:sz w:val="22"/>
                <w:szCs w:val="22"/>
                <w:rtl w:val="0"/>
              </w:rPr>
              <w:t xml:space="preserve">Submission and UNOPS’s acceptance of the Evaluation report on the adequacy of the transboundary licences.</w:t>
            </w:r>
          </w:p>
        </w:tc>
        <w:tc>
          <w:tcPr>
            <w:vAlign w:val="top"/>
          </w:tcPr>
          <w:p w:rsidR="00000000" w:rsidDel="00000000" w:rsidP="00000000" w:rsidRDefault="00000000" w:rsidRPr="00000000" w14:paraId="000000A0">
            <w:pPr>
              <w:rPr>
                <w:rFonts w:ascii="Arial" w:cs="Arial" w:eastAsia="Arial" w:hAnsi="Arial"/>
                <w:sz w:val="22"/>
                <w:szCs w:val="22"/>
              </w:rPr>
            </w:pPr>
            <w:r w:rsidDel="00000000" w:rsidR="00000000" w:rsidRPr="00000000">
              <w:rPr>
                <w:rFonts w:ascii="Arial" w:cs="Arial" w:eastAsia="Arial" w:hAnsi="Arial"/>
                <w:sz w:val="22"/>
                <w:szCs w:val="22"/>
                <w:rtl w:val="0"/>
              </w:rPr>
              <w:t xml:space="preserve">Twenty percent (20%) of the Contract Price</w:t>
            </w:r>
          </w:p>
          <w:p w:rsidR="00000000" w:rsidDel="00000000" w:rsidP="00000000" w:rsidRDefault="00000000" w:rsidRPr="00000000" w14:paraId="000000A1">
            <w:pPr>
              <w:rPr>
                <w:rFonts w:ascii="Arial" w:cs="Arial" w:eastAsia="Arial" w:hAnsi="Arial"/>
                <w:sz w:val="12"/>
                <w:szCs w:val="12"/>
              </w:rPr>
            </w:pPr>
            <w:r w:rsidDel="00000000" w:rsidR="00000000" w:rsidRPr="00000000">
              <w:rPr>
                <w:rtl w:val="0"/>
              </w:rPr>
            </w:r>
          </w:p>
        </w:tc>
      </w:tr>
      <w:tr>
        <w:trPr>
          <w:cantSplit w:val="0"/>
          <w:trHeight w:val="2333.818359375" w:hRule="atLeast"/>
          <w:tblHeader w:val="0"/>
        </w:trPr>
        <w:tc>
          <w:tcPr>
            <w:vAlign w:val="top"/>
          </w:tcPr>
          <w:p w:rsidR="00000000" w:rsidDel="00000000" w:rsidP="00000000" w:rsidRDefault="00000000" w:rsidRPr="00000000" w14:paraId="000000A2">
            <w:pPr>
              <w:jc w:val="center"/>
              <w:rPr>
                <w:rFonts w:ascii="Arial" w:cs="Arial" w:eastAsia="Arial" w:hAnsi="Arial"/>
                <w:sz w:val="32"/>
                <w:szCs w:val="32"/>
              </w:rPr>
            </w:pPr>
            <w:r w:rsidDel="00000000" w:rsidR="00000000" w:rsidRPr="00000000">
              <w:rPr>
                <w:rFonts w:ascii="Arial" w:cs="Arial" w:eastAsia="Arial" w:hAnsi="Arial"/>
                <w:sz w:val="32"/>
                <w:szCs w:val="32"/>
                <w:rtl w:val="0"/>
              </w:rPr>
              <w:t xml:space="preserve">3</w:t>
            </w:r>
          </w:p>
        </w:tc>
        <w:tc>
          <w:tcPr>
            <w:vAlign w:val="top"/>
          </w:tcPr>
          <w:p w:rsidR="00000000" w:rsidDel="00000000" w:rsidP="00000000" w:rsidRDefault="00000000" w:rsidRPr="00000000" w14:paraId="000000A3">
            <w:pPr>
              <w:rPr>
                <w:rFonts w:ascii="Arial" w:cs="Arial" w:eastAsia="Arial" w:hAnsi="Arial"/>
                <w:sz w:val="22"/>
                <w:szCs w:val="22"/>
              </w:rPr>
            </w:pPr>
            <w:r w:rsidDel="00000000" w:rsidR="00000000" w:rsidRPr="00000000">
              <w:rPr>
                <w:rFonts w:ascii="Arial" w:cs="Arial" w:eastAsia="Arial" w:hAnsi="Arial"/>
                <w:sz w:val="22"/>
                <w:szCs w:val="22"/>
                <w:rtl w:val="0"/>
              </w:rPr>
              <w:t xml:space="preserve">Submission and UNOPS’s approval of the Monitoring report with detailed explanation on the packing activities performed, evaluating the compliance of the Contractor’s operations with the ToR of its contract. </w:t>
            </w:r>
          </w:p>
          <w:p w:rsidR="00000000" w:rsidDel="00000000" w:rsidP="00000000" w:rsidRDefault="00000000" w:rsidRPr="00000000" w14:paraId="000000A4">
            <w:pPr>
              <w:rPr>
                <w:rFonts w:ascii="Arial" w:cs="Arial" w:eastAsia="Arial" w:hAnsi="Arial"/>
                <w:sz w:val="10"/>
                <w:szCs w:val="10"/>
              </w:rPr>
            </w:pPr>
            <w:r w:rsidDel="00000000" w:rsidR="00000000" w:rsidRPr="00000000">
              <w:rPr>
                <w:rtl w:val="0"/>
              </w:rPr>
            </w:r>
          </w:p>
          <w:p w:rsidR="00000000" w:rsidDel="00000000" w:rsidP="00000000" w:rsidRDefault="00000000" w:rsidRPr="00000000" w14:paraId="000000A5">
            <w:pPr>
              <w:rPr>
                <w:rFonts w:ascii="Arial" w:cs="Arial" w:eastAsia="Arial" w:hAnsi="Arial"/>
                <w:sz w:val="22"/>
                <w:szCs w:val="22"/>
              </w:rPr>
            </w:pPr>
            <w:r w:rsidDel="00000000" w:rsidR="00000000" w:rsidRPr="00000000">
              <w:rPr>
                <w:rFonts w:ascii="Arial" w:cs="Arial" w:eastAsia="Arial" w:hAnsi="Arial"/>
                <w:sz w:val="22"/>
                <w:szCs w:val="22"/>
                <w:rtl w:val="0"/>
              </w:rPr>
              <w:t xml:space="preserve">This will be aligned with the Contractor’s submission of the Contractor’s Report No. 1 evidencing packing of 240 tons of the HCH waste and evidencing packing remediation of 653 tons HCH contaminated soil. </w:t>
            </w:r>
          </w:p>
        </w:tc>
        <w:tc>
          <w:tcPr>
            <w:vAlign w:val="top"/>
          </w:tcPr>
          <w:p w:rsidR="00000000" w:rsidDel="00000000" w:rsidP="00000000" w:rsidRDefault="00000000" w:rsidRPr="00000000" w14:paraId="000000A6">
            <w:pPr>
              <w:rPr>
                <w:rFonts w:ascii="Arial" w:cs="Arial" w:eastAsia="Arial" w:hAnsi="Arial"/>
                <w:sz w:val="22"/>
                <w:szCs w:val="22"/>
              </w:rPr>
            </w:pPr>
            <w:r w:rsidDel="00000000" w:rsidR="00000000" w:rsidRPr="00000000">
              <w:rPr>
                <w:rFonts w:ascii="Arial" w:cs="Arial" w:eastAsia="Arial" w:hAnsi="Arial"/>
                <w:sz w:val="22"/>
                <w:szCs w:val="22"/>
                <w:rtl w:val="0"/>
              </w:rPr>
              <w:t xml:space="preserve">Thirty percent (30%) of the Contract Price</w:t>
            </w:r>
          </w:p>
        </w:tc>
      </w:tr>
      <w:tr>
        <w:trPr>
          <w:cantSplit w:val="0"/>
          <w:trHeight w:val="2126.8359375" w:hRule="atLeast"/>
          <w:tblHeader w:val="0"/>
        </w:trPr>
        <w:tc>
          <w:tcPr>
            <w:vAlign w:val="top"/>
          </w:tcPr>
          <w:p w:rsidR="00000000" w:rsidDel="00000000" w:rsidP="00000000" w:rsidRDefault="00000000" w:rsidRPr="00000000" w14:paraId="000000A7">
            <w:pPr>
              <w:jc w:val="center"/>
              <w:rPr>
                <w:rFonts w:ascii="Arial" w:cs="Arial" w:eastAsia="Arial" w:hAnsi="Arial"/>
                <w:sz w:val="32"/>
                <w:szCs w:val="32"/>
              </w:rPr>
            </w:pPr>
            <w:r w:rsidDel="00000000" w:rsidR="00000000" w:rsidRPr="00000000">
              <w:rPr>
                <w:rFonts w:ascii="Arial" w:cs="Arial" w:eastAsia="Arial" w:hAnsi="Arial"/>
                <w:sz w:val="32"/>
                <w:szCs w:val="32"/>
                <w:rtl w:val="0"/>
              </w:rPr>
              <w:t xml:space="preserve">4</w:t>
            </w:r>
          </w:p>
        </w:tc>
        <w:tc>
          <w:tcPr>
            <w:vAlign w:val="top"/>
          </w:tcPr>
          <w:p w:rsidR="00000000" w:rsidDel="00000000" w:rsidP="00000000" w:rsidRDefault="00000000" w:rsidRPr="00000000" w14:paraId="000000A8">
            <w:pPr>
              <w:rPr>
                <w:rFonts w:ascii="Arial" w:cs="Arial" w:eastAsia="Arial" w:hAnsi="Arial"/>
                <w:sz w:val="22"/>
                <w:szCs w:val="22"/>
              </w:rPr>
            </w:pPr>
            <w:r w:rsidDel="00000000" w:rsidR="00000000" w:rsidRPr="00000000">
              <w:rPr>
                <w:rFonts w:ascii="Arial" w:cs="Arial" w:eastAsia="Arial" w:hAnsi="Arial"/>
                <w:sz w:val="22"/>
                <w:szCs w:val="22"/>
                <w:rtl w:val="0"/>
              </w:rPr>
              <w:t xml:space="preserve">Submission and UNOPS’s approval of the Verification report confirming the disposal of the HCH waste and the HCH contaminated soil;</w:t>
            </w:r>
          </w:p>
          <w:p w:rsidR="00000000" w:rsidDel="00000000" w:rsidP="00000000" w:rsidRDefault="00000000" w:rsidRPr="00000000" w14:paraId="000000A9">
            <w:pPr>
              <w:rPr>
                <w:rFonts w:ascii="Arial" w:cs="Arial" w:eastAsia="Arial" w:hAnsi="Arial"/>
                <w:sz w:val="14"/>
                <w:szCs w:val="14"/>
              </w:rPr>
            </w:pPr>
            <w:r w:rsidDel="00000000" w:rsidR="00000000" w:rsidRPr="00000000">
              <w:rPr>
                <w:rtl w:val="0"/>
              </w:rPr>
            </w:r>
          </w:p>
          <w:p w:rsidR="00000000" w:rsidDel="00000000" w:rsidP="00000000" w:rsidRDefault="00000000" w:rsidRPr="00000000" w14:paraId="000000AA">
            <w:pPr>
              <w:rPr>
                <w:rFonts w:ascii="Arial" w:cs="Arial" w:eastAsia="Arial" w:hAnsi="Arial"/>
                <w:sz w:val="22"/>
                <w:szCs w:val="22"/>
              </w:rPr>
            </w:pPr>
            <w:r w:rsidDel="00000000" w:rsidR="00000000" w:rsidRPr="00000000">
              <w:rPr>
                <w:rFonts w:ascii="Arial" w:cs="Arial" w:eastAsia="Arial" w:hAnsi="Arial"/>
                <w:sz w:val="22"/>
                <w:szCs w:val="22"/>
                <w:rtl w:val="0"/>
              </w:rPr>
              <w:t xml:space="preserve">The Verification report will be aligned with the Contractor's submission of the Contractor's Report No. 2 evidencing disposal of 240 tons of the HCH waste and evidencing disposal of 653 tons of HCH contaminated soil.</w:t>
            </w:r>
          </w:p>
        </w:tc>
        <w:tc>
          <w:tcPr>
            <w:vAlign w:val="top"/>
          </w:tcPr>
          <w:p w:rsidR="00000000" w:rsidDel="00000000" w:rsidP="00000000" w:rsidRDefault="00000000" w:rsidRPr="00000000" w14:paraId="000000AB">
            <w:pPr>
              <w:rPr>
                <w:rFonts w:ascii="Arial" w:cs="Arial" w:eastAsia="Arial" w:hAnsi="Arial"/>
                <w:sz w:val="22"/>
                <w:szCs w:val="22"/>
              </w:rPr>
            </w:pPr>
            <w:r w:rsidDel="00000000" w:rsidR="00000000" w:rsidRPr="00000000">
              <w:rPr>
                <w:rFonts w:ascii="Arial" w:cs="Arial" w:eastAsia="Arial" w:hAnsi="Arial"/>
                <w:sz w:val="22"/>
                <w:szCs w:val="22"/>
                <w:rtl w:val="0"/>
              </w:rPr>
              <w:t xml:space="preserve">Twenty percent (20%) of the Contract Price</w:t>
            </w:r>
          </w:p>
        </w:tc>
      </w:tr>
      <w:tr>
        <w:trPr>
          <w:cantSplit w:val="0"/>
          <w:trHeight w:val="685.95703125" w:hRule="atLeast"/>
          <w:tblHeader w:val="0"/>
        </w:trPr>
        <w:tc>
          <w:tcPr>
            <w:vAlign w:val="top"/>
          </w:tcPr>
          <w:p w:rsidR="00000000" w:rsidDel="00000000" w:rsidP="00000000" w:rsidRDefault="00000000" w:rsidRPr="00000000" w14:paraId="000000AC">
            <w:pPr>
              <w:jc w:val="center"/>
              <w:rPr>
                <w:rFonts w:ascii="Arial" w:cs="Arial" w:eastAsia="Arial" w:hAnsi="Arial"/>
                <w:sz w:val="32"/>
                <w:szCs w:val="32"/>
              </w:rPr>
            </w:pPr>
            <w:r w:rsidDel="00000000" w:rsidR="00000000" w:rsidRPr="00000000">
              <w:rPr>
                <w:rFonts w:ascii="Arial" w:cs="Arial" w:eastAsia="Arial" w:hAnsi="Arial"/>
                <w:sz w:val="32"/>
                <w:szCs w:val="32"/>
                <w:rtl w:val="0"/>
              </w:rPr>
              <w:t xml:space="preserve">5</w:t>
            </w:r>
          </w:p>
        </w:tc>
        <w:tc>
          <w:tcPr>
            <w:vAlign w:val="top"/>
          </w:tcPr>
          <w:p w:rsidR="00000000" w:rsidDel="00000000" w:rsidP="00000000" w:rsidRDefault="00000000" w:rsidRPr="00000000" w14:paraId="000000AD">
            <w:pPr>
              <w:rPr>
                <w:rFonts w:ascii="Arial" w:cs="Arial" w:eastAsia="Arial" w:hAnsi="Arial"/>
                <w:sz w:val="22"/>
                <w:szCs w:val="22"/>
              </w:rPr>
            </w:pPr>
            <w:r w:rsidDel="00000000" w:rsidR="00000000" w:rsidRPr="00000000">
              <w:rPr>
                <w:rFonts w:ascii="Arial" w:cs="Arial" w:eastAsia="Arial" w:hAnsi="Arial"/>
                <w:sz w:val="22"/>
                <w:szCs w:val="22"/>
                <w:rtl w:val="0"/>
              </w:rPr>
              <w:t xml:space="preserve">Submission and UNOPS’s approval of the Verification report confirming Contractor’s reports on fulfilled activities.</w:t>
            </w:r>
          </w:p>
        </w:tc>
        <w:tc>
          <w:tcPr>
            <w:vAlign w:val="top"/>
          </w:tcPr>
          <w:p w:rsidR="00000000" w:rsidDel="00000000" w:rsidP="00000000" w:rsidRDefault="00000000" w:rsidRPr="00000000" w14:paraId="000000AE">
            <w:pPr>
              <w:rPr>
                <w:rFonts w:ascii="Arial" w:cs="Arial" w:eastAsia="Arial" w:hAnsi="Arial"/>
                <w:sz w:val="22"/>
                <w:szCs w:val="22"/>
              </w:rPr>
            </w:pPr>
            <w:r w:rsidDel="00000000" w:rsidR="00000000" w:rsidRPr="00000000">
              <w:rPr>
                <w:rFonts w:ascii="Arial" w:cs="Arial" w:eastAsia="Arial" w:hAnsi="Arial"/>
                <w:sz w:val="22"/>
                <w:szCs w:val="22"/>
                <w:rtl w:val="0"/>
              </w:rPr>
              <w:t xml:space="preserve">Ten percent (10%) of the Contract Price</w:t>
            </w:r>
          </w:p>
        </w:tc>
      </w:tr>
    </w:tbl>
    <w:p w:rsidR="00000000" w:rsidDel="00000000" w:rsidP="00000000" w:rsidRDefault="00000000" w:rsidRPr="00000000" w14:paraId="000000AF">
      <w:pPr>
        <w:keepLines w:val="0"/>
        <w:spacing w:after="60" w:before="240" w:lineRule="auto"/>
        <w:rPr/>
      </w:pPr>
      <w:r w:rsidDel="00000000" w:rsidR="00000000" w:rsidRPr="00000000">
        <w:rPr>
          <w:rtl w:val="0"/>
        </w:rPr>
      </w:r>
    </w:p>
    <w:p w:rsidR="00000000" w:rsidDel="00000000" w:rsidP="00000000" w:rsidRDefault="00000000" w:rsidRPr="00000000" w14:paraId="000000B0">
      <w:pPr>
        <w:spacing w:line="276" w:lineRule="auto"/>
        <w:jc w:val="both"/>
        <w:rPr>
          <w:b w:val="1"/>
          <w:sz w:val="22"/>
          <w:szCs w:val="22"/>
        </w:rPr>
      </w:pPr>
      <w:r w:rsidDel="00000000" w:rsidR="00000000" w:rsidRPr="00000000">
        <w:rPr>
          <w:b w:val="1"/>
          <w:sz w:val="22"/>
          <w:szCs w:val="22"/>
          <w:rtl w:val="0"/>
        </w:rPr>
        <w:t xml:space="preserve">Payments </w:t>
      </w:r>
    </w:p>
    <w:p w:rsidR="00000000" w:rsidDel="00000000" w:rsidP="00000000" w:rsidRDefault="00000000" w:rsidRPr="00000000" w14:paraId="000000B1">
      <w:pPr>
        <w:spacing w:line="276" w:lineRule="auto"/>
        <w:jc w:val="both"/>
        <w:rPr>
          <w:b w:val="1"/>
          <w:sz w:val="22"/>
          <w:szCs w:val="22"/>
        </w:rPr>
      </w:pPr>
      <w:r w:rsidDel="00000000" w:rsidR="00000000" w:rsidRPr="00000000">
        <w:rPr>
          <w:rtl w:val="0"/>
        </w:rPr>
      </w:r>
    </w:p>
    <w:p w:rsidR="00000000" w:rsidDel="00000000" w:rsidP="00000000" w:rsidRDefault="00000000" w:rsidRPr="00000000" w14:paraId="000000B2">
      <w:pPr>
        <w:spacing w:line="276" w:lineRule="auto"/>
        <w:jc w:val="both"/>
        <w:rPr>
          <w:sz w:val="22"/>
          <w:szCs w:val="22"/>
        </w:rPr>
      </w:pPr>
      <w:r w:rsidDel="00000000" w:rsidR="00000000" w:rsidRPr="00000000">
        <w:rPr>
          <w:sz w:val="22"/>
          <w:szCs w:val="22"/>
          <w:rtl w:val="0"/>
        </w:rPr>
        <w:t xml:space="preserve">Payments will be made within 30 days upon receipt and acceptance of Invoices submitted by the Supervision Contractor to the UNOPS, confirming that the required activities are delivered.</w:t>
      </w:r>
    </w:p>
    <w:p w:rsidR="00000000" w:rsidDel="00000000" w:rsidP="00000000" w:rsidRDefault="00000000" w:rsidRPr="00000000" w14:paraId="000000B3">
      <w:pPr>
        <w:spacing w:line="276" w:lineRule="auto"/>
        <w:jc w:val="both"/>
        <w:rPr>
          <w:sz w:val="22"/>
          <w:szCs w:val="22"/>
        </w:rPr>
      </w:pPr>
      <w:r w:rsidDel="00000000" w:rsidR="00000000" w:rsidRPr="00000000">
        <w:rPr>
          <w:rtl w:val="0"/>
        </w:rPr>
      </w:r>
    </w:p>
    <w:p w:rsidR="00000000" w:rsidDel="00000000" w:rsidP="00000000" w:rsidRDefault="00000000" w:rsidRPr="00000000" w14:paraId="000000B4">
      <w:pPr>
        <w:spacing w:line="276" w:lineRule="auto"/>
        <w:jc w:val="both"/>
        <w:rPr>
          <w:sz w:val="22"/>
          <w:szCs w:val="22"/>
        </w:rPr>
      </w:pPr>
      <w:r w:rsidDel="00000000" w:rsidR="00000000" w:rsidRPr="00000000">
        <w:rPr>
          <w:sz w:val="22"/>
          <w:szCs w:val="22"/>
          <w:rtl w:val="0"/>
        </w:rPr>
        <w:t xml:space="preserve">The payments will depend on the time of the finalization of the requested deliverables.</w:t>
      </w:r>
    </w:p>
    <w:p w:rsidR="00000000" w:rsidDel="00000000" w:rsidP="00000000" w:rsidRDefault="00000000" w:rsidRPr="00000000" w14:paraId="000000B5">
      <w:pPr>
        <w:keepLines w:val="0"/>
        <w:spacing w:after="60" w:before="240" w:lineRule="auto"/>
        <w:jc w:val="both"/>
        <w:rPr>
          <w:sz w:val="22"/>
          <w:szCs w:val="22"/>
        </w:rPr>
      </w:pPr>
      <w:r w:rsidDel="00000000" w:rsidR="00000000" w:rsidRPr="00000000">
        <w:rPr>
          <w:sz w:val="22"/>
          <w:szCs w:val="22"/>
          <w:rtl w:val="0"/>
        </w:rPr>
        <w:t xml:space="preserve">The services funded by UNOPS projects are normally VAT exempted. All relevant documents necessary for VAT exemption will be provided by UNOPS to the Supervision Contractor.  </w:t>
      </w:r>
    </w:p>
    <w:p w:rsidR="00000000" w:rsidDel="00000000" w:rsidP="00000000" w:rsidRDefault="00000000" w:rsidRPr="00000000" w14:paraId="000000B6">
      <w:pPr>
        <w:keepLines w:val="0"/>
        <w:spacing w:after="60" w:before="240" w:lineRule="auto"/>
        <w:jc w:val="both"/>
        <w:rPr/>
      </w:pPr>
      <w:r w:rsidDel="00000000" w:rsidR="00000000" w:rsidRPr="00000000">
        <w:rPr>
          <w:sz w:val="22"/>
          <w:szCs w:val="22"/>
          <w:rtl w:val="0"/>
        </w:rPr>
        <w:t xml:space="preserve">UNOPS reserves the right to perform payments with VAT included for one or more contract milestones. The Contractor will be required to issue invoices with or without VAT included, in accordance with the UNOPS request. </w:t>
      </w:r>
      <w:r w:rsidDel="00000000" w:rsidR="00000000" w:rsidRPr="00000000">
        <w:rPr>
          <w:rtl w:val="0"/>
        </w:rPr>
      </w:r>
    </w:p>
    <w:p w:rsidR="00000000" w:rsidDel="00000000" w:rsidP="00000000" w:rsidRDefault="00000000" w:rsidRPr="00000000" w14:paraId="000000B7">
      <w:pPr>
        <w:keepLines w:val="0"/>
        <w:spacing w:after="60" w:before="240" w:lineRule="auto"/>
        <w:jc w:val="both"/>
        <w:rPr/>
      </w:pPr>
      <w:r w:rsidDel="00000000" w:rsidR="00000000" w:rsidRPr="00000000">
        <w:br w:type="page"/>
      </w:r>
      <w:r w:rsidDel="00000000" w:rsidR="00000000" w:rsidRPr="00000000">
        <w:rPr>
          <w:rtl w:val="0"/>
        </w:rPr>
      </w:r>
    </w:p>
    <w:p w:rsidR="00000000" w:rsidDel="00000000" w:rsidP="00000000" w:rsidRDefault="00000000" w:rsidRPr="00000000" w14:paraId="000000B8">
      <w:pPr>
        <w:keepLines w:val="0"/>
        <w:spacing w:after="60" w:before="240" w:lineRule="auto"/>
        <w:rPr>
          <w:b w:val="1"/>
          <w:sz w:val="16"/>
          <w:szCs w:val="16"/>
        </w:rPr>
      </w:pPr>
      <w:r w:rsidDel="00000000" w:rsidR="00000000" w:rsidRPr="00000000">
        <w:rPr>
          <w:rtl w:val="0"/>
        </w:rPr>
      </w:r>
    </w:p>
    <w:p w:rsidR="00000000" w:rsidDel="00000000" w:rsidP="00000000" w:rsidRDefault="00000000" w:rsidRPr="00000000" w14:paraId="000000B9">
      <w:pPr>
        <w:keepLines w:val="0"/>
        <w:spacing w:after="60" w:before="240" w:lineRule="auto"/>
        <w:rPr>
          <w:b w:val="1"/>
          <w:sz w:val="22"/>
          <w:szCs w:val="22"/>
        </w:rPr>
      </w:pPr>
      <w:r w:rsidDel="00000000" w:rsidR="00000000" w:rsidRPr="00000000">
        <w:rPr>
          <w:b w:val="1"/>
          <w:sz w:val="22"/>
          <w:szCs w:val="22"/>
          <w:rtl w:val="0"/>
        </w:rPr>
        <w:t xml:space="preserve">Requirements that must be met by the Bidder:</w:t>
      </w:r>
    </w:p>
    <w:p w:rsidR="00000000" w:rsidDel="00000000" w:rsidP="00000000" w:rsidRDefault="00000000" w:rsidRPr="00000000" w14:paraId="000000BA">
      <w:pPr>
        <w:tabs>
          <w:tab w:val="center" w:pos="4320"/>
          <w:tab w:val="right" w:pos="8640"/>
          <w:tab w:val="center" w:pos="851"/>
        </w:tabs>
        <w:ind w:right="242"/>
        <w:jc w:val="both"/>
        <w:rPr>
          <w:sz w:val="6"/>
          <w:szCs w:val="6"/>
        </w:rPr>
      </w:pPr>
      <w:r w:rsidDel="00000000" w:rsidR="00000000" w:rsidRPr="00000000">
        <w:rPr>
          <w:rtl w:val="0"/>
        </w:rPr>
      </w:r>
    </w:p>
    <w:p w:rsidR="00000000" w:rsidDel="00000000" w:rsidP="00000000" w:rsidRDefault="00000000" w:rsidRPr="00000000" w14:paraId="000000BB">
      <w:pPr>
        <w:tabs>
          <w:tab w:val="center" w:pos="4320"/>
          <w:tab w:val="right" w:pos="8640"/>
          <w:tab w:val="center" w:pos="851"/>
        </w:tabs>
        <w:ind w:right="242"/>
        <w:jc w:val="both"/>
        <w:rPr>
          <w:sz w:val="22"/>
          <w:szCs w:val="22"/>
        </w:rPr>
      </w:pPr>
      <w:r w:rsidDel="00000000" w:rsidR="00000000" w:rsidRPr="00000000">
        <w:rPr>
          <w:sz w:val="22"/>
          <w:szCs w:val="22"/>
          <w:rtl w:val="0"/>
        </w:rPr>
        <w:t xml:space="preserve">The supervision must be assured for a 100% time during the remediation activities performed on the site in the OHIS compound. According to the Polyeco Work plan, 130 days are planned for Packaging operations.  At least one responsible supervisor must be present at the site during this time. The Occupational Health and Safety measures supervisor must be present on site to perform inspection of the performance of the works on a weekly basis.</w:t>
      </w:r>
    </w:p>
    <w:p w:rsidR="00000000" w:rsidDel="00000000" w:rsidP="00000000" w:rsidRDefault="00000000" w:rsidRPr="00000000" w14:paraId="000000BC">
      <w:pPr>
        <w:jc w:val="both"/>
        <w:rPr>
          <w:sz w:val="22"/>
          <w:szCs w:val="22"/>
        </w:rPr>
      </w:pPr>
      <w:r w:rsidDel="00000000" w:rsidR="00000000" w:rsidRPr="00000000">
        <w:rPr>
          <w:rtl w:val="0"/>
        </w:rPr>
      </w:r>
    </w:p>
    <w:p w:rsidR="00000000" w:rsidDel="00000000" w:rsidP="00000000" w:rsidRDefault="00000000" w:rsidRPr="00000000" w14:paraId="000000BD">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80"/>
          <w:tab w:val="left" w:pos="5475"/>
          <w:tab w:val="right" w:pos="11470"/>
        </w:tabs>
        <w:spacing w:after="0" w:before="0" w:line="276" w:lineRule="auto"/>
        <w:ind w:left="720" w:right="0" w:hanging="360"/>
        <w:jc w:val="both"/>
        <w:rPr>
          <w:sz w:val="22"/>
          <w:szCs w:val="22"/>
        </w:rPr>
      </w:pPr>
      <w:r w:rsidDel="00000000" w:rsidR="00000000" w:rsidRPr="00000000">
        <w:rPr>
          <w:sz w:val="22"/>
          <w:szCs w:val="22"/>
          <w:rtl w:val="0"/>
        </w:rPr>
        <w:t xml:space="preserve">The Bidder must be a legal entity, duly registered and active at the time of submission and  in continuous business of providing similar services for at least five years.</w:t>
      </w:r>
    </w:p>
    <w:p w:rsidR="00000000" w:rsidDel="00000000" w:rsidP="00000000" w:rsidRDefault="00000000" w:rsidRPr="00000000" w14:paraId="000000BE">
      <w:pPr>
        <w:tabs>
          <w:tab w:val="center" w:pos="4320"/>
          <w:tab w:val="right" w:pos="8640"/>
          <w:tab w:val="center" w:pos="851"/>
        </w:tabs>
        <w:ind w:left="720" w:right="242" w:firstLine="0"/>
        <w:jc w:val="both"/>
        <w:rPr>
          <w:sz w:val="22"/>
          <w:szCs w:val="22"/>
        </w:rPr>
      </w:pPr>
      <w:r w:rsidDel="00000000" w:rsidR="00000000" w:rsidRPr="00000000">
        <w:rPr>
          <w:sz w:val="22"/>
          <w:szCs w:val="22"/>
          <w:rtl w:val="0"/>
        </w:rPr>
        <w:t xml:space="preserve">The Bidder can be a joint venture (consortium) composed of two or more legal entities, whereas one legal entity is appointed as a leading one (the Bidder - the main Supervision Contractor). In case of subcontractors and/or joint ventures, the formal &amp; eligibility requirements are the same as for the main Supervision Contractor (leading entity). </w:t>
      </w:r>
    </w:p>
    <w:p w:rsidR="00000000" w:rsidDel="00000000" w:rsidP="00000000" w:rsidRDefault="00000000" w:rsidRPr="00000000" w14:paraId="000000BF">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80"/>
          <w:tab w:val="left" w:pos="5475"/>
          <w:tab w:val="right" w:pos="11470"/>
        </w:tabs>
        <w:spacing w:after="0" w:before="0" w:line="276" w:lineRule="auto"/>
        <w:ind w:left="720" w:right="0" w:hanging="360"/>
        <w:jc w:val="both"/>
        <w:rPr>
          <w:sz w:val="22"/>
          <w:szCs w:val="22"/>
        </w:rPr>
      </w:pPr>
      <w:r w:rsidDel="00000000" w:rsidR="00000000" w:rsidRPr="00000000">
        <w:rPr>
          <w:sz w:val="22"/>
          <w:szCs w:val="22"/>
          <w:rtl w:val="0"/>
        </w:rPr>
        <w:t xml:space="preserve">The Bidder must have at least 5 years of professional and practical experience and proven track record in the development and design of contaminated sites (especially for POPs) remediation plans, as well as the supervision/monitoring of the site remediation process, packing of the hazardous waste, and in the TFS (Trans Frontier Shipment) procedure. </w:t>
      </w:r>
    </w:p>
    <w:p w:rsidR="00000000" w:rsidDel="00000000" w:rsidP="00000000" w:rsidRDefault="00000000" w:rsidRPr="00000000" w14:paraId="000000C0">
      <w:pPr>
        <w:tabs>
          <w:tab w:val="left" w:pos="180"/>
          <w:tab w:val="left" w:pos="5475"/>
          <w:tab w:val="right" w:pos="11470"/>
        </w:tabs>
        <w:spacing w:line="276" w:lineRule="auto"/>
        <w:ind w:left="720" w:firstLine="0"/>
        <w:jc w:val="both"/>
        <w:rPr>
          <w:sz w:val="22"/>
          <w:szCs w:val="22"/>
        </w:rPr>
      </w:pPr>
      <w:r w:rsidDel="00000000" w:rsidR="00000000" w:rsidRPr="00000000">
        <w:rPr>
          <w:sz w:val="22"/>
          <w:szCs w:val="22"/>
          <w:rtl w:val="0"/>
        </w:rPr>
        <w:t xml:space="preserve">The Bidder must prove compliance with Sustainability criteria. i.e. experience in supervision/monitoring of the site remediation process and packing of the hazardous waste. </w:t>
      </w:r>
      <w:r w:rsidDel="00000000" w:rsidR="00000000" w:rsidRPr="00000000">
        <w:rPr>
          <w:sz w:val="22"/>
          <w:szCs w:val="22"/>
          <w:rtl w:val="0"/>
        </w:rPr>
        <w:t xml:space="preserve">Reference list of all contracts relevant to this ToR, stipulated in the last five years, must be submitted within the Form D - Previous Experience Form.</w:t>
      </w:r>
    </w:p>
    <w:p w:rsidR="00000000" w:rsidDel="00000000" w:rsidP="00000000" w:rsidRDefault="00000000" w:rsidRPr="00000000" w14:paraId="000000C1">
      <w:pPr>
        <w:numPr>
          <w:ilvl w:val="0"/>
          <w:numId w:val="1"/>
        </w:numPr>
        <w:tabs>
          <w:tab w:val="left" w:pos="180"/>
          <w:tab w:val="right" w:pos="11470"/>
        </w:tabs>
        <w:spacing w:line="276" w:lineRule="auto"/>
        <w:ind w:left="720" w:hanging="360"/>
        <w:jc w:val="both"/>
        <w:rPr>
          <w:sz w:val="22"/>
          <w:szCs w:val="22"/>
        </w:rPr>
      </w:pPr>
      <w:r w:rsidDel="00000000" w:rsidR="00000000" w:rsidRPr="00000000">
        <w:rPr>
          <w:sz w:val="22"/>
          <w:szCs w:val="22"/>
          <w:rtl w:val="0"/>
        </w:rPr>
        <w:t xml:space="preserve">At least two reference projects demonstrating knowledge of international / national contaminated site legislation and management practices, such as EU regulation on contaminated sites or Stockholm Convention on POPs or Basel Convention on the Control of Transboundary Movements of Hazardous Waste and their Disposal or Dutch  soil  intervention  values  and  groundwater  target  values  (Dutch  Ministry  of Housing, Land Planning and Environment, 2009);</w:t>
      </w:r>
    </w:p>
    <w:p w:rsidR="00000000" w:rsidDel="00000000" w:rsidP="00000000" w:rsidRDefault="00000000" w:rsidRPr="00000000" w14:paraId="000000C2">
      <w:pPr>
        <w:numPr>
          <w:ilvl w:val="0"/>
          <w:numId w:val="1"/>
        </w:numPr>
        <w:tabs>
          <w:tab w:val="left" w:pos="180"/>
          <w:tab w:val="left" w:pos="5475"/>
          <w:tab w:val="right" w:pos="11470"/>
        </w:tabs>
        <w:spacing w:line="276" w:lineRule="auto"/>
        <w:ind w:left="720" w:hanging="360"/>
        <w:jc w:val="both"/>
        <w:rPr>
          <w:sz w:val="22"/>
          <w:szCs w:val="22"/>
        </w:rPr>
      </w:pPr>
      <w:r w:rsidDel="00000000" w:rsidR="00000000" w:rsidRPr="00000000">
        <w:rPr>
          <w:sz w:val="22"/>
          <w:szCs w:val="22"/>
          <w:rtl w:val="0"/>
        </w:rPr>
        <w:t xml:space="preserve">The references must include at least one reference project with HCH-stockpile management and destruction technologies experiences.</w:t>
      </w:r>
    </w:p>
    <w:p w:rsidR="00000000" w:rsidDel="00000000" w:rsidP="00000000" w:rsidRDefault="00000000" w:rsidRPr="00000000" w14:paraId="000000C3">
      <w:pPr>
        <w:numPr>
          <w:ilvl w:val="0"/>
          <w:numId w:val="1"/>
        </w:numPr>
        <w:tabs>
          <w:tab w:val="left" w:pos="180"/>
          <w:tab w:val="left" w:pos="5475"/>
          <w:tab w:val="right" w:pos="11470"/>
        </w:tabs>
        <w:spacing w:line="276" w:lineRule="auto"/>
        <w:ind w:left="720" w:hanging="360"/>
        <w:jc w:val="both"/>
        <w:rPr>
          <w:sz w:val="22"/>
          <w:szCs w:val="22"/>
        </w:rPr>
      </w:pPr>
      <w:r w:rsidDel="00000000" w:rsidR="00000000" w:rsidRPr="00000000">
        <w:rPr>
          <w:sz w:val="22"/>
          <w:szCs w:val="22"/>
          <w:rtl w:val="0"/>
        </w:rPr>
        <w:t xml:space="preserve">In-depth knowledge</w:t>
      </w:r>
      <w:r w:rsidDel="00000000" w:rsidR="00000000" w:rsidRPr="00000000">
        <w:rPr>
          <w:color w:val="ff0000"/>
          <w:sz w:val="22"/>
          <w:szCs w:val="22"/>
          <w:rtl w:val="0"/>
        </w:rPr>
        <w:t xml:space="preserve"> </w:t>
      </w:r>
      <w:r w:rsidDel="00000000" w:rsidR="00000000" w:rsidRPr="00000000">
        <w:rPr>
          <w:sz w:val="22"/>
          <w:szCs w:val="22"/>
          <w:rtl w:val="0"/>
        </w:rPr>
        <w:t xml:space="preserve">on the internationally/nationally accepted guidelines and protocols for contaminated site management, e.g. UNIDO’s “POPs contaminated site investigation and management toolkit”, FAO Pesticide Disposal Series, UNEP’s “Selection of POPs Disposal Technology for the GEF”, etc. </w:t>
      </w:r>
    </w:p>
    <w:p w:rsidR="00000000" w:rsidDel="00000000" w:rsidP="00000000" w:rsidRDefault="00000000" w:rsidRPr="00000000" w14:paraId="000000C4">
      <w:pPr>
        <w:numPr>
          <w:ilvl w:val="0"/>
          <w:numId w:val="1"/>
        </w:numPr>
        <w:spacing w:line="276" w:lineRule="auto"/>
        <w:ind w:left="720" w:hanging="360"/>
        <w:jc w:val="both"/>
        <w:rPr>
          <w:sz w:val="22"/>
          <w:szCs w:val="22"/>
          <w:u w:val="none"/>
        </w:rPr>
      </w:pPr>
      <w:r w:rsidDel="00000000" w:rsidR="00000000" w:rsidRPr="00000000">
        <w:rPr>
          <w:sz w:val="22"/>
          <w:szCs w:val="22"/>
          <w:rtl w:val="0"/>
        </w:rPr>
        <w:t xml:space="preserve">The Bidder must possess sufficient financial capacity and liquidity: the ratio Average Current assets / Current liabilities over the last 2 years must be equal or greater than 1. Bidders should also have total sales turnover in the last two years of minimum USD 40,000.00 (or equivalent in other currency). Bidders must include in their Bid copies of audited financial reports or any valid proof issued by the relevant authorities demonstrating the solvency and turnover, covering the last 2 years.</w:t>
      </w:r>
      <w:r w:rsidDel="00000000" w:rsidR="00000000" w:rsidRPr="00000000">
        <w:rPr>
          <w:rtl w:val="0"/>
        </w:rPr>
      </w:r>
    </w:p>
    <w:p w:rsidR="00000000" w:rsidDel="00000000" w:rsidP="00000000" w:rsidRDefault="00000000" w:rsidRPr="00000000" w14:paraId="000000C5">
      <w:pPr>
        <w:spacing w:line="276" w:lineRule="auto"/>
        <w:jc w:val="both"/>
        <w:rPr>
          <w:sz w:val="22"/>
          <w:szCs w:val="22"/>
        </w:rPr>
      </w:pPr>
      <w:r w:rsidDel="00000000" w:rsidR="00000000" w:rsidRPr="00000000">
        <w:rPr>
          <w:rtl w:val="0"/>
        </w:rPr>
      </w:r>
    </w:p>
    <w:p w:rsidR="00000000" w:rsidDel="00000000" w:rsidP="00000000" w:rsidRDefault="00000000" w:rsidRPr="00000000" w14:paraId="000000C6">
      <w:pPr>
        <w:spacing w:line="276" w:lineRule="auto"/>
        <w:jc w:val="both"/>
        <w:rPr>
          <w:sz w:val="22"/>
          <w:szCs w:val="22"/>
        </w:rPr>
      </w:pPr>
      <w:r w:rsidDel="00000000" w:rsidR="00000000" w:rsidRPr="00000000">
        <w:rPr>
          <w:rtl w:val="0"/>
        </w:rPr>
      </w:r>
    </w:p>
    <w:p w:rsidR="00000000" w:rsidDel="00000000" w:rsidP="00000000" w:rsidRDefault="00000000" w:rsidRPr="00000000" w14:paraId="000000C7">
      <w:pPr>
        <w:spacing w:line="276" w:lineRule="auto"/>
        <w:jc w:val="both"/>
        <w:rPr>
          <w:b w:val="1"/>
          <w:sz w:val="22"/>
          <w:szCs w:val="22"/>
        </w:rPr>
      </w:pPr>
      <w:r w:rsidDel="00000000" w:rsidR="00000000" w:rsidRPr="00000000">
        <w:rPr>
          <w:b w:val="1"/>
          <w:sz w:val="22"/>
          <w:szCs w:val="22"/>
          <w:rtl w:val="0"/>
        </w:rPr>
        <w:t xml:space="preserve">The Proposed team</w:t>
      </w:r>
    </w:p>
    <w:p w:rsidR="00000000" w:rsidDel="00000000" w:rsidP="00000000" w:rsidRDefault="00000000" w:rsidRPr="00000000" w14:paraId="000000C8">
      <w:pPr>
        <w:spacing w:line="276" w:lineRule="auto"/>
        <w:jc w:val="both"/>
        <w:rPr>
          <w:b w:val="1"/>
          <w:sz w:val="22"/>
          <w:szCs w:val="22"/>
        </w:rPr>
      </w:pPr>
      <w:r w:rsidDel="00000000" w:rsidR="00000000" w:rsidRPr="00000000">
        <w:rPr>
          <w:rtl w:val="0"/>
        </w:rPr>
      </w:r>
    </w:p>
    <w:p w:rsidR="00000000" w:rsidDel="00000000" w:rsidP="00000000" w:rsidRDefault="00000000" w:rsidRPr="00000000" w14:paraId="000000C9">
      <w:pPr>
        <w:spacing w:line="276" w:lineRule="auto"/>
        <w:ind w:left="0" w:firstLine="0"/>
        <w:jc w:val="both"/>
        <w:rPr>
          <w:sz w:val="22"/>
          <w:szCs w:val="22"/>
        </w:rPr>
      </w:pPr>
      <w:r w:rsidDel="00000000" w:rsidR="00000000" w:rsidRPr="00000000">
        <w:rPr>
          <w:sz w:val="22"/>
          <w:szCs w:val="22"/>
          <w:rtl w:val="0"/>
        </w:rPr>
        <w:t xml:space="preserve">The Bidder must have within its proposed key team an Overall team leader, a Health &amp; Safety Officer and Team member responsible for the verification and control on a daily basis of activities on site.</w:t>
      </w:r>
    </w:p>
    <w:p w:rsidR="00000000" w:rsidDel="00000000" w:rsidP="00000000" w:rsidRDefault="00000000" w:rsidRPr="00000000" w14:paraId="000000CA">
      <w:pPr>
        <w:ind w:left="142" w:firstLine="0"/>
        <w:jc w:val="both"/>
        <w:rPr>
          <w:sz w:val="22"/>
          <w:szCs w:val="22"/>
        </w:rPr>
      </w:pPr>
      <w:r w:rsidDel="00000000" w:rsidR="00000000" w:rsidRPr="00000000">
        <w:rPr>
          <w:rtl w:val="0"/>
        </w:rPr>
      </w:r>
    </w:p>
    <w:p w:rsidR="00000000" w:rsidDel="00000000" w:rsidP="00000000" w:rsidRDefault="00000000" w:rsidRPr="00000000" w14:paraId="000000CB">
      <w:pPr>
        <w:spacing w:line="276" w:lineRule="auto"/>
        <w:jc w:val="both"/>
        <w:rPr>
          <w:sz w:val="22"/>
          <w:szCs w:val="22"/>
        </w:rPr>
      </w:pPr>
      <w:r w:rsidDel="00000000" w:rsidR="00000000" w:rsidRPr="00000000">
        <w:rPr>
          <w:sz w:val="22"/>
          <w:szCs w:val="22"/>
          <w:rtl w:val="0"/>
        </w:rPr>
        <w:t xml:space="preserve">The Supervision Contractor shall assign the number of personnel which possess relevant qualifications required for performing the requested activities. All engaged team members must be independent and free from conflicts of interest in the responsibilities they take on.</w:t>
      </w:r>
    </w:p>
    <w:p w:rsidR="00000000" w:rsidDel="00000000" w:rsidP="00000000" w:rsidRDefault="00000000" w:rsidRPr="00000000" w14:paraId="000000CC">
      <w:pPr>
        <w:spacing w:line="276" w:lineRule="auto"/>
        <w:jc w:val="both"/>
        <w:rPr>
          <w:sz w:val="22"/>
          <w:szCs w:val="22"/>
        </w:rPr>
      </w:pPr>
      <w:r w:rsidDel="00000000" w:rsidR="00000000" w:rsidRPr="00000000">
        <w:rPr>
          <w:rtl w:val="0"/>
        </w:rPr>
      </w:r>
    </w:p>
    <w:p w:rsidR="00000000" w:rsidDel="00000000" w:rsidP="00000000" w:rsidRDefault="00000000" w:rsidRPr="00000000" w14:paraId="000000CD">
      <w:pPr>
        <w:spacing w:line="276" w:lineRule="auto"/>
        <w:jc w:val="both"/>
        <w:rPr>
          <w:sz w:val="22"/>
          <w:szCs w:val="22"/>
        </w:rPr>
      </w:pPr>
      <w:r w:rsidDel="00000000" w:rsidR="00000000" w:rsidRPr="00000000">
        <w:rPr>
          <w:sz w:val="22"/>
          <w:szCs w:val="22"/>
          <w:rtl w:val="0"/>
        </w:rPr>
        <w:t xml:space="preserve">The team leader must be permanently employed, while the team members can be either permanently employed or be engaged on a service contract basis with the company. </w:t>
      </w:r>
    </w:p>
    <w:p w:rsidR="00000000" w:rsidDel="00000000" w:rsidP="00000000" w:rsidRDefault="00000000" w:rsidRPr="00000000" w14:paraId="000000CE">
      <w:pPr>
        <w:spacing w:line="276" w:lineRule="auto"/>
        <w:jc w:val="both"/>
        <w:rPr>
          <w:sz w:val="22"/>
          <w:szCs w:val="22"/>
        </w:rPr>
      </w:pPr>
      <w:r w:rsidDel="00000000" w:rsidR="00000000" w:rsidRPr="00000000">
        <w:rPr>
          <w:sz w:val="22"/>
          <w:szCs w:val="22"/>
          <w:rtl w:val="0"/>
        </w:rPr>
        <w:t xml:space="preserve">The working language for the bidder’s proposed personnel shall be English. Knowledge of the Macedonian language is desirable. </w:t>
      </w:r>
    </w:p>
    <w:p w:rsidR="00000000" w:rsidDel="00000000" w:rsidP="00000000" w:rsidRDefault="00000000" w:rsidRPr="00000000" w14:paraId="000000CF">
      <w:pPr>
        <w:spacing w:line="276" w:lineRule="auto"/>
        <w:rPr>
          <w:sz w:val="22"/>
          <w:szCs w:val="22"/>
        </w:rPr>
      </w:pPr>
      <w:r w:rsidDel="00000000" w:rsidR="00000000" w:rsidRPr="00000000">
        <w:rPr>
          <w:rtl w:val="0"/>
        </w:rPr>
      </w:r>
    </w:p>
    <w:p w:rsidR="00000000" w:rsidDel="00000000" w:rsidP="00000000" w:rsidRDefault="00000000" w:rsidRPr="00000000" w14:paraId="000000D0">
      <w:pPr>
        <w:spacing w:line="276" w:lineRule="auto"/>
        <w:rPr>
          <w:sz w:val="22"/>
          <w:szCs w:val="22"/>
        </w:rPr>
      </w:pPr>
      <w:r w:rsidDel="00000000" w:rsidR="00000000" w:rsidRPr="00000000">
        <w:rPr>
          <w:sz w:val="22"/>
          <w:szCs w:val="22"/>
          <w:rtl w:val="0"/>
        </w:rPr>
        <w:t xml:space="preserve">Requirements for the key-personnel: </w:t>
      </w:r>
    </w:p>
    <w:p w:rsidR="00000000" w:rsidDel="00000000" w:rsidP="00000000" w:rsidRDefault="00000000" w:rsidRPr="00000000" w14:paraId="000000D1">
      <w:pPr>
        <w:spacing w:line="276" w:lineRule="auto"/>
        <w:rPr>
          <w:sz w:val="22"/>
          <w:szCs w:val="22"/>
        </w:rPr>
      </w:pPr>
      <w:r w:rsidDel="00000000" w:rsidR="00000000" w:rsidRPr="00000000">
        <w:rPr>
          <w:rtl w:val="0"/>
        </w:rPr>
      </w:r>
    </w:p>
    <w:p w:rsidR="00000000" w:rsidDel="00000000" w:rsidP="00000000" w:rsidRDefault="00000000" w:rsidRPr="00000000" w14:paraId="000000D2">
      <w:pPr>
        <w:spacing w:line="276" w:lineRule="auto"/>
        <w:ind w:left="0" w:firstLine="0"/>
        <w:rPr>
          <w:sz w:val="22"/>
          <w:szCs w:val="22"/>
          <w:u w:val="single"/>
        </w:rPr>
      </w:pPr>
      <w:bookmarkStart w:colFirst="0" w:colLast="0" w:name="_heading=h.gjdgxs" w:id="1"/>
      <w:bookmarkEnd w:id="1"/>
      <w:r w:rsidDel="00000000" w:rsidR="00000000" w:rsidRPr="00000000">
        <w:rPr>
          <w:sz w:val="22"/>
          <w:szCs w:val="22"/>
          <w:u w:val="single"/>
          <w:rtl w:val="0"/>
        </w:rPr>
        <w:t xml:space="preserve">Overall Team Leader</w:t>
      </w:r>
    </w:p>
    <w:p w:rsidR="00000000" w:rsidDel="00000000" w:rsidP="00000000" w:rsidRDefault="00000000" w:rsidRPr="00000000" w14:paraId="000000D3">
      <w:pPr>
        <w:ind w:left="0" w:firstLine="0"/>
        <w:jc w:val="both"/>
        <w:rPr>
          <w:sz w:val="22"/>
          <w:szCs w:val="22"/>
        </w:rPr>
      </w:pPr>
      <w:r w:rsidDel="00000000" w:rsidR="00000000" w:rsidRPr="00000000">
        <w:rPr>
          <w:sz w:val="22"/>
          <w:szCs w:val="22"/>
          <w:rtl w:val="0"/>
        </w:rPr>
        <w:t xml:space="preserve">The Team leader must be an engineer and with the experience in supervision of minimum five years. The Team leader must possess the following  qualifications: </w:t>
      </w:r>
    </w:p>
    <w:p w:rsidR="00000000" w:rsidDel="00000000" w:rsidP="00000000" w:rsidRDefault="00000000" w:rsidRPr="00000000" w14:paraId="000000D4">
      <w:pPr>
        <w:ind w:left="861.9999999999999" w:firstLine="0"/>
        <w:jc w:val="both"/>
        <w:rPr>
          <w:sz w:val="22"/>
          <w:szCs w:val="22"/>
        </w:rPr>
      </w:pPr>
      <w:r w:rsidDel="00000000" w:rsidR="00000000" w:rsidRPr="00000000">
        <w:rPr>
          <w:rtl w:val="0"/>
        </w:rPr>
      </w:r>
    </w:p>
    <w:p w:rsidR="00000000" w:rsidDel="00000000" w:rsidP="00000000" w:rsidRDefault="00000000" w:rsidRPr="00000000" w14:paraId="000000D5">
      <w:pPr>
        <w:numPr>
          <w:ilvl w:val="0"/>
          <w:numId w:val="2"/>
        </w:numPr>
        <w:spacing w:line="276" w:lineRule="auto"/>
        <w:ind w:left="1440" w:hanging="360"/>
        <w:rPr>
          <w:rFonts w:ascii="Arial" w:cs="Arial" w:eastAsia="Arial" w:hAnsi="Arial"/>
          <w:sz w:val="22"/>
          <w:szCs w:val="22"/>
        </w:rPr>
      </w:pPr>
      <w:r w:rsidDel="00000000" w:rsidR="00000000" w:rsidRPr="00000000">
        <w:rPr>
          <w:sz w:val="22"/>
          <w:szCs w:val="22"/>
          <w:rtl w:val="0"/>
        </w:rPr>
        <w:t xml:space="preserve">Minimum 5 years of working experience, and specific experience from similar HCH site clean-up management including excavation, packing, transport, in-situ and ex-situ destruction of HCH wastes and HCH contaminated soil</w:t>
      </w:r>
      <w:r w:rsidDel="00000000" w:rsidR="00000000" w:rsidRPr="00000000">
        <w:rPr>
          <w:rtl w:val="0"/>
        </w:rPr>
      </w:r>
    </w:p>
    <w:p w:rsidR="00000000" w:rsidDel="00000000" w:rsidP="00000000" w:rsidRDefault="00000000" w:rsidRPr="00000000" w14:paraId="000000D6">
      <w:pPr>
        <w:numPr>
          <w:ilvl w:val="0"/>
          <w:numId w:val="2"/>
        </w:numPr>
        <w:spacing w:line="276" w:lineRule="auto"/>
        <w:ind w:left="1440" w:hanging="360"/>
        <w:rPr>
          <w:sz w:val="22"/>
          <w:szCs w:val="22"/>
        </w:rPr>
      </w:pPr>
      <w:r w:rsidDel="00000000" w:rsidR="00000000" w:rsidRPr="00000000">
        <w:rPr>
          <w:sz w:val="22"/>
          <w:szCs w:val="22"/>
          <w:rtl w:val="0"/>
        </w:rPr>
        <w:t xml:space="preserve">University degree in a relevant technical discipline (i.e. chemical engineering, chemistry, environmental sciences, engineering)</w:t>
      </w:r>
    </w:p>
    <w:p w:rsidR="00000000" w:rsidDel="00000000" w:rsidP="00000000" w:rsidRDefault="00000000" w:rsidRPr="00000000" w14:paraId="000000D7">
      <w:pPr>
        <w:numPr>
          <w:ilvl w:val="0"/>
          <w:numId w:val="2"/>
        </w:numPr>
        <w:spacing w:line="276" w:lineRule="auto"/>
        <w:ind w:left="1440" w:hanging="360"/>
        <w:rPr>
          <w:rFonts w:ascii="Arial" w:cs="Arial" w:eastAsia="Arial" w:hAnsi="Arial"/>
          <w:sz w:val="22"/>
          <w:szCs w:val="22"/>
        </w:rPr>
      </w:pPr>
      <w:r w:rsidDel="00000000" w:rsidR="00000000" w:rsidRPr="00000000">
        <w:rPr>
          <w:sz w:val="22"/>
          <w:szCs w:val="22"/>
          <w:rtl w:val="0"/>
        </w:rPr>
        <w:t xml:space="preserve">Minimum 5 years experience with project planning, environmental management planning and monitoring plans for similar projects, including working with environmental enclosures Experience with multi-stakeholder engagement</w:t>
      </w:r>
      <w:r w:rsidDel="00000000" w:rsidR="00000000" w:rsidRPr="00000000">
        <w:rPr>
          <w:rtl w:val="0"/>
        </w:rPr>
      </w:r>
    </w:p>
    <w:p w:rsidR="00000000" w:rsidDel="00000000" w:rsidP="00000000" w:rsidRDefault="00000000" w:rsidRPr="00000000" w14:paraId="000000D8">
      <w:pPr>
        <w:numPr>
          <w:ilvl w:val="0"/>
          <w:numId w:val="2"/>
        </w:numPr>
        <w:spacing w:line="276" w:lineRule="auto"/>
        <w:ind w:left="1440" w:hanging="360"/>
        <w:rPr>
          <w:rFonts w:ascii="Arial" w:cs="Arial" w:eastAsia="Arial" w:hAnsi="Arial"/>
          <w:sz w:val="22"/>
          <w:szCs w:val="22"/>
        </w:rPr>
      </w:pPr>
      <w:r w:rsidDel="00000000" w:rsidR="00000000" w:rsidRPr="00000000">
        <w:rPr>
          <w:sz w:val="22"/>
          <w:szCs w:val="22"/>
          <w:rtl w:val="0"/>
        </w:rPr>
        <w:t xml:space="preserve">Fluent English language (speaking, reading and writing) demonstrated in the CV. Proof of the language proficiency might be requested in the evaluation stage</w:t>
      </w:r>
      <w:r w:rsidDel="00000000" w:rsidR="00000000" w:rsidRPr="00000000">
        <w:rPr>
          <w:rtl w:val="0"/>
        </w:rPr>
      </w:r>
    </w:p>
    <w:p w:rsidR="00000000" w:rsidDel="00000000" w:rsidP="00000000" w:rsidRDefault="00000000" w:rsidRPr="00000000" w14:paraId="000000D9">
      <w:pPr>
        <w:numPr>
          <w:ilvl w:val="0"/>
          <w:numId w:val="2"/>
        </w:numPr>
        <w:spacing w:line="276" w:lineRule="auto"/>
        <w:ind w:left="1440" w:hanging="360"/>
        <w:rPr>
          <w:rFonts w:ascii="Arial" w:cs="Arial" w:eastAsia="Arial" w:hAnsi="Arial"/>
          <w:sz w:val="22"/>
          <w:szCs w:val="22"/>
        </w:rPr>
      </w:pPr>
      <w:r w:rsidDel="00000000" w:rsidR="00000000" w:rsidRPr="00000000">
        <w:rPr>
          <w:sz w:val="22"/>
          <w:szCs w:val="22"/>
          <w:rtl w:val="0"/>
        </w:rPr>
        <w:t xml:space="preserve">Knowledge of Macedonian language is desirable</w:t>
      </w:r>
      <w:r w:rsidDel="00000000" w:rsidR="00000000" w:rsidRPr="00000000">
        <w:rPr>
          <w:rtl w:val="0"/>
        </w:rPr>
      </w:r>
    </w:p>
    <w:p w:rsidR="00000000" w:rsidDel="00000000" w:rsidP="00000000" w:rsidRDefault="00000000" w:rsidRPr="00000000" w14:paraId="000000DA">
      <w:pPr>
        <w:spacing w:line="276" w:lineRule="auto"/>
        <w:ind w:left="720" w:firstLine="0"/>
        <w:rPr>
          <w:sz w:val="22"/>
          <w:szCs w:val="22"/>
        </w:rPr>
      </w:pPr>
      <w:r w:rsidDel="00000000" w:rsidR="00000000" w:rsidRPr="00000000">
        <w:rPr>
          <w:rtl w:val="0"/>
        </w:rPr>
      </w:r>
    </w:p>
    <w:p w:rsidR="00000000" w:rsidDel="00000000" w:rsidP="00000000" w:rsidRDefault="00000000" w:rsidRPr="00000000" w14:paraId="000000DB">
      <w:pPr>
        <w:spacing w:line="276" w:lineRule="auto"/>
        <w:ind w:left="720" w:firstLine="0"/>
        <w:rPr>
          <w:sz w:val="22"/>
          <w:szCs w:val="22"/>
        </w:rPr>
      </w:pPr>
      <w:r w:rsidDel="00000000" w:rsidR="00000000" w:rsidRPr="00000000">
        <w:rPr>
          <w:rtl w:val="0"/>
        </w:rPr>
      </w:r>
    </w:p>
    <w:p w:rsidR="00000000" w:rsidDel="00000000" w:rsidP="00000000" w:rsidRDefault="00000000" w:rsidRPr="00000000" w14:paraId="000000DC">
      <w:pPr>
        <w:spacing w:line="276" w:lineRule="auto"/>
        <w:ind w:left="0" w:firstLine="0"/>
        <w:rPr>
          <w:sz w:val="22"/>
          <w:szCs w:val="22"/>
          <w:u w:val="single"/>
        </w:rPr>
      </w:pPr>
      <w:r w:rsidDel="00000000" w:rsidR="00000000" w:rsidRPr="00000000">
        <w:rPr>
          <w:sz w:val="22"/>
          <w:szCs w:val="22"/>
          <w:u w:val="single"/>
          <w:rtl w:val="0"/>
        </w:rPr>
        <w:t xml:space="preserve">Health &amp; Safety Officer </w:t>
      </w:r>
    </w:p>
    <w:p w:rsidR="00000000" w:rsidDel="00000000" w:rsidP="00000000" w:rsidRDefault="00000000" w:rsidRPr="00000000" w14:paraId="000000DD">
      <w:pPr>
        <w:numPr>
          <w:ilvl w:val="0"/>
          <w:numId w:val="5"/>
        </w:numPr>
        <w:spacing w:line="276" w:lineRule="auto"/>
        <w:ind w:left="1440" w:hanging="360"/>
        <w:rPr>
          <w:rFonts w:ascii="Arial" w:cs="Arial" w:eastAsia="Arial" w:hAnsi="Arial"/>
          <w:sz w:val="22"/>
          <w:szCs w:val="22"/>
        </w:rPr>
      </w:pPr>
      <w:r w:rsidDel="00000000" w:rsidR="00000000" w:rsidRPr="00000000">
        <w:rPr>
          <w:sz w:val="22"/>
          <w:szCs w:val="22"/>
          <w:rtl w:val="0"/>
        </w:rPr>
        <w:t xml:space="preserve">University degree in relevant technical disciplines (i.e. chemistry, environmental sciences, industrial occupational health and safety, engineering) or Certificate from relevant institution or State Licence Exam certificate on Occupational Health and Safety measures</w:t>
      </w:r>
      <w:r w:rsidDel="00000000" w:rsidR="00000000" w:rsidRPr="00000000">
        <w:rPr>
          <w:rtl w:val="0"/>
        </w:rPr>
      </w:r>
    </w:p>
    <w:p w:rsidR="00000000" w:rsidDel="00000000" w:rsidP="00000000" w:rsidRDefault="00000000" w:rsidRPr="00000000" w14:paraId="000000DE">
      <w:pPr>
        <w:numPr>
          <w:ilvl w:val="0"/>
          <w:numId w:val="5"/>
        </w:numPr>
        <w:spacing w:line="276" w:lineRule="auto"/>
        <w:ind w:left="1440" w:hanging="360"/>
        <w:rPr>
          <w:rFonts w:ascii="Arial" w:cs="Arial" w:eastAsia="Arial" w:hAnsi="Arial"/>
          <w:sz w:val="22"/>
          <w:szCs w:val="22"/>
        </w:rPr>
      </w:pPr>
      <w:r w:rsidDel="00000000" w:rsidR="00000000" w:rsidRPr="00000000">
        <w:rPr>
          <w:sz w:val="22"/>
          <w:szCs w:val="22"/>
          <w:rtl w:val="0"/>
        </w:rPr>
        <w:t xml:space="preserve">Minimum 2 years of proven experience with Health and Safety management planning for similar projects</w:t>
      </w:r>
      <w:r w:rsidDel="00000000" w:rsidR="00000000" w:rsidRPr="00000000">
        <w:rPr>
          <w:rtl w:val="0"/>
        </w:rPr>
      </w:r>
    </w:p>
    <w:p w:rsidR="00000000" w:rsidDel="00000000" w:rsidP="00000000" w:rsidRDefault="00000000" w:rsidRPr="00000000" w14:paraId="000000DF">
      <w:pPr>
        <w:numPr>
          <w:ilvl w:val="0"/>
          <w:numId w:val="5"/>
        </w:numPr>
        <w:spacing w:line="276" w:lineRule="auto"/>
        <w:ind w:left="1440" w:hanging="360"/>
        <w:rPr>
          <w:rFonts w:ascii="Arial" w:cs="Arial" w:eastAsia="Arial" w:hAnsi="Arial"/>
          <w:sz w:val="22"/>
          <w:szCs w:val="22"/>
        </w:rPr>
      </w:pPr>
      <w:r w:rsidDel="00000000" w:rsidR="00000000" w:rsidRPr="00000000">
        <w:rPr>
          <w:sz w:val="22"/>
          <w:szCs w:val="22"/>
          <w:rtl w:val="0"/>
        </w:rPr>
        <w:t xml:space="preserve">Fluent English language (speaking, reading and writing) demonstrated in the CV. Proof of the language proficiency might be requested in the evaluation stage</w:t>
      </w:r>
      <w:r w:rsidDel="00000000" w:rsidR="00000000" w:rsidRPr="00000000">
        <w:rPr>
          <w:rtl w:val="0"/>
        </w:rPr>
      </w:r>
    </w:p>
    <w:p w:rsidR="00000000" w:rsidDel="00000000" w:rsidP="00000000" w:rsidRDefault="00000000" w:rsidRPr="00000000" w14:paraId="000000E0">
      <w:pPr>
        <w:numPr>
          <w:ilvl w:val="0"/>
          <w:numId w:val="5"/>
        </w:numPr>
        <w:spacing w:line="276" w:lineRule="auto"/>
        <w:ind w:left="1440" w:hanging="360"/>
        <w:rPr>
          <w:rFonts w:ascii="Arial" w:cs="Arial" w:eastAsia="Arial" w:hAnsi="Arial"/>
          <w:sz w:val="22"/>
          <w:szCs w:val="22"/>
        </w:rPr>
      </w:pPr>
      <w:r w:rsidDel="00000000" w:rsidR="00000000" w:rsidRPr="00000000">
        <w:rPr>
          <w:sz w:val="22"/>
          <w:szCs w:val="22"/>
          <w:rtl w:val="0"/>
        </w:rPr>
        <w:t xml:space="preserve">Knowledge of Macedonian language is desirable</w:t>
      </w:r>
      <w:r w:rsidDel="00000000" w:rsidR="00000000" w:rsidRPr="00000000">
        <w:rPr>
          <w:rtl w:val="0"/>
        </w:rPr>
      </w:r>
    </w:p>
    <w:p w:rsidR="00000000" w:rsidDel="00000000" w:rsidP="00000000" w:rsidRDefault="00000000" w:rsidRPr="00000000" w14:paraId="000000E1">
      <w:pPr>
        <w:spacing w:line="276" w:lineRule="auto"/>
        <w:ind w:left="720" w:firstLine="0"/>
        <w:rPr>
          <w:sz w:val="22"/>
          <w:szCs w:val="22"/>
        </w:rPr>
      </w:pPr>
      <w:r w:rsidDel="00000000" w:rsidR="00000000" w:rsidRPr="00000000">
        <w:rPr>
          <w:rtl w:val="0"/>
        </w:rPr>
      </w:r>
    </w:p>
    <w:p w:rsidR="00000000" w:rsidDel="00000000" w:rsidP="00000000" w:rsidRDefault="00000000" w:rsidRPr="00000000" w14:paraId="000000E2">
      <w:pPr>
        <w:spacing w:line="276" w:lineRule="auto"/>
        <w:ind w:left="720" w:firstLine="0"/>
        <w:rPr>
          <w:sz w:val="22"/>
          <w:szCs w:val="22"/>
        </w:rPr>
      </w:pPr>
      <w:r w:rsidDel="00000000" w:rsidR="00000000" w:rsidRPr="00000000">
        <w:rPr>
          <w:rtl w:val="0"/>
        </w:rPr>
      </w:r>
    </w:p>
    <w:p w:rsidR="00000000" w:rsidDel="00000000" w:rsidP="00000000" w:rsidRDefault="00000000" w:rsidRPr="00000000" w14:paraId="000000E3">
      <w:pPr>
        <w:spacing w:line="276" w:lineRule="auto"/>
        <w:ind w:left="0" w:firstLine="0"/>
        <w:rPr>
          <w:sz w:val="22"/>
          <w:szCs w:val="22"/>
          <w:u w:val="single"/>
        </w:rPr>
      </w:pPr>
      <w:r w:rsidDel="00000000" w:rsidR="00000000" w:rsidRPr="00000000">
        <w:rPr>
          <w:sz w:val="22"/>
          <w:szCs w:val="22"/>
          <w:u w:val="single"/>
          <w:rtl w:val="0"/>
        </w:rPr>
        <w:t xml:space="preserve">Team member responsible for the verification and control on daily basis of activities on site</w:t>
      </w:r>
    </w:p>
    <w:p w:rsidR="00000000" w:rsidDel="00000000" w:rsidP="00000000" w:rsidRDefault="00000000" w:rsidRPr="00000000" w14:paraId="000000E4">
      <w:pPr>
        <w:numPr>
          <w:ilvl w:val="0"/>
          <w:numId w:val="5"/>
        </w:numPr>
        <w:spacing w:line="276" w:lineRule="auto"/>
        <w:ind w:left="1440" w:hanging="360"/>
        <w:rPr>
          <w:rFonts w:ascii="Arial" w:cs="Arial" w:eastAsia="Arial" w:hAnsi="Arial"/>
          <w:sz w:val="22"/>
          <w:szCs w:val="22"/>
        </w:rPr>
      </w:pPr>
      <w:r w:rsidDel="00000000" w:rsidR="00000000" w:rsidRPr="00000000">
        <w:rPr>
          <w:sz w:val="22"/>
          <w:szCs w:val="22"/>
          <w:rtl w:val="0"/>
        </w:rPr>
        <w:t xml:space="preserve">University degree in relevant technical disciplines (i.e. chemistry, environmental sciences, industrial occupational health and safety, engineering)</w:t>
      </w:r>
      <w:r w:rsidDel="00000000" w:rsidR="00000000" w:rsidRPr="00000000">
        <w:rPr>
          <w:rtl w:val="0"/>
        </w:rPr>
      </w:r>
    </w:p>
    <w:p w:rsidR="00000000" w:rsidDel="00000000" w:rsidP="00000000" w:rsidRDefault="00000000" w:rsidRPr="00000000" w14:paraId="000000E5">
      <w:pPr>
        <w:numPr>
          <w:ilvl w:val="0"/>
          <w:numId w:val="5"/>
        </w:numPr>
        <w:spacing w:line="276" w:lineRule="auto"/>
        <w:ind w:left="1440" w:hanging="360"/>
        <w:rPr>
          <w:rFonts w:ascii="Arial" w:cs="Arial" w:eastAsia="Arial" w:hAnsi="Arial"/>
          <w:sz w:val="22"/>
          <w:szCs w:val="22"/>
        </w:rPr>
      </w:pPr>
      <w:r w:rsidDel="00000000" w:rsidR="00000000" w:rsidRPr="00000000">
        <w:rPr>
          <w:sz w:val="22"/>
          <w:szCs w:val="22"/>
          <w:rtl w:val="0"/>
        </w:rPr>
        <w:t xml:space="preserve">Minimum 3 years of proven experience with Environment management projects</w:t>
      </w:r>
      <w:r w:rsidDel="00000000" w:rsidR="00000000" w:rsidRPr="00000000">
        <w:rPr>
          <w:rtl w:val="0"/>
        </w:rPr>
      </w:r>
    </w:p>
    <w:p w:rsidR="00000000" w:rsidDel="00000000" w:rsidP="00000000" w:rsidRDefault="00000000" w:rsidRPr="00000000" w14:paraId="000000E6">
      <w:pPr>
        <w:numPr>
          <w:ilvl w:val="0"/>
          <w:numId w:val="5"/>
        </w:numPr>
        <w:spacing w:line="276" w:lineRule="auto"/>
        <w:ind w:left="1440" w:hanging="360"/>
        <w:rPr>
          <w:rFonts w:ascii="Arial" w:cs="Arial" w:eastAsia="Arial" w:hAnsi="Arial"/>
          <w:sz w:val="22"/>
          <w:szCs w:val="22"/>
        </w:rPr>
      </w:pPr>
      <w:r w:rsidDel="00000000" w:rsidR="00000000" w:rsidRPr="00000000">
        <w:rPr>
          <w:sz w:val="22"/>
          <w:szCs w:val="22"/>
          <w:rtl w:val="0"/>
        </w:rPr>
        <w:t xml:space="preserve">Fluent English language (speaking, reading and writing) demonstrated in the CV. Proof of the language proficiency might be requested in the evaluation stage</w:t>
      </w:r>
      <w:r w:rsidDel="00000000" w:rsidR="00000000" w:rsidRPr="00000000">
        <w:rPr>
          <w:rtl w:val="0"/>
        </w:rPr>
      </w:r>
    </w:p>
    <w:p w:rsidR="00000000" w:rsidDel="00000000" w:rsidP="00000000" w:rsidRDefault="00000000" w:rsidRPr="00000000" w14:paraId="000000E7">
      <w:pPr>
        <w:numPr>
          <w:ilvl w:val="0"/>
          <w:numId w:val="5"/>
        </w:numPr>
        <w:spacing w:line="276" w:lineRule="auto"/>
        <w:ind w:left="1440" w:hanging="360"/>
        <w:rPr>
          <w:rFonts w:ascii="Arial" w:cs="Arial" w:eastAsia="Arial" w:hAnsi="Arial"/>
          <w:sz w:val="22"/>
          <w:szCs w:val="22"/>
        </w:rPr>
      </w:pPr>
      <w:r w:rsidDel="00000000" w:rsidR="00000000" w:rsidRPr="00000000">
        <w:rPr>
          <w:sz w:val="22"/>
          <w:szCs w:val="22"/>
          <w:rtl w:val="0"/>
        </w:rPr>
        <w:t xml:space="preserve">Knowledge of Macedonian language is desirable</w:t>
      </w:r>
      <w:r w:rsidDel="00000000" w:rsidR="00000000" w:rsidRPr="00000000">
        <w:rPr>
          <w:rtl w:val="0"/>
        </w:rPr>
      </w:r>
    </w:p>
    <w:p w:rsidR="00000000" w:rsidDel="00000000" w:rsidP="00000000" w:rsidRDefault="00000000" w:rsidRPr="00000000" w14:paraId="000000E8">
      <w:pPr>
        <w:spacing w:line="276" w:lineRule="auto"/>
        <w:jc w:val="both"/>
        <w:rPr>
          <w:sz w:val="22"/>
          <w:szCs w:val="22"/>
        </w:rPr>
      </w:pPr>
      <w:r w:rsidDel="00000000" w:rsidR="00000000" w:rsidRPr="00000000">
        <w:rPr>
          <w:rtl w:val="0"/>
        </w:rPr>
      </w:r>
    </w:p>
    <w:p w:rsidR="00000000" w:rsidDel="00000000" w:rsidP="00000000" w:rsidRDefault="00000000" w:rsidRPr="00000000" w14:paraId="000000E9">
      <w:pPr>
        <w:spacing w:line="276" w:lineRule="auto"/>
        <w:jc w:val="both"/>
        <w:rPr>
          <w:sz w:val="22"/>
          <w:szCs w:val="22"/>
        </w:rPr>
      </w:pPr>
      <w:r w:rsidDel="00000000" w:rsidR="00000000" w:rsidRPr="00000000">
        <w:rPr>
          <w:rtl w:val="0"/>
        </w:rPr>
      </w:r>
    </w:p>
    <w:p w:rsidR="00000000" w:rsidDel="00000000" w:rsidP="00000000" w:rsidRDefault="00000000" w:rsidRPr="00000000" w14:paraId="000000EA">
      <w:pPr>
        <w:spacing w:line="276" w:lineRule="auto"/>
        <w:jc w:val="both"/>
        <w:rPr>
          <w:b w:val="1"/>
          <w:sz w:val="22"/>
          <w:szCs w:val="22"/>
        </w:rPr>
      </w:pPr>
      <w:r w:rsidDel="00000000" w:rsidR="00000000" w:rsidRPr="00000000">
        <w:rPr>
          <w:b w:val="1"/>
          <w:sz w:val="22"/>
          <w:szCs w:val="22"/>
          <w:rtl w:val="0"/>
        </w:rPr>
        <w:t xml:space="preserve">Required documents</w:t>
      </w:r>
    </w:p>
    <w:p w:rsidR="00000000" w:rsidDel="00000000" w:rsidP="00000000" w:rsidRDefault="00000000" w:rsidRPr="00000000" w14:paraId="000000EB">
      <w:pPr>
        <w:spacing w:line="276" w:lineRule="auto"/>
        <w:jc w:val="both"/>
        <w:rPr>
          <w:b w:val="1"/>
          <w:sz w:val="22"/>
          <w:szCs w:val="22"/>
        </w:rPr>
      </w:pPr>
      <w:r w:rsidDel="00000000" w:rsidR="00000000" w:rsidRPr="00000000">
        <w:rPr>
          <w:rtl w:val="0"/>
        </w:rPr>
      </w:r>
    </w:p>
    <w:p w:rsidR="00000000" w:rsidDel="00000000" w:rsidP="00000000" w:rsidRDefault="00000000" w:rsidRPr="00000000" w14:paraId="000000EC">
      <w:pPr>
        <w:spacing w:line="276" w:lineRule="auto"/>
        <w:jc w:val="both"/>
        <w:rPr>
          <w:b w:val="1"/>
          <w:sz w:val="22"/>
          <w:szCs w:val="22"/>
        </w:rPr>
      </w:pPr>
      <w:r w:rsidDel="00000000" w:rsidR="00000000" w:rsidRPr="00000000">
        <w:rPr>
          <w:rtl w:val="0"/>
        </w:rPr>
      </w:r>
    </w:p>
    <w:p w:rsidR="00000000" w:rsidDel="00000000" w:rsidP="00000000" w:rsidRDefault="00000000" w:rsidRPr="00000000" w14:paraId="000000ED">
      <w:pPr>
        <w:tabs>
          <w:tab w:val="left" w:pos="-720"/>
          <w:tab w:val="left" w:pos="0"/>
          <w:tab w:val="left" w:pos="720"/>
          <w:tab w:val="left" w:pos="709"/>
        </w:tabs>
        <w:spacing w:after="120" w:lineRule="auto"/>
        <w:jc w:val="both"/>
        <w:rPr>
          <w:color w:val="38761d"/>
          <w:sz w:val="24"/>
          <w:szCs w:val="24"/>
        </w:rPr>
      </w:pPr>
      <w:r w:rsidDel="00000000" w:rsidR="00000000" w:rsidRPr="00000000">
        <w:rPr>
          <w:color w:val="38761d"/>
          <w:sz w:val="22"/>
          <w:szCs w:val="22"/>
          <w:u w:val="single"/>
          <w:rtl w:val="0"/>
        </w:rPr>
        <w:t xml:space="preserve">Returnable Bidding Forms:</w:t>
      </w:r>
      <w:r w:rsidDel="00000000" w:rsidR="00000000" w:rsidRPr="00000000">
        <w:rPr>
          <w:rtl w:val="0"/>
        </w:rPr>
      </w:r>
    </w:p>
    <w:p w:rsidR="00000000" w:rsidDel="00000000" w:rsidP="00000000" w:rsidRDefault="00000000" w:rsidRPr="00000000" w14:paraId="000000EE">
      <w:pPr>
        <w:numPr>
          <w:ilvl w:val="0"/>
          <w:numId w:val="3"/>
        </w:numPr>
        <w:ind w:left="1440" w:hanging="360"/>
        <w:rPr>
          <w:color w:val="38761d"/>
          <w:sz w:val="22"/>
          <w:szCs w:val="22"/>
        </w:rPr>
      </w:pPr>
      <w:r w:rsidDel="00000000" w:rsidR="00000000" w:rsidRPr="00000000">
        <w:rPr>
          <w:color w:val="38761d"/>
          <w:sz w:val="22"/>
          <w:szCs w:val="22"/>
          <w:rtl w:val="0"/>
        </w:rPr>
        <w:t xml:space="preserve">Form A: </w:t>
      </w:r>
      <w:r w:rsidDel="00000000" w:rsidR="00000000" w:rsidRPr="00000000">
        <w:rPr>
          <w:color w:val="38761d"/>
          <w:sz w:val="22"/>
          <w:szCs w:val="22"/>
          <w:u w:val="single"/>
          <w:rtl w:val="0"/>
        </w:rPr>
        <w:t xml:space="preserve">Joint Venture</w:t>
      </w:r>
      <w:r w:rsidDel="00000000" w:rsidR="00000000" w:rsidRPr="00000000">
        <w:rPr>
          <w:color w:val="38761d"/>
          <w:sz w:val="22"/>
          <w:szCs w:val="22"/>
          <w:rtl w:val="0"/>
        </w:rPr>
        <w:t xml:space="preserve"> Partner Information Form (optional, to be completed and returned with your Bid if the Bid is submitted as a Joint Venture/ Consortium/ Association)</w:t>
      </w:r>
    </w:p>
    <w:p w:rsidR="00000000" w:rsidDel="00000000" w:rsidP="00000000" w:rsidRDefault="00000000" w:rsidRPr="00000000" w14:paraId="000000EF">
      <w:pPr>
        <w:ind w:left="1440" w:firstLine="0"/>
        <w:rPr>
          <w:color w:val="38761d"/>
          <w:sz w:val="22"/>
          <w:szCs w:val="22"/>
        </w:rPr>
      </w:pPr>
      <w:r w:rsidDel="00000000" w:rsidR="00000000" w:rsidRPr="00000000">
        <w:rPr>
          <w:rtl w:val="0"/>
        </w:rPr>
      </w:r>
    </w:p>
    <w:p w:rsidR="00000000" w:rsidDel="00000000" w:rsidP="00000000" w:rsidRDefault="00000000" w:rsidRPr="00000000" w14:paraId="000000F0">
      <w:pPr>
        <w:numPr>
          <w:ilvl w:val="0"/>
          <w:numId w:val="3"/>
        </w:numPr>
        <w:ind w:left="1440" w:hanging="360"/>
        <w:rPr>
          <w:color w:val="38761d"/>
          <w:sz w:val="22"/>
          <w:szCs w:val="22"/>
        </w:rPr>
      </w:pPr>
      <w:r w:rsidDel="00000000" w:rsidR="00000000" w:rsidRPr="00000000">
        <w:rPr>
          <w:color w:val="38761d"/>
          <w:sz w:val="22"/>
          <w:szCs w:val="22"/>
          <w:rtl w:val="0"/>
        </w:rPr>
        <w:t xml:space="preserve">Form B: </w:t>
      </w:r>
      <w:r w:rsidDel="00000000" w:rsidR="00000000" w:rsidRPr="00000000">
        <w:rPr>
          <w:color w:val="38761d"/>
          <w:sz w:val="22"/>
          <w:szCs w:val="22"/>
          <w:u w:val="single"/>
          <w:rtl w:val="0"/>
        </w:rPr>
        <w:t xml:space="preserve">Bid Submission</w:t>
      </w:r>
      <w:r w:rsidDel="00000000" w:rsidR="00000000" w:rsidRPr="00000000">
        <w:rPr>
          <w:color w:val="38761d"/>
          <w:sz w:val="22"/>
          <w:szCs w:val="22"/>
          <w:rtl w:val="0"/>
        </w:rPr>
        <w:t xml:space="preserve"> Form</w:t>
      </w:r>
    </w:p>
    <w:p w:rsidR="00000000" w:rsidDel="00000000" w:rsidP="00000000" w:rsidRDefault="00000000" w:rsidRPr="00000000" w14:paraId="000000F1">
      <w:pPr>
        <w:ind w:left="1440" w:firstLine="0"/>
        <w:rPr>
          <w:color w:val="38761d"/>
          <w:sz w:val="22"/>
          <w:szCs w:val="22"/>
        </w:rPr>
      </w:pPr>
      <w:r w:rsidDel="00000000" w:rsidR="00000000" w:rsidRPr="00000000">
        <w:rPr>
          <w:rtl w:val="0"/>
        </w:rPr>
      </w:r>
    </w:p>
    <w:p w:rsidR="00000000" w:rsidDel="00000000" w:rsidP="00000000" w:rsidRDefault="00000000" w:rsidRPr="00000000" w14:paraId="000000F2">
      <w:pPr>
        <w:numPr>
          <w:ilvl w:val="0"/>
          <w:numId w:val="3"/>
        </w:numPr>
        <w:ind w:left="1440" w:hanging="360"/>
        <w:rPr>
          <w:color w:val="38761d"/>
          <w:sz w:val="22"/>
          <w:szCs w:val="22"/>
        </w:rPr>
      </w:pPr>
      <w:r w:rsidDel="00000000" w:rsidR="00000000" w:rsidRPr="00000000">
        <w:rPr>
          <w:color w:val="38761d"/>
          <w:sz w:val="22"/>
          <w:szCs w:val="22"/>
          <w:rtl w:val="0"/>
        </w:rPr>
        <w:t xml:space="preserve">Form C: Price Schedule Form </w:t>
      </w:r>
    </w:p>
    <w:p w:rsidR="00000000" w:rsidDel="00000000" w:rsidP="00000000" w:rsidRDefault="00000000" w:rsidRPr="00000000" w14:paraId="000000F3">
      <w:pPr>
        <w:ind w:left="1440" w:firstLine="0"/>
        <w:rPr>
          <w:color w:val="38761d"/>
          <w:sz w:val="22"/>
          <w:szCs w:val="22"/>
        </w:rPr>
      </w:pPr>
      <w:r w:rsidDel="00000000" w:rsidR="00000000" w:rsidRPr="00000000">
        <w:rPr>
          <w:rtl w:val="0"/>
        </w:rPr>
      </w:r>
    </w:p>
    <w:p w:rsidR="00000000" w:rsidDel="00000000" w:rsidP="00000000" w:rsidRDefault="00000000" w:rsidRPr="00000000" w14:paraId="000000F4">
      <w:pPr>
        <w:numPr>
          <w:ilvl w:val="0"/>
          <w:numId w:val="3"/>
        </w:numPr>
        <w:ind w:left="1440" w:hanging="360"/>
        <w:rPr>
          <w:color w:val="38761d"/>
          <w:sz w:val="22"/>
          <w:szCs w:val="22"/>
        </w:rPr>
      </w:pPr>
      <w:r w:rsidDel="00000000" w:rsidR="00000000" w:rsidRPr="00000000">
        <w:rPr>
          <w:color w:val="38761d"/>
          <w:sz w:val="22"/>
          <w:szCs w:val="22"/>
          <w:rtl w:val="0"/>
        </w:rPr>
        <w:t xml:space="preserve">Form D: </w:t>
      </w:r>
      <w:r w:rsidDel="00000000" w:rsidR="00000000" w:rsidRPr="00000000">
        <w:rPr>
          <w:color w:val="38761d"/>
          <w:sz w:val="22"/>
          <w:szCs w:val="22"/>
          <w:u w:val="single"/>
          <w:rtl w:val="0"/>
        </w:rPr>
        <w:t xml:space="preserve">Technical Bid</w:t>
      </w:r>
      <w:r w:rsidDel="00000000" w:rsidR="00000000" w:rsidRPr="00000000">
        <w:rPr>
          <w:color w:val="38761d"/>
          <w:sz w:val="22"/>
          <w:szCs w:val="22"/>
          <w:rtl w:val="0"/>
        </w:rPr>
        <w:t xml:space="preserve"> Form</w:t>
      </w:r>
    </w:p>
    <w:p w:rsidR="00000000" w:rsidDel="00000000" w:rsidP="00000000" w:rsidRDefault="00000000" w:rsidRPr="00000000" w14:paraId="000000F5">
      <w:pPr>
        <w:ind w:left="1440" w:firstLine="0"/>
        <w:rPr>
          <w:color w:val="38761d"/>
          <w:sz w:val="22"/>
          <w:szCs w:val="22"/>
        </w:rPr>
      </w:pPr>
      <w:r w:rsidDel="00000000" w:rsidR="00000000" w:rsidRPr="00000000">
        <w:rPr>
          <w:rtl w:val="0"/>
        </w:rPr>
      </w:r>
    </w:p>
    <w:p w:rsidR="00000000" w:rsidDel="00000000" w:rsidP="00000000" w:rsidRDefault="00000000" w:rsidRPr="00000000" w14:paraId="000000F6">
      <w:pPr>
        <w:numPr>
          <w:ilvl w:val="0"/>
          <w:numId w:val="3"/>
        </w:numPr>
        <w:ind w:left="1440" w:hanging="360"/>
        <w:rPr>
          <w:color w:val="38761d"/>
          <w:sz w:val="22"/>
          <w:szCs w:val="22"/>
        </w:rPr>
      </w:pPr>
      <w:r w:rsidDel="00000000" w:rsidR="00000000" w:rsidRPr="00000000">
        <w:rPr>
          <w:color w:val="38761d"/>
          <w:sz w:val="22"/>
          <w:szCs w:val="22"/>
          <w:rtl w:val="0"/>
        </w:rPr>
        <w:t xml:space="preserve">Form E: Format for </w:t>
      </w:r>
      <w:r w:rsidDel="00000000" w:rsidR="00000000" w:rsidRPr="00000000">
        <w:rPr>
          <w:color w:val="38761d"/>
          <w:sz w:val="22"/>
          <w:szCs w:val="22"/>
          <w:u w:val="single"/>
          <w:rtl w:val="0"/>
        </w:rPr>
        <w:t xml:space="preserve">Resume</w:t>
      </w:r>
      <w:r w:rsidDel="00000000" w:rsidR="00000000" w:rsidRPr="00000000">
        <w:rPr>
          <w:color w:val="38761d"/>
          <w:sz w:val="22"/>
          <w:szCs w:val="22"/>
          <w:rtl w:val="0"/>
        </w:rPr>
        <w:t xml:space="preserve"> of Proposed Key Personnel / CV for each team member</w:t>
      </w:r>
    </w:p>
    <w:p w:rsidR="00000000" w:rsidDel="00000000" w:rsidP="00000000" w:rsidRDefault="00000000" w:rsidRPr="00000000" w14:paraId="000000F7">
      <w:pPr>
        <w:ind w:left="1440" w:firstLine="0"/>
        <w:rPr>
          <w:color w:val="38761d"/>
          <w:sz w:val="22"/>
          <w:szCs w:val="22"/>
        </w:rPr>
      </w:pPr>
      <w:r w:rsidDel="00000000" w:rsidR="00000000" w:rsidRPr="00000000">
        <w:rPr>
          <w:rtl w:val="0"/>
        </w:rPr>
      </w:r>
    </w:p>
    <w:p w:rsidR="00000000" w:rsidDel="00000000" w:rsidP="00000000" w:rsidRDefault="00000000" w:rsidRPr="00000000" w14:paraId="000000F8">
      <w:pPr>
        <w:numPr>
          <w:ilvl w:val="0"/>
          <w:numId w:val="3"/>
        </w:numPr>
        <w:ind w:left="1440" w:hanging="360"/>
        <w:rPr>
          <w:color w:val="38761d"/>
          <w:sz w:val="22"/>
          <w:szCs w:val="22"/>
        </w:rPr>
      </w:pPr>
      <w:r w:rsidDel="00000000" w:rsidR="00000000" w:rsidRPr="00000000">
        <w:rPr>
          <w:color w:val="38761d"/>
          <w:sz w:val="22"/>
          <w:szCs w:val="22"/>
          <w:rtl w:val="0"/>
        </w:rPr>
        <w:t xml:space="preserve">Form F: </w:t>
      </w:r>
      <w:r w:rsidDel="00000000" w:rsidR="00000000" w:rsidRPr="00000000">
        <w:rPr>
          <w:color w:val="38761d"/>
          <w:sz w:val="22"/>
          <w:szCs w:val="22"/>
          <w:u w:val="single"/>
          <w:rtl w:val="0"/>
        </w:rPr>
        <w:t xml:space="preserve">Statement of Availability</w:t>
      </w:r>
      <w:r w:rsidDel="00000000" w:rsidR="00000000" w:rsidRPr="00000000">
        <w:rPr>
          <w:color w:val="38761d"/>
          <w:sz w:val="22"/>
          <w:szCs w:val="22"/>
          <w:rtl w:val="0"/>
        </w:rPr>
        <w:t xml:space="preserve"> signed by the Bidder and countersigned by the proposed Team leader and each of the key Team members, for the provision of services described within this ToR</w:t>
      </w:r>
    </w:p>
    <w:p w:rsidR="00000000" w:rsidDel="00000000" w:rsidP="00000000" w:rsidRDefault="00000000" w:rsidRPr="00000000" w14:paraId="000000F9">
      <w:pPr>
        <w:ind w:left="1440" w:firstLine="0"/>
        <w:rPr>
          <w:color w:val="38761d"/>
          <w:sz w:val="22"/>
          <w:szCs w:val="22"/>
        </w:rPr>
      </w:pPr>
      <w:r w:rsidDel="00000000" w:rsidR="00000000" w:rsidRPr="00000000">
        <w:rPr>
          <w:rtl w:val="0"/>
        </w:rPr>
      </w:r>
    </w:p>
    <w:p w:rsidR="00000000" w:rsidDel="00000000" w:rsidP="00000000" w:rsidRDefault="00000000" w:rsidRPr="00000000" w14:paraId="000000FA">
      <w:pPr>
        <w:numPr>
          <w:ilvl w:val="0"/>
          <w:numId w:val="3"/>
        </w:numPr>
        <w:ind w:left="1440" w:hanging="360"/>
        <w:rPr>
          <w:color w:val="38761d"/>
          <w:sz w:val="22"/>
          <w:szCs w:val="22"/>
        </w:rPr>
      </w:pPr>
      <w:r w:rsidDel="00000000" w:rsidR="00000000" w:rsidRPr="00000000">
        <w:rPr>
          <w:color w:val="38761d"/>
          <w:sz w:val="22"/>
          <w:szCs w:val="22"/>
          <w:rtl w:val="0"/>
        </w:rPr>
        <w:t xml:space="preserve">Form G: Past Contracts Form / </w:t>
      </w:r>
      <w:r w:rsidDel="00000000" w:rsidR="00000000" w:rsidRPr="00000000">
        <w:rPr>
          <w:color w:val="38761d"/>
          <w:sz w:val="22"/>
          <w:szCs w:val="22"/>
          <w:u w:val="single"/>
          <w:rtl w:val="0"/>
        </w:rPr>
        <w:t xml:space="preserve">List of contracts</w:t>
      </w:r>
      <w:r w:rsidDel="00000000" w:rsidR="00000000" w:rsidRPr="00000000">
        <w:rPr>
          <w:color w:val="38761d"/>
          <w:sz w:val="22"/>
          <w:szCs w:val="22"/>
          <w:rtl w:val="0"/>
        </w:rPr>
        <w:t xml:space="preserve"> completed by the Bidder or ongoing contracts, related to development and design of the contaminated sites (especially for POPs) remediation plans, as well as the supervision / monitoring of the site remediation process, packing of the hazardous waste, stipulated in the last five years, must be submitted</w:t>
      </w:r>
    </w:p>
    <w:p w:rsidR="00000000" w:rsidDel="00000000" w:rsidP="00000000" w:rsidRDefault="00000000" w:rsidRPr="00000000" w14:paraId="000000FB">
      <w:pPr>
        <w:ind w:left="720" w:firstLine="0"/>
        <w:rPr>
          <w:color w:val="38761d"/>
          <w:sz w:val="22"/>
          <w:szCs w:val="22"/>
        </w:rPr>
      </w:pPr>
      <w:r w:rsidDel="00000000" w:rsidR="00000000" w:rsidRPr="00000000">
        <w:rPr>
          <w:rtl w:val="0"/>
        </w:rPr>
      </w:r>
    </w:p>
    <w:p w:rsidR="00000000" w:rsidDel="00000000" w:rsidP="00000000" w:rsidRDefault="00000000" w:rsidRPr="00000000" w14:paraId="000000FC">
      <w:pPr>
        <w:spacing w:line="276" w:lineRule="auto"/>
        <w:rPr>
          <w:color w:val="38761d"/>
          <w:sz w:val="22"/>
          <w:szCs w:val="22"/>
          <w:u w:val="single"/>
        </w:rPr>
      </w:pPr>
      <w:r w:rsidDel="00000000" w:rsidR="00000000" w:rsidRPr="00000000">
        <w:rPr>
          <w:color w:val="38761d"/>
          <w:sz w:val="22"/>
          <w:szCs w:val="22"/>
          <w:u w:val="single"/>
          <w:rtl w:val="0"/>
        </w:rPr>
        <w:t xml:space="preserve">Additional documentation:</w:t>
      </w:r>
    </w:p>
    <w:p w:rsidR="00000000" w:rsidDel="00000000" w:rsidP="00000000" w:rsidRDefault="00000000" w:rsidRPr="00000000" w14:paraId="000000FD">
      <w:pPr>
        <w:ind w:left="720" w:firstLine="0"/>
        <w:rPr>
          <w:color w:val="38761d"/>
          <w:sz w:val="22"/>
          <w:szCs w:val="22"/>
        </w:rPr>
      </w:pPr>
      <w:r w:rsidDel="00000000" w:rsidR="00000000" w:rsidRPr="00000000">
        <w:rPr>
          <w:rtl w:val="0"/>
        </w:rPr>
      </w:r>
    </w:p>
    <w:p w:rsidR="00000000" w:rsidDel="00000000" w:rsidP="00000000" w:rsidRDefault="00000000" w:rsidRPr="00000000" w14:paraId="000000FE">
      <w:pPr>
        <w:numPr>
          <w:ilvl w:val="0"/>
          <w:numId w:val="3"/>
        </w:numPr>
        <w:ind w:left="1440" w:hanging="360"/>
        <w:rPr>
          <w:color w:val="38761d"/>
          <w:sz w:val="22"/>
          <w:szCs w:val="22"/>
        </w:rPr>
      </w:pPr>
      <w:r w:rsidDel="00000000" w:rsidR="00000000" w:rsidRPr="00000000">
        <w:rPr>
          <w:color w:val="38761d"/>
          <w:sz w:val="22"/>
          <w:szCs w:val="22"/>
          <w:u w:val="single"/>
          <w:rtl w:val="0"/>
        </w:rPr>
        <w:t xml:space="preserve">References</w:t>
      </w:r>
      <w:r w:rsidDel="00000000" w:rsidR="00000000" w:rsidRPr="00000000">
        <w:rPr>
          <w:color w:val="38761d"/>
          <w:sz w:val="22"/>
          <w:szCs w:val="22"/>
          <w:rtl w:val="0"/>
        </w:rPr>
        <w:t xml:space="preserve"> for minimum two similar projects related to the development and design of the contaminated sites remediation plans, or supervision / monitoring of the site remediation process, packing of the hazardous waste. Out of the two reference projects, at least one concerning HCH-stockpile management and destruction technologies experiences must be submitted. The references must be in the form of the final payment certificate or reference letters, issued by the Client to the Bidder.</w:t>
      </w:r>
    </w:p>
    <w:p w:rsidR="00000000" w:rsidDel="00000000" w:rsidP="00000000" w:rsidRDefault="00000000" w:rsidRPr="00000000" w14:paraId="000000FF">
      <w:pPr>
        <w:ind w:left="1440" w:firstLine="0"/>
        <w:rPr>
          <w:color w:val="38761d"/>
          <w:sz w:val="22"/>
          <w:szCs w:val="22"/>
        </w:rPr>
      </w:pPr>
      <w:r w:rsidDel="00000000" w:rsidR="00000000" w:rsidRPr="00000000">
        <w:rPr>
          <w:rtl w:val="0"/>
        </w:rPr>
      </w:r>
    </w:p>
    <w:p w:rsidR="00000000" w:rsidDel="00000000" w:rsidP="00000000" w:rsidRDefault="00000000" w:rsidRPr="00000000" w14:paraId="00000100">
      <w:pPr>
        <w:numPr>
          <w:ilvl w:val="0"/>
          <w:numId w:val="3"/>
        </w:numPr>
        <w:ind w:left="1440" w:hanging="360"/>
        <w:rPr>
          <w:color w:val="38761d"/>
          <w:sz w:val="22"/>
          <w:szCs w:val="22"/>
        </w:rPr>
      </w:pPr>
      <w:r w:rsidDel="00000000" w:rsidR="00000000" w:rsidRPr="00000000">
        <w:rPr>
          <w:color w:val="38761d"/>
          <w:sz w:val="22"/>
          <w:szCs w:val="22"/>
          <w:rtl w:val="0"/>
        </w:rPr>
        <w:t xml:space="preserve">For the Team leader: </w:t>
      </w:r>
      <w:r w:rsidDel="00000000" w:rsidR="00000000" w:rsidRPr="00000000">
        <w:rPr>
          <w:color w:val="38761d"/>
          <w:sz w:val="22"/>
          <w:szCs w:val="22"/>
          <w:u w:val="single"/>
          <w:rtl w:val="0"/>
        </w:rPr>
        <w:t xml:space="preserve">proof of permanent employment</w:t>
      </w:r>
      <w:r w:rsidDel="00000000" w:rsidR="00000000" w:rsidRPr="00000000">
        <w:rPr>
          <w:color w:val="38761d"/>
          <w:sz w:val="22"/>
          <w:szCs w:val="22"/>
          <w:rtl w:val="0"/>
        </w:rPr>
        <w:t xml:space="preserve"> (copies of the contract) and copies of the decisions of appointment as a responsible supervisor for at least two similar contracts</w:t>
      </w:r>
    </w:p>
    <w:p w:rsidR="00000000" w:rsidDel="00000000" w:rsidP="00000000" w:rsidRDefault="00000000" w:rsidRPr="00000000" w14:paraId="00000101">
      <w:pPr>
        <w:ind w:left="720" w:firstLine="0"/>
        <w:rPr>
          <w:color w:val="38761d"/>
          <w:sz w:val="22"/>
          <w:szCs w:val="22"/>
        </w:rPr>
      </w:pPr>
      <w:r w:rsidDel="00000000" w:rsidR="00000000" w:rsidRPr="00000000">
        <w:rPr>
          <w:rtl w:val="0"/>
        </w:rPr>
      </w:r>
    </w:p>
    <w:p w:rsidR="00000000" w:rsidDel="00000000" w:rsidP="00000000" w:rsidRDefault="00000000" w:rsidRPr="00000000" w14:paraId="00000102">
      <w:pPr>
        <w:numPr>
          <w:ilvl w:val="0"/>
          <w:numId w:val="3"/>
        </w:numPr>
        <w:ind w:left="1440" w:hanging="360"/>
        <w:rPr>
          <w:color w:val="38761d"/>
          <w:sz w:val="22"/>
          <w:szCs w:val="22"/>
        </w:rPr>
      </w:pPr>
      <w:r w:rsidDel="00000000" w:rsidR="00000000" w:rsidRPr="00000000">
        <w:rPr>
          <w:color w:val="38761d"/>
          <w:sz w:val="22"/>
          <w:szCs w:val="22"/>
          <w:rtl w:val="0"/>
        </w:rPr>
        <w:t xml:space="preserve">For the key Team members: copies of the </w:t>
      </w:r>
      <w:r w:rsidDel="00000000" w:rsidR="00000000" w:rsidRPr="00000000">
        <w:rPr>
          <w:color w:val="38761d"/>
          <w:sz w:val="22"/>
          <w:szCs w:val="22"/>
          <w:u w:val="single"/>
          <w:rtl w:val="0"/>
        </w:rPr>
        <w:t xml:space="preserve">service contracts</w:t>
      </w:r>
      <w:r w:rsidDel="00000000" w:rsidR="00000000" w:rsidRPr="00000000">
        <w:rPr>
          <w:color w:val="38761d"/>
          <w:sz w:val="22"/>
          <w:szCs w:val="22"/>
          <w:rtl w:val="0"/>
        </w:rPr>
        <w:t xml:space="preserve"> or the permanent/temporary employment contracts</w:t>
      </w:r>
    </w:p>
    <w:p w:rsidR="00000000" w:rsidDel="00000000" w:rsidP="00000000" w:rsidRDefault="00000000" w:rsidRPr="00000000" w14:paraId="00000103">
      <w:pPr>
        <w:ind w:left="720" w:firstLine="0"/>
        <w:rPr>
          <w:color w:val="38761d"/>
          <w:sz w:val="22"/>
          <w:szCs w:val="22"/>
        </w:rPr>
      </w:pPr>
      <w:r w:rsidDel="00000000" w:rsidR="00000000" w:rsidRPr="00000000">
        <w:rPr>
          <w:rtl w:val="0"/>
        </w:rPr>
      </w:r>
    </w:p>
    <w:p w:rsidR="00000000" w:rsidDel="00000000" w:rsidP="00000000" w:rsidRDefault="00000000" w:rsidRPr="00000000" w14:paraId="00000104">
      <w:pPr>
        <w:numPr>
          <w:ilvl w:val="0"/>
          <w:numId w:val="3"/>
        </w:numPr>
        <w:ind w:left="1440" w:hanging="360"/>
        <w:rPr>
          <w:color w:val="38761d"/>
          <w:sz w:val="22"/>
          <w:szCs w:val="22"/>
        </w:rPr>
      </w:pPr>
      <w:r w:rsidDel="00000000" w:rsidR="00000000" w:rsidRPr="00000000">
        <w:rPr>
          <w:color w:val="38761d"/>
          <w:sz w:val="22"/>
          <w:szCs w:val="22"/>
          <w:rtl w:val="0"/>
        </w:rPr>
        <w:t xml:space="preserve">For the Health &amp; Safety Officer: copy of the </w:t>
      </w:r>
      <w:r w:rsidDel="00000000" w:rsidR="00000000" w:rsidRPr="00000000">
        <w:rPr>
          <w:color w:val="38761d"/>
          <w:sz w:val="22"/>
          <w:szCs w:val="22"/>
          <w:u w:val="single"/>
          <w:rtl w:val="0"/>
        </w:rPr>
        <w:t xml:space="preserve">Certificate</w:t>
      </w:r>
      <w:r w:rsidDel="00000000" w:rsidR="00000000" w:rsidRPr="00000000">
        <w:rPr>
          <w:color w:val="38761d"/>
          <w:sz w:val="22"/>
          <w:szCs w:val="22"/>
          <w:rtl w:val="0"/>
        </w:rPr>
        <w:t xml:space="preserve"> from the relevant institution or State Licence Exam certificate.</w:t>
      </w:r>
    </w:p>
    <w:p w:rsidR="00000000" w:rsidDel="00000000" w:rsidP="00000000" w:rsidRDefault="00000000" w:rsidRPr="00000000" w14:paraId="00000105">
      <w:pPr>
        <w:ind w:left="1440" w:firstLine="0"/>
        <w:rPr>
          <w:color w:val="38761d"/>
          <w:sz w:val="22"/>
          <w:szCs w:val="22"/>
        </w:rPr>
      </w:pPr>
      <w:r w:rsidDel="00000000" w:rsidR="00000000" w:rsidRPr="00000000">
        <w:rPr>
          <w:rtl w:val="0"/>
        </w:rPr>
      </w:r>
    </w:p>
    <w:p w:rsidR="00000000" w:rsidDel="00000000" w:rsidP="00000000" w:rsidRDefault="00000000" w:rsidRPr="00000000" w14:paraId="00000106">
      <w:pPr>
        <w:numPr>
          <w:ilvl w:val="0"/>
          <w:numId w:val="3"/>
        </w:numPr>
        <w:ind w:left="1440" w:hanging="360"/>
        <w:rPr>
          <w:color w:val="38761d"/>
          <w:sz w:val="22"/>
          <w:szCs w:val="22"/>
        </w:rPr>
      </w:pPr>
      <w:r w:rsidDel="00000000" w:rsidR="00000000" w:rsidRPr="00000000">
        <w:rPr>
          <w:color w:val="38761d"/>
          <w:sz w:val="22"/>
          <w:szCs w:val="22"/>
          <w:u w:val="single"/>
          <w:rtl w:val="0"/>
        </w:rPr>
        <w:t xml:space="preserve">Business Registration document</w:t>
      </w:r>
      <w:r w:rsidDel="00000000" w:rsidR="00000000" w:rsidRPr="00000000">
        <w:rPr>
          <w:color w:val="38761d"/>
          <w:sz w:val="22"/>
          <w:szCs w:val="22"/>
          <w:rtl w:val="0"/>
        </w:rPr>
        <w:t xml:space="preserve"> (certificate of incorporation) issued by the relevant government body. </w:t>
      </w:r>
    </w:p>
    <w:p w:rsidR="00000000" w:rsidDel="00000000" w:rsidP="00000000" w:rsidRDefault="00000000" w:rsidRPr="00000000" w14:paraId="00000107">
      <w:pPr>
        <w:ind w:left="1440" w:firstLine="0"/>
        <w:rPr>
          <w:color w:val="38761d"/>
          <w:sz w:val="22"/>
          <w:szCs w:val="22"/>
        </w:rPr>
      </w:pPr>
      <w:r w:rsidDel="00000000" w:rsidR="00000000" w:rsidRPr="00000000">
        <w:rPr>
          <w:rtl w:val="0"/>
        </w:rPr>
      </w:r>
    </w:p>
    <w:p w:rsidR="00000000" w:rsidDel="00000000" w:rsidP="00000000" w:rsidRDefault="00000000" w:rsidRPr="00000000" w14:paraId="00000108">
      <w:pPr>
        <w:numPr>
          <w:ilvl w:val="0"/>
          <w:numId w:val="3"/>
        </w:numPr>
        <w:ind w:left="1440" w:hanging="360"/>
        <w:rPr>
          <w:color w:val="38761d"/>
          <w:sz w:val="22"/>
          <w:szCs w:val="22"/>
        </w:rPr>
      </w:pPr>
      <w:r w:rsidDel="00000000" w:rsidR="00000000" w:rsidRPr="00000000">
        <w:rPr>
          <w:color w:val="38761d"/>
          <w:sz w:val="22"/>
          <w:szCs w:val="22"/>
          <w:rtl w:val="0"/>
        </w:rPr>
        <w:t xml:space="preserve">Copies of </w:t>
      </w:r>
      <w:r w:rsidDel="00000000" w:rsidR="00000000" w:rsidRPr="00000000">
        <w:rPr>
          <w:color w:val="38761d"/>
          <w:sz w:val="22"/>
          <w:szCs w:val="22"/>
          <w:u w:val="single"/>
          <w:rtl w:val="0"/>
        </w:rPr>
        <w:t xml:space="preserve">registered financial reports</w:t>
      </w:r>
      <w:r w:rsidDel="00000000" w:rsidR="00000000" w:rsidRPr="00000000">
        <w:rPr>
          <w:color w:val="38761d"/>
          <w:sz w:val="22"/>
          <w:szCs w:val="22"/>
          <w:rtl w:val="0"/>
        </w:rPr>
        <w:t xml:space="preserve"> or any valid proof issued by the relevant authorities demonstrating the solvency and turnover, covering the last 2 years</w:t>
      </w:r>
    </w:p>
    <w:p w:rsidR="00000000" w:rsidDel="00000000" w:rsidP="00000000" w:rsidRDefault="00000000" w:rsidRPr="00000000" w14:paraId="00000109">
      <w:pPr>
        <w:keepLines w:val="0"/>
        <w:spacing w:after="0" w:before="0" w:lineRule="auto"/>
        <w:rPr>
          <w:color w:val="38761d"/>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10A">
      <w:pPr>
        <w:keepLines w:val="0"/>
        <w:spacing w:after="0" w:before="0" w:lineRule="auto"/>
        <w:rPr>
          <w:color w:val="38761d"/>
          <w:sz w:val="22"/>
          <w:szCs w:val="22"/>
        </w:rPr>
      </w:pPr>
      <w:r w:rsidDel="00000000" w:rsidR="00000000" w:rsidRPr="00000000">
        <w:rPr>
          <w:rtl w:val="0"/>
        </w:rPr>
      </w:r>
    </w:p>
    <w:p w:rsidR="00000000" w:rsidDel="00000000" w:rsidP="00000000" w:rsidRDefault="00000000" w:rsidRPr="00000000" w14:paraId="0000010B">
      <w:pPr>
        <w:keepLines w:val="0"/>
        <w:spacing w:after="0" w:before="0" w:lineRule="auto"/>
        <w:rPr>
          <w:b w:val="1"/>
          <w:sz w:val="22"/>
          <w:szCs w:val="22"/>
        </w:rPr>
      </w:pPr>
      <w:r w:rsidDel="00000000" w:rsidR="00000000" w:rsidRPr="00000000">
        <w:rPr>
          <w:b w:val="1"/>
          <w:sz w:val="22"/>
          <w:szCs w:val="22"/>
          <w:rtl w:val="0"/>
        </w:rPr>
        <w:t xml:space="preserve">Timeframe</w:t>
      </w:r>
    </w:p>
    <w:p w:rsidR="00000000" w:rsidDel="00000000" w:rsidP="00000000" w:rsidRDefault="00000000" w:rsidRPr="00000000" w14:paraId="0000010C">
      <w:pPr>
        <w:keepLines w:val="0"/>
        <w:spacing w:after="0" w:before="0" w:lineRule="auto"/>
        <w:rPr>
          <w:b w:val="1"/>
          <w:sz w:val="22"/>
          <w:szCs w:val="22"/>
        </w:rPr>
      </w:pPr>
      <w:r w:rsidDel="00000000" w:rsidR="00000000" w:rsidRPr="00000000">
        <w:rPr>
          <w:rtl w:val="0"/>
        </w:rPr>
      </w:r>
    </w:p>
    <w:p w:rsidR="00000000" w:rsidDel="00000000" w:rsidP="00000000" w:rsidRDefault="00000000" w:rsidRPr="00000000" w14:paraId="0000010D">
      <w:pPr>
        <w:spacing w:line="276" w:lineRule="auto"/>
        <w:rPr>
          <w:sz w:val="22"/>
          <w:szCs w:val="22"/>
        </w:rPr>
      </w:pPr>
      <w:r w:rsidDel="00000000" w:rsidR="00000000" w:rsidRPr="00000000">
        <w:rPr>
          <w:sz w:val="22"/>
          <w:szCs w:val="22"/>
          <w:rtl w:val="0"/>
        </w:rPr>
        <w:t xml:space="preserve">Contract for professional service will be issued for the period of up to ten months, ending in June 2022. The exact contract duration will be available upon selection of the Supervision contractor.</w:t>
      </w:r>
    </w:p>
    <w:p w:rsidR="00000000" w:rsidDel="00000000" w:rsidP="00000000" w:rsidRDefault="00000000" w:rsidRPr="00000000" w14:paraId="0000010E">
      <w:pPr>
        <w:keepLines w:val="0"/>
        <w:tabs>
          <w:tab w:val="left" w:pos="4800"/>
          <w:tab w:val="left" w:pos="5475"/>
          <w:tab w:val="right" w:pos="11470"/>
        </w:tabs>
        <w:spacing w:after="0" w:before="0" w:lineRule="auto"/>
        <w:rPr/>
      </w:pPr>
      <w:r w:rsidDel="00000000" w:rsidR="00000000" w:rsidRPr="00000000">
        <w:rPr>
          <w:rtl w:val="0"/>
        </w:rPr>
      </w:r>
    </w:p>
    <w:p w:rsidR="00000000" w:rsidDel="00000000" w:rsidP="00000000" w:rsidRDefault="00000000" w:rsidRPr="00000000" w14:paraId="0000010F">
      <w:pPr>
        <w:keepLines w:val="0"/>
        <w:tabs>
          <w:tab w:val="left" w:pos="4800"/>
          <w:tab w:val="left" w:pos="5475"/>
          <w:tab w:val="right" w:pos="11470"/>
        </w:tabs>
        <w:spacing w:after="0" w:before="0" w:lineRule="auto"/>
        <w:rPr/>
      </w:pPr>
      <w:r w:rsidDel="00000000" w:rsidR="00000000" w:rsidRPr="00000000">
        <w:rPr>
          <w:rtl w:val="0"/>
        </w:rPr>
      </w:r>
    </w:p>
    <w:p w:rsidR="00000000" w:rsidDel="00000000" w:rsidP="00000000" w:rsidRDefault="00000000" w:rsidRPr="00000000" w14:paraId="00000110">
      <w:pPr>
        <w:keepLines w:val="0"/>
        <w:tabs>
          <w:tab w:val="left" w:pos="4800"/>
          <w:tab w:val="left" w:pos="5475"/>
          <w:tab w:val="right" w:pos="11470"/>
        </w:tabs>
        <w:spacing w:after="0" w:before="0" w:lineRule="auto"/>
        <w:rPr>
          <w:b w:val="1"/>
          <w:sz w:val="22"/>
          <w:szCs w:val="22"/>
        </w:rPr>
      </w:pPr>
      <w:r w:rsidDel="00000000" w:rsidR="00000000" w:rsidRPr="00000000">
        <w:rPr>
          <w:b w:val="1"/>
          <w:sz w:val="22"/>
          <w:szCs w:val="22"/>
          <w:rtl w:val="0"/>
        </w:rPr>
        <w:t xml:space="preserve">Background documentation</w:t>
      </w:r>
    </w:p>
    <w:p w:rsidR="00000000" w:rsidDel="00000000" w:rsidP="00000000" w:rsidRDefault="00000000" w:rsidRPr="00000000" w14:paraId="00000111">
      <w:pPr>
        <w:tabs>
          <w:tab w:val="left" w:pos="450"/>
        </w:tabs>
        <w:spacing w:line="276" w:lineRule="auto"/>
        <w:rPr>
          <w:sz w:val="22"/>
          <w:szCs w:val="22"/>
        </w:rPr>
      </w:pPr>
      <w:r w:rsidDel="00000000" w:rsidR="00000000" w:rsidRPr="00000000">
        <w:rPr>
          <w:rtl w:val="0"/>
        </w:rPr>
      </w:r>
    </w:p>
    <w:p w:rsidR="00000000" w:rsidDel="00000000" w:rsidP="00000000" w:rsidRDefault="00000000" w:rsidRPr="00000000" w14:paraId="00000112">
      <w:pPr>
        <w:tabs>
          <w:tab w:val="left" w:pos="450"/>
        </w:tabs>
        <w:spacing w:line="276" w:lineRule="auto"/>
        <w:rPr>
          <w:sz w:val="22"/>
          <w:szCs w:val="22"/>
        </w:rPr>
      </w:pPr>
      <w:r w:rsidDel="00000000" w:rsidR="00000000" w:rsidRPr="00000000">
        <w:rPr>
          <w:sz w:val="22"/>
          <w:szCs w:val="22"/>
          <w:rtl w:val="0"/>
        </w:rPr>
        <w:t xml:space="preserve">The ToR for the selected Remediation activities of the Contractor:</w:t>
      </w:r>
    </w:p>
    <w:p w:rsidR="00000000" w:rsidDel="00000000" w:rsidP="00000000" w:rsidRDefault="00000000" w:rsidRPr="00000000" w14:paraId="00000113">
      <w:pPr>
        <w:tabs>
          <w:tab w:val="left" w:pos="450"/>
        </w:tabs>
        <w:spacing w:line="276" w:lineRule="auto"/>
        <w:rPr>
          <w:sz w:val="22"/>
          <w:szCs w:val="22"/>
        </w:rPr>
      </w:pPr>
      <w:hyperlink r:id="rId8">
        <w:r w:rsidDel="00000000" w:rsidR="00000000" w:rsidRPr="00000000">
          <w:rPr>
            <w:color w:val="1155cc"/>
            <w:sz w:val="22"/>
            <w:szCs w:val="22"/>
            <w:u w:val="single"/>
            <w:rtl w:val="0"/>
          </w:rPr>
          <w:t xml:space="preserve">UNOPS TOR for Remediation activities, Contractor Polyeco</w:t>
        </w:r>
      </w:hyperlink>
      <w:r w:rsidDel="00000000" w:rsidR="00000000" w:rsidRPr="00000000">
        <w:rPr>
          <w:rtl w:val="0"/>
        </w:rPr>
      </w:r>
    </w:p>
    <w:p w:rsidR="00000000" w:rsidDel="00000000" w:rsidP="00000000" w:rsidRDefault="00000000" w:rsidRPr="00000000" w14:paraId="00000114">
      <w:pPr>
        <w:spacing w:line="276" w:lineRule="auto"/>
        <w:rPr>
          <w:sz w:val="22"/>
          <w:szCs w:val="22"/>
        </w:rPr>
      </w:pPr>
      <w:r w:rsidDel="00000000" w:rsidR="00000000" w:rsidRPr="00000000">
        <w:rPr>
          <w:rtl w:val="0"/>
        </w:rPr>
      </w:r>
    </w:p>
    <w:p w:rsidR="00000000" w:rsidDel="00000000" w:rsidP="00000000" w:rsidRDefault="00000000" w:rsidRPr="00000000" w14:paraId="00000115">
      <w:pPr>
        <w:spacing w:line="276" w:lineRule="auto"/>
        <w:rPr>
          <w:sz w:val="22"/>
          <w:szCs w:val="22"/>
        </w:rPr>
      </w:pPr>
      <w:r w:rsidDel="00000000" w:rsidR="00000000" w:rsidRPr="00000000">
        <w:rPr>
          <w:rtl w:val="0"/>
        </w:rPr>
      </w:r>
    </w:p>
    <w:p w:rsidR="00000000" w:rsidDel="00000000" w:rsidP="00000000" w:rsidRDefault="00000000" w:rsidRPr="00000000" w14:paraId="00000116">
      <w:pPr>
        <w:spacing w:line="276" w:lineRule="auto"/>
        <w:rPr>
          <w:sz w:val="22"/>
          <w:szCs w:val="22"/>
        </w:rPr>
      </w:pPr>
      <w:r w:rsidDel="00000000" w:rsidR="00000000" w:rsidRPr="00000000">
        <w:rPr>
          <w:sz w:val="22"/>
          <w:szCs w:val="22"/>
          <w:rtl w:val="0"/>
        </w:rPr>
        <w:t xml:space="preserve">OHIS SITE REMEDIATION PROJECT-CONCEPTUAL DESIGN-D'APPOLONIA (2010)</w:t>
      </w:r>
    </w:p>
    <w:p w:rsidR="00000000" w:rsidDel="00000000" w:rsidP="00000000" w:rsidRDefault="00000000" w:rsidRPr="00000000" w14:paraId="00000117">
      <w:pPr>
        <w:spacing w:line="276" w:lineRule="auto"/>
        <w:rPr>
          <w:sz w:val="22"/>
          <w:szCs w:val="22"/>
        </w:rPr>
      </w:pPr>
      <w:hyperlink r:id="rId9">
        <w:r w:rsidDel="00000000" w:rsidR="00000000" w:rsidRPr="00000000">
          <w:rPr>
            <w:color w:val="1155cc"/>
            <w:sz w:val="22"/>
            <w:szCs w:val="22"/>
            <w:u w:val="single"/>
            <w:rtl w:val="0"/>
          </w:rPr>
          <w:t xml:space="preserve">OHIS Site Remediation Project - Conceptual Design</w:t>
        </w:r>
      </w:hyperlink>
      <w:r w:rsidDel="00000000" w:rsidR="00000000" w:rsidRPr="00000000">
        <w:rPr>
          <w:rtl w:val="0"/>
        </w:rPr>
      </w:r>
    </w:p>
    <w:p w:rsidR="00000000" w:rsidDel="00000000" w:rsidP="00000000" w:rsidRDefault="00000000" w:rsidRPr="00000000" w14:paraId="00000118">
      <w:pPr>
        <w:spacing w:line="276" w:lineRule="auto"/>
        <w:rPr>
          <w:sz w:val="22"/>
          <w:szCs w:val="22"/>
        </w:rPr>
      </w:pPr>
      <w:hyperlink r:id="rId10">
        <w:r w:rsidDel="00000000" w:rsidR="00000000" w:rsidRPr="00000000">
          <w:rPr>
            <w:color w:val="1155cc"/>
            <w:sz w:val="22"/>
            <w:szCs w:val="22"/>
            <w:u w:val="single"/>
            <w:rtl w:val="0"/>
          </w:rPr>
          <w:t xml:space="preserve">OHIS Site Remediation Project - Presentation of the Conceptual Design &amp; Remedial Options - Drawings</w:t>
        </w:r>
      </w:hyperlink>
      <w:r w:rsidDel="00000000" w:rsidR="00000000" w:rsidRPr="00000000">
        <w:rPr>
          <w:rtl w:val="0"/>
        </w:rPr>
      </w:r>
    </w:p>
    <w:p w:rsidR="00000000" w:rsidDel="00000000" w:rsidP="00000000" w:rsidRDefault="00000000" w:rsidRPr="00000000" w14:paraId="00000119">
      <w:pPr>
        <w:spacing w:line="276" w:lineRule="auto"/>
        <w:rPr>
          <w:sz w:val="22"/>
          <w:szCs w:val="22"/>
        </w:rPr>
      </w:pPr>
      <w:r w:rsidDel="00000000" w:rsidR="00000000" w:rsidRPr="00000000">
        <w:rPr>
          <w:rtl w:val="0"/>
        </w:rPr>
      </w:r>
    </w:p>
    <w:p w:rsidR="00000000" w:rsidDel="00000000" w:rsidP="00000000" w:rsidRDefault="00000000" w:rsidRPr="00000000" w14:paraId="0000011A">
      <w:pPr>
        <w:spacing w:line="276" w:lineRule="auto"/>
        <w:rPr>
          <w:sz w:val="22"/>
          <w:szCs w:val="22"/>
        </w:rPr>
      </w:pPr>
      <w:r w:rsidDel="00000000" w:rsidR="00000000" w:rsidRPr="00000000">
        <w:rPr>
          <w:sz w:val="22"/>
          <w:szCs w:val="22"/>
          <w:rtl w:val="0"/>
        </w:rPr>
        <w:t xml:space="preserve">OHIS FEASIBILITY STUDY-ENACON (2009)</w:t>
      </w:r>
    </w:p>
    <w:p w:rsidR="00000000" w:rsidDel="00000000" w:rsidP="00000000" w:rsidRDefault="00000000" w:rsidRPr="00000000" w14:paraId="0000011B">
      <w:pPr>
        <w:spacing w:line="276" w:lineRule="auto"/>
        <w:rPr>
          <w:sz w:val="22"/>
          <w:szCs w:val="22"/>
        </w:rPr>
      </w:pPr>
      <w:hyperlink r:id="rId11">
        <w:r w:rsidDel="00000000" w:rsidR="00000000" w:rsidRPr="00000000">
          <w:rPr>
            <w:color w:val="1155cc"/>
            <w:sz w:val="22"/>
            <w:szCs w:val="22"/>
            <w:u w:val="single"/>
            <w:rtl w:val="0"/>
          </w:rPr>
          <w:t xml:space="preserve">OHIS FS GW final draft - Deconta</w:t>
        </w:r>
      </w:hyperlink>
      <w:r w:rsidDel="00000000" w:rsidR="00000000" w:rsidRPr="00000000">
        <w:rPr>
          <w:rtl w:val="0"/>
        </w:rPr>
      </w:r>
    </w:p>
    <w:p w:rsidR="00000000" w:rsidDel="00000000" w:rsidP="00000000" w:rsidRDefault="00000000" w:rsidRPr="00000000" w14:paraId="0000011C">
      <w:pPr>
        <w:spacing w:line="276" w:lineRule="auto"/>
        <w:rPr>
          <w:sz w:val="22"/>
          <w:szCs w:val="22"/>
        </w:rPr>
      </w:pPr>
      <w:hyperlink r:id="rId12">
        <w:r w:rsidDel="00000000" w:rsidR="00000000" w:rsidRPr="00000000">
          <w:rPr>
            <w:color w:val="1155cc"/>
            <w:sz w:val="22"/>
            <w:szCs w:val="22"/>
            <w:u w:val="single"/>
            <w:rtl w:val="0"/>
          </w:rPr>
          <w:t xml:space="preserve">OHIS FS constr materials draft final - Dekonta</w:t>
        </w:r>
      </w:hyperlink>
      <w:r w:rsidDel="00000000" w:rsidR="00000000" w:rsidRPr="00000000">
        <w:rPr>
          <w:rtl w:val="0"/>
        </w:rPr>
      </w:r>
    </w:p>
    <w:p w:rsidR="00000000" w:rsidDel="00000000" w:rsidP="00000000" w:rsidRDefault="00000000" w:rsidRPr="00000000" w14:paraId="0000011D">
      <w:pPr>
        <w:spacing w:line="276" w:lineRule="auto"/>
        <w:rPr>
          <w:sz w:val="22"/>
          <w:szCs w:val="22"/>
        </w:rPr>
      </w:pPr>
      <w:hyperlink r:id="rId13">
        <w:r w:rsidDel="00000000" w:rsidR="00000000" w:rsidRPr="00000000">
          <w:rPr>
            <w:color w:val="1155cc"/>
            <w:sz w:val="22"/>
            <w:szCs w:val="22"/>
            <w:u w:val="single"/>
            <w:rtl w:val="0"/>
          </w:rPr>
          <w:t xml:space="preserve">Annexes</w:t>
        </w:r>
      </w:hyperlink>
      <w:r w:rsidDel="00000000" w:rsidR="00000000" w:rsidRPr="00000000">
        <w:rPr>
          <w:sz w:val="22"/>
          <w:szCs w:val="22"/>
          <w:rtl w:val="0"/>
        </w:rPr>
        <w:t xml:space="preserve"> </w:t>
      </w:r>
    </w:p>
    <w:p w:rsidR="00000000" w:rsidDel="00000000" w:rsidP="00000000" w:rsidRDefault="00000000" w:rsidRPr="00000000" w14:paraId="0000011E">
      <w:pPr>
        <w:spacing w:line="276" w:lineRule="auto"/>
        <w:rPr>
          <w:sz w:val="22"/>
          <w:szCs w:val="22"/>
        </w:rPr>
      </w:pPr>
      <w:hyperlink r:id="rId14">
        <w:r w:rsidDel="00000000" w:rsidR="00000000" w:rsidRPr="00000000">
          <w:rPr>
            <w:color w:val="1155cc"/>
            <w:sz w:val="22"/>
            <w:szCs w:val="22"/>
            <w:u w:val="single"/>
            <w:rtl w:val="0"/>
          </w:rPr>
          <w:t xml:space="preserve">Macedonia </w:t>
        </w:r>
      </w:hyperlink>
      <w:hyperlink r:id="rId15">
        <w:r w:rsidDel="00000000" w:rsidR="00000000" w:rsidRPr="00000000">
          <w:rPr>
            <w:color w:val="1155cc"/>
            <w:sz w:val="22"/>
            <w:szCs w:val="22"/>
            <w:u w:val="single"/>
            <w:rtl w:val="0"/>
          </w:rPr>
          <w:t xml:space="preserve">OHIS</w:t>
        </w:r>
      </w:hyperlink>
      <w:hyperlink r:id="rId16">
        <w:r w:rsidDel="00000000" w:rsidR="00000000" w:rsidRPr="00000000">
          <w:rPr>
            <w:color w:val="1155cc"/>
            <w:sz w:val="22"/>
            <w:szCs w:val="22"/>
            <w:u w:val="single"/>
            <w:rtl w:val="0"/>
          </w:rPr>
          <w:t xml:space="preserve"> URA report final 2009</w:t>
        </w:r>
      </w:hyperlink>
      <w:r w:rsidDel="00000000" w:rsidR="00000000" w:rsidRPr="00000000">
        <w:rPr>
          <w:sz w:val="22"/>
          <w:szCs w:val="22"/>
          <w:rtl w:val="0"/>
        </w:rPr>
        <w:t xml:space="preserve"> </w:t>
      </w:r>
    </w:p>
    <w:p w:rsidR="00000000" w:rsidDel="00000000" w:rsidP="00000000" w:rsidRDefault="00000000" w:rsidRPr="00000000" w14:paraId="0000011F">
      <w:pPr>
        <w:spacing w:line="276" w:lineRule="auto"/>
        <w:rPr>
          <w:sz w:val="22"/>
          <w:szCs w:val="22"/>
        </w:rPr>
      </w:pPr>
      <w:hyperlink r:id="rId17">
        <w:r w:rsidDel="00000000" w:rsidR="00000000" w:rsidRPr="00000000">
          <w:rPr>
            <w:color w:val="1155cc"/>
            <w:sz w:val="22"/>
            <w:szCs w:val="22"/>
            <w:u w:val="single"/>
            <w:rtl w:val="0"/>
          </w:rPr>
          <w:t xml:space="preserve">Update OHIS FS dumps final</w:t>
        </w:r>
      </w:hyperlink>
      <w:r w:rsidDel="00000000" w:rsidR="00000000" w:rsidRPr="00000000">
        <w:rPr>
          <w:rtl w:val="0"/>
        </w:rPr>
      </w:r>
    </w:p>
    <w:p w:rsidR="00000000" w:rsidDel="00000000" w:rsidP="00000000" w:rsidRDefault="00000000" w:rsidRPr="00000000" w14:paraId="00000120">
      <w:pPr>
        <w:spacing w:line="276" w:lineRule="auto"/>
        <w:rPr>
          <w:sz w:val="22"/>
          <w:szCs w:val="22"/>
        </w:rPr>
      </w:pPr>
      <w:hyperlink r:id="rId18">
        <w:r w:rsidDel="00000000" w:rsidR="00000000" w:rsidRPr="00000000">
          <w:rPr>
            <w:color w:val="1155cc"/>
            <w:sz w:val="22"/>
            <w:szCs w:val="22"/>
            <w:u w:val="single"/>
            <w:rtl w:val="0"/>
          </w:rPr>
          <w:t xml:space="preserve">Update OHIS FS HCH dumps Annexes</w:t>
        </w:r>
      </w:hyperlink>
      <w:r w:rsidDel="00000000" w:rsidR="00000000" w:rsidRPr="00000000">
        <w:rPr>
          <w:sz w:val="22"/>
          <w:szCs w:val="22"/>
          <w:rtl w:val="0"/>
        </w:rPr>
        <w:t xml:space="preserve"> </w:t>
      </w:r>
    </w:p>
    <w:p w:rsidR="00000000" w:rsidDel="00000000" w:rsidP="00000000" w:rsidRDefault="00000000" w:rsidRPr="00000000" w14:paraId="00000121">
      <w:pPr>
        <w:spacing w:line="276" w:lineRule="auto"/>
        <w:rPr>
          <w:sz w:val="22"/>
          <w:szCs w:val="22"/>
        </w:rPr>
      </w:pPr>
      <w:bookmarkStart w:colFirst="0" w:colLast="0" w:name="_heading=h.1fob9te" w:id="2"/>
      <w:bookmarkEnd w:id="2"/>
      <w:r w:rsidDel="00000000" w:rsidR="00000000" w:rsidRPr="00000000">
        <w:rPr>
          <w:rtl w:val="0"/>
        </w:rPr>
      </w:r>
    </w:p>
    <w:p w:rsidR="00000000" w:rsidDel="00000000" w:rsidP="00000000" w:rsidRDefault="00000000" w:rsidRPr="00000000" w14:paraId="00000122">
      <w:pPr>
        <w:spacing w:line="276" w:lineRule="auto"/>
        <w:rPr>
          <w:sz w:val="22"/>
          <w:szCs w:val="22"/>
        </w:rPr>
      </w:pPr>
      <w:r w:rsidDel="00000000" w:rsidR="00000000" w:rsidRPr="00000000">
        <w:rPr>
          <w:sz w:val="22"/>
          <w:szCs w:val="22"/>
          <w:rtl w:val="0"/>
        </w:rPr>
        <w:t xml:space="preserve">FEASIBILITY STUDY OHIS PLANT-EPTISA (2007)</w:t>
      </w:r>
    </w:p>
    <w:p w:rsidR="00000000" w:rsidDel="00000000" w:rsidP="00000000" w:rsidRDefault="00000000" w:rsidRPr="00000000" w14:paraId="00000123">
      <w:pPr>
        <w:spacing w:line="276" w:lineRule="auto"/>
        <w:rPr>
          <w:color w:val="1155cc"/>
          <w:sz w:val="22"/>
          <w:szCs w:val="22"/>
          <w:u w:val="single"/>
        </w:rPr>
      </w:pPr>
      <w:hyperlink r:id="rId19">
        <w:r w:rsidDel="00000000" w:rsidR="00000000" w:rsidRPr="00000000">
          <w:rPr>
            <w:color w:val="1155cc"/>
            <w:sz w:val="22"/>
            <w:szCs w:val="22"/>
            <w:u w:val="single"/>
            <w:rtl w:val="0"/>
          </w:rPr>
          <w:t xml:space="preserve">CARDS 2006 FEASIBILITY STUDY - Volume I - OHIS Plant</w:t>
        </w:r>
      </w:hyperlink>
      <w:r w:rsidDel="00000000" w:rsidR="00000000" w:rsidRPr="00000000">
        <w:fldChar w:fldCharType="begin"/>
        <w:instrText xml:space="preserve"> HYPERLINK "http://mitov.biz/pops/OHIS_Remediation_Project/CARDS-2006_FEASIBILITY-STUDY_Volume-I_OHIS-Plant.pdf" </w:instrText>
        <w:fldChar w:fldCharType="separate"/>
      </w:r>
      <w:r w:rsidDel="00000000" w:rsidR="00000000" w:rsidRPr="00000000">
        <w:rPr>
          <w:rtl w:val="0"/>
        </w:rPr>
      </w:r>
    </w:p>
    <w:p w:rsidR="00000000" w:rsidDel="00000000" w:rsidP="00000000" w:rsidRDefault="00000000" w:rsidRPr="00000000" w14:paraId="00000124">
      <w:pPr>
        <w:spacing w:line="276" w:lineRule="auto"/>
        <w:rPr>
          <w:color w:val="1155cc"/>
          <w:sz w:val="22"/>
          <w:szCs w:val="22"/>
          <w:u w:val="single"/>
        </w:rPr>
      </w:pPr>
      <w:r w:rsidDel="00000000" w:rsidR="00000000" w:rsidRPr="00000000">
        <w:rPr>
          <w:rtl w:val="0"/>
        </w:rPr>
      </w:r>
    </w:p>
    <w:p w:rsidR="00000000" w:rsidDel="00000000" w:rsidP="00000000" w:rsidRDefault="00000000" w:rsidRPr="00000000" w14:paraId="00000125">
      <w:pPr>
        <w:spacing w:line="276" w:lineRule="auto"/>
        <w:rPr>
          <w:sz w:val="22"/>
          <w:szCs w:val="22"/>
        </w:rPr>
      </w:pPr>
      <w:r w:rsidDel="00000000" w:rsidR="00000000" w:rsidRPr="00000000">
        <w:fldChar w:fldCharType="end"/>
      </w:r>
      <w:r w:rsidDel="00000000" w:rsidR="00000000" w:rsidRPr="00000000">
        <w:rPr>
          <w:sz w:val="22"/>
          <w:szCs w:val="22"/>
          <w:rtl w:val="0"/>
        </w:rPr>
        <w:t xml:space="preserve">FINAL RESULTS OF THE SITE INVESTIGATION – POLYECO (2017-2018)</w:t>
      </w:r>
    </w:p>
    <w:p w:rsidR="00000000" w:rsidDel="00000000" w:rsidP="00000000" w:rsidRDefault="00000000" w:rsidRPr="00000000" w14:paraId="00000126">
      <w:pPr>
        <w:spacing w:line="276" w:lineRule="auto"/>
        <w:rPr>
          <w:sz w:val="22"/>
          <w:szCs w:val="22"/>
        </w:rPr>
      </w:pPr>
      <w:hyperlink r:id="rId20">
        <w:r w:rsidDel="00000000" w:rsidR="00000000" w:rsidRPr="00000000">
          <w:rPr>
            <w:color w:val="1155cc"/>
            <w:sz w:val="22"/>
            <w:szCs w:val="22"/>
            <w:u w:val="single"/>
            <w:rtl w:val="0"/>
          </w:rPr>
          <w:t xml:space="preserve">UNIDO Final Investigation Report OHIS rev.2</w:t>
        </w:r>
      </w:hyperlink>
      <w:r w:rsidDel="00000000" w:rsidR="00000000" w:rsidRPr="00000000">
        <w:rPr>
          <w:sz w:val="22"/>
          <w:szCs w:val="22"/>
          <w:rtl w:val="0"/>
        </w:rPr>
        <w:t xml:space="preserve"> </w:t>
      </w:r>
    </w:p>
    <w:p w:rsidR="00000000" w:rsidDel="00000000" w:rsidP="00000000" w:rsidRDefault="00000000" w:rsidRPr="00000000" w14:paraId="00000127">
      <w:pPr>
        <w:spacing w:line="276" w:lineRule="auto"/>
        <w:rPr>
          <w:sz w:val="22"/>
          <w:szCs w:val="22"/>
        </w:rPr>
      </w:pPr>
      <w:hyperlink r:id="rId21">
        <w:r w:rsidDel="00000000" w:rsidR="00000000" w:rsidRPr="00000000">
          <w:rPr>
            <w:color w:val="1155cc"/>
            <w:sz w:val="22"/>
            <w:szCs w:val="22"/>
            <w:u w:val="single"/>
            <w:rtl w:val="0"/>
          </w:rPr>
          <w:t xml:space="preserve">Appendix A: HSE Plan Sops</w:t>
        </w:r>
      </w:hyperlink>
      <w:r w:rsidDel="00000000" w:rsidR="00000000" w:rsidRPr="00000000">
        <w:rPr>
          <w:rtl w:val="0"/>
        </w:rPr>
      </w:r>
    </w:p>
    <w:p w:rsidR="00000000" w:rsidDel="00000000" w:rsidP="00000000" w:rsidRDefault="00000000" w:rsidRPr="00000000" w14:paraId="00000128">
      <w:pPr>
        <w:spacing w:line="276" w:lineRule="auto"/>
        <w:rPr>
          <w:sz w:val="22"/>
          <w:szCs w:val="22"/>
        </w:rPr>
      </w:pPr>
      <w:r w:rsidDel="00000000" w:rsidR="00000000" w:rsidRPr="00000000">
        <w:rPr>
          <w:sz w:val="22"/>
          <w:szCs w:val="22"/>
          <w:rtl w:val="0"/>
        </w:rPr>
        <w:t xml:space="preserve">Content: "Emergency Response Plan OHIS", "HSE Plan OHIS" and "SOPs &amp; RAs"</w:t>
      </w:r>
    </w:p>
    <w:p w:rsidR="00000000" w:rsidDel="00000000" w:rsidP="00000000" w:rsidRDefault="00000000" w:rsidRPr="00000000" w14:paraId="00000129">
      <w:pPr>
        <w:spacing w:line="276" w:lineRule="auto"/>
        <w:rPr>
          <w:sz w:val="22"/>
          <w:szCs w:val="22"/>
        </w:rPr>
      </w:pPr>
      <w:hyperlink r:id="rId22">
        <w:r w:rsidDel="00000000" w:rsidR="00000000" w:rsidRPr="00000000">
          <w:rPr>
            <w:color w:val="1155cc"/>
            <w:sz w:val="22"/>
            <w:szCs w:val="22"/>
            <w:u w:val="single"/>
            <w:rtl w:val="0"/>
          </w:rPr>
          <w:t xml:space="preserve">Appendix B: Laboratory Protocols</w:t>
        </w:r>
      </w:hyperlink>
      <w:r w:rsidDel="00000000" w:rsidR="00000000" w:rsidRPr="00000000">
        <w:rPr>
          <w:sz w:val="22"/>
          <w:szCs w:val="22"/>
          <w:rtl w:val="0"/>
        </w:rPr>
        <w:t xml:space="preserve"> </w:t>
      </w:r>
    </w:p>
    <w:p w:rsidR="00000000" w:rsidDel="00000000" w:rsidP="00000000" w:rsidRDefault="00000000" w:rsidRPr="00000000" w14:paraId="0000012A">
      <w:pPr>
        <w:spacing w:line="276" w:lineRule="auto"/>
        <w:rPr>
          <w:sz w:val="22"/>
          <w:szCs w:val="22"/>
        </w:rPr>
      </w:pPr>
      <w:r w:rsidDel="00000000" w:rsidR="00000000" w:rsidRPr="00000000">
        <w:rPr>
          <w:sz w:val="22"/>
          <w:szCs w:val="22"/>
          <w:rtl w:val="0"/>
        </w:rPr>
        <w:t xml:space="preserve">Content: "SGS analysis certificate", "COA Standard" and other data.</w:t>
      </w:r>
    </w:p>
    <w:p w:rsidR="00000000" w:rsidDel="00000000" w:rsidP="00000000" w:rsidRDefault="00000000" w:rsidRPr="00000000" w14:paraId="0000012B">
      <w:pPr>
        <w:spacing w:line="276" w:lineRule="auto"/>
        <w:rPr>
          <w:sz w:val="22"/>
          <w:szCs w:val="22"/>
        </w:rPr>
      </w:pPr>
      <w:hyperlink r:id="rId23">
        <w:r w:rsidDel="00000000" w:rsidR="00000000" w:rsidRPr="00000000">
          <w:rPr>
            <w:color w:val="1155cc"/>
            <w:sz w:val="22"/>
            <w:szCs w:val="22"/>
            <w:u w:val="single"/>
            <w:rtl w:val="0"/>
          </w:rPr>
          <w:t xml:space="preserve">Appendix C: Measured Field Data</w:t>
        </w:r>
      </w:hyperlink>
      <w:r w:rsidDel="00000000" w:rsidR="00000000" w:rsidRPr="00000000">
        <w:rPr>
          <w:sz w:val="22"/>
          <w:szCs w:val="22"/>
          <w:rtl w:val="0"/>
        </w:rPr>
        <w:t xml:space="preserve"> </w:t>
      </w:r>
    </w:p>
    <w:p w:rsidR="00000000" w:rsidDel="00000000" w:rsidP="00000000" w:rsidRDefault="00000000" w:rsidRPr="00000000" w14:paraId="0000012C">
      <w:pPr>
        <w:spacing w:line="276" w:lineRule="auto"/>
        <w:rPr>
          <w:sz w:val="22"/>
          <w:szCs w:val="22"/>
        </w:rPr>
      </w:pPr>
      <w:r w:rsidDel="00000000" w:rsidR="00000000" w:rsidRPr="00000000">
        <w:rPr>
          <w:sz w:val="22"/>
          <w:szCs w:val="22"/>
          <w:rtl w:val="0"/>
        </w:rPr>
        <w:t xml:space="preserve">Content: "Measured Field Data OHIS v.3"</w:t>
      </w:r>
    </w:p>
    <w:p w:rsidR="00000000" w:rsidDel="00000000" w:rsidP="00000000" w:rsidRDefault="00000000" w:rsidRPr="00000000" w14:paraId="0000012D">
      <w:pPr>
        <w:spacing w:line="276" w:lineRule="auto"/>
        <w:rPr>
          <w:sz w:val="22"/>
          <w:szCs w:val="22"/>
        </w:rPr>
      </w:pPr>
      <w:hyperlink r:id="rId24">
        <w:r w:rsidDel="00000000" w:rsidR="00000000" w:rsidRPr="00000000">
          <w:rPr>
            <w:color w:val="1155cc"/>
            <w:sz w:val="22"/>
            <w:szCs w:val="22"/>
            <w:u w:val="single"/>
            <w:rtl w:val="0"/>
          </w:rPr>
          <w:t xml:space="preserve">Appendix D: Soil analysis results comparison with dutch</w:t>
        </w:r>
      </w:hyperlink>
      <w:r w:rsidDel="00000000" w:rsidR="00000000" w:rsidRPr="00000000">
        <w:rPr>
          <w:rtl w:val="0"/>
        </w:rPr>
      </w:r>
    </w:p>
    <w:p w:rsidR="00000000" w:rsidDel="00000000" w:rsidP="00000000" w:rsidRDefault="00000000" w:rsidRPr="00000000" w14:paraId="0000012E">
      <w:pPr>
        <w:spacing w:line="276" w:lineRule="auto"/>
        <w:rPr>
          <w:sz w:val="22"/>
          <w:szCs w:val="22"/>
        </w:rPr>
      </w:pPr>
      <w:r w:rsidDel="00000000" w:rsidR="00000000" w:rsidRPr="00000000">
        <w:rPr>
          <w:sz w:val="22"/>
          <w:szCs w:val="22"/>
          <w:rtl w:val="0"/>
        </w:rPr>
        <w:t xml:space="preserve">Content: "Undisturbed samples codes description", "Outside soil samples", "Perimeter soil samples", "α,β-HCH soil samples" and "δ-HCH soil samples"</w:t>
      </w:r>
    </w:p>
    <w:p w:rsidR="00000000" w:rsidDel="00000000" w:rsidP="00000000" w:rsidRDefault="00000000" w:rsidRPr="00000000" w14:paraId="0000012F">
      <w:pPr>
        <w:spacing w:line="276" w:lineRule="auto"/>
        <w:rPr>
          <w:sz w:val="22"/>
          <w:szCs w:val="22"/>
        </w:rPr>
      </w:pPr>
      <w:hyperlink r:id="rId25">
        <w:r w:rsidDel="00000000" w:rsidR="00000000" w:rsidRPr="00000000">
          <w:rPr>
            <w:color w:val="1155cc"/>
            <w:sz w:val="22"/>
            <w:szCs w:val="22"/>
            <w:u w:val="single"/>
            <w:rtl w:val="0"/>
          </w:rPr>
          <w:t xml:space="preserve">Appendix E: Groundwater Analysis Results Comparison with Dutch</w:t>
        </w:r>
      </w:hyperlink>
      <w:r w:rsidDel="00000000" w:rsidR="00000000" w:rsidRPr="00000000">
        <w:rPr>
          <w:sz w:val="22"/>
          <w:szCs w:val="22"/>
          <w:rtl w:val="0"/>
        </w:rPr>
        <w:t xml:space="preserve"> </w:t>
      </w:r>
    </w:p>
    <w:p w:rsidR="00000000" w:rsidDel="00000000" w:rsidP="00000000" w:rsidRDefault="00000000" w:rsidRPr="00000000" w14:paraId="00000130">
      <w:pPr>
        <w:spacing w:line="276" w:lineRule="auto"/>
        <w:rPr>
          <w:sz w:val="22"/>
          <w:szCs w:val="22"/>
        </w:rPr>
      </w:pPr>
      <w:r w:rsidDel="00000000" w:rsidR="00000000" w:rsidRPr="00000000">
        <w:rPr>
          <w:sz w:val="22"/>
          <w:szCs w:val="22"/>
          <w:rtl w:val="0"/>
        </w:rPr>
        <w:t xml:space="preserve">Content: "Groundwater samples"</w:t>
      </w:r>
    </w:p>
    <w:p w:rsidR="00000000" w:rsidDel="00000000" w:rsidP="00000000" w:rsidRDefault="00000000" w:rsidRPr="00000000" w14:paraId="00000131">
      <w:pPr>
        <w:spacing w:line="276" w:lineRule="auto"/>
        <w:rPr>
          <w:sz w:val="22"/>
          <w:szCs w:val="22"/>
        </w:rPr>
      </w:pPr>
      <w:hyperlink r:id="rId26">
        <w:r w:rsidDel="00000000" w:rsidR="00000000" w:rsidRPr="00000000">
          <w:rPr>
            <w:color w:val="1155cc"/>
            <w:sz w:val="22"/>
            <w:szCs w:val="22"/>
            <w:u w:val="single"/>
            <w:rtl w:val="0"/>
          </w:rPr>
          <w:t xml:space="preserve">Appendix F: Vegetables Analysis Results Comparison with EC 369.2005</w:t>
        </w:r>
      </w:hyperlink>
      <w:r w:rsidDel="00000000" w:rsidR="00000000" w:rsidRPr="00000000">
        <w:rPr>
          <w:rtl w:val="0"/>
        </w:rPr>
      </w:r>
    </w:p>
    <w:p w:rsidR="00000000" w:rsidDel="00000000" w:rsidP="00000000" w:rsidRDefault="00000000" w:rsidRPr="00000000" w14:paraId="00000132">
      <w:pPr>
        <w:spacing w:line="276" w:lineRule="auto"/>
        <w:rPr>
          <w:sz w:val="22"/>
          <w:szCs w:val="22"/>
        </w:rPr>
      </w:pPr>
      <w:r w:rsidDel="00000000" w:rsidR="00000000" w:rsidRPr="00000000">
        <w:rPr>
          <w:sz w:val="22"/>
          <w:szCs w:val="22"/>
          <w:rtl w:val="0"/>
        </w:rPr>
        <w:t xml:space="preserve">Content: "Vegetables samples"</w:t>
      </w:r>
    </w:p>
    <w:p w:rsidR="00000000" w:rsidDel="00000000" w:rsidP="00000000" w:rsidRDefault="00000000" w:rsidRPr="00000000" w14:paraId="00000133">
      <w:pPr>
        <w:spacing w:line="276" w:lineRule="auto"/>
        <w:rPr>
          <w:sz w:val="22"/>
          <w:szCs w:val="22"/>
        </w:rPr>
      </w:pPr>
      <w:hyperlink r:id="rId27">
        <w:r w:rsidDel="00000000" w:rsidR="00000000" w:rsidRPr="00000000">
          <w:rPr>
            <w:color w:val="1155cc"/>
            <w:sz w:val="22"/>
            <w:szCs w:val="22"/>
            <w:u w:val="single"/>
            <w:rtl w:val="0"/>
          </w:rPr>
          <w:t xml:space="preserve">Appendix G: Air Analysis Results Comparison with TLV </w:t>
        </w:r>
      </w:hyperlink>
      <w:r w:rsidDel="00000000" w:rsidR="00000000" w:rsidRPr="00000000">
        <w:rPr>
          <w:rtl w:val="0"/>
        </w:rPr>
      </w:r>
    </w:p>
    <w:p w:rsidR="00000000" w:rsidDel="00000000" w:rsidP="00000000" w:rsidRDefault="00000000" w:rsidRPr="00000000" w14:paraId="00000134">
      <w:pPr>
        <w:spacing w:line="276" w:lineRule="auto"/>
        <w:rPr>
          <w:sz w:val="22"/>
          <w:szCs w:val="22"/>
        </w:rPr>
      </w:pPr>
      <w:r w:rsidDel="00000000" w:rsidR="00000000" w:rsidRPr="00000000">
        <w:rPr>
          <w:sz w:val="22"/>
          <w:szCs w:val="22"/>
          <w:rtl w:val="0"/>
        </w:rPr>
        <w:t xml:space="preserve">Content: "Air samples"</w:t>
      </w:r>
    </w:p>
    <w:p w:rsidR="00000000" w:rsidDel="00000000" w:rsidP="00000000" w:rsidRDefault="00000000" w:rsidRPr="00000000" w14:paraId="00000135">
      <w:pPr>
        <w:spacing w:line="276" w:lineRule="auto"/>
        <w:rPr>
          <w:sz w:val="22"/>
          <w:szCs w:val="22"/>
        </w:rPr>
      </w:pPr>
      <w:hyperlink r:id="rId28">
        <w:r w:rsidDel="00000000" w:rsidR="00000000" w:rsidRPr="00000000">
          <w:rPr>
            <w:color w:val="1155cc"/>
            <w:sz w:val="22"/>
            <w:szCs w:val="22"/>
            <w:u w:val="single"/>
            <w:rtl w:val="0"/>
          </w:rPr>
          <w:t xml:space="preserve">Appendix H: Soil Contamination Maps</w:t>
        </w:r>
      </w:hyperlink>
      <w:r w:rsidDel="00000000" w:rsidR="00000000" w:rsidRPr="00000000">
        <w:rPr>
          <w:sz w:val="22"/>
          <w:szCs w:val="22"/>
          <w:rtl w:val="0"/>
        </w:rPr>
        <w:t xml:space="preserve"> </w:t>
      </w:r>
    </w:p>
    <w:p w:rsidR="00000000" w:rsidDel="00000000" w:rsidP="00000000" w:rsidRDefault="00000000" w:rsidRPr="00000000" w14:paraId="00000136">
      <w:pPr>
        <w:spacing w:line="276" w:lineRule="auto"/>
        <w:rPr>
          <w:sz w:val="22"/>
          <w:szCs w:val="22"/>
        </w:rPr>
      </w:pPr>
      <w:r w:rsidDel="00000000" w:rsidR="00000000" w:rsidRPr="00000000">
        <w:rPr>
          <w:sz w:val="22"/>
          <w:szCs w:val="22"/>
          <w:rtl w:val="0"/>
        </w:rPr>
        <w:t xml:space="preserve">Content: "A collection of Soil Contamination Maps"</w:t>
      </w:r>
    </w:p>
    <w:p w:rsidR="00000000" w:rsidDel="00000000" w:rsidP="00000000" w:rsidRDefault="00000000" w:rsidRPr="00000000" w14:paraId="00000137">
      <w:pPr>
        <w:spacing w:line="276" w:lineRule="auto"/>
        <w:rPr>
          <w:sz w:val="22"/>
          <w:szCs w:val="22"/>
        </w:rPr>
      </w:pPr>
      <w:hyperlink r:id="rId29">
        <w:r w:rsidDel="00000000" w:rsidR="00000000" w:rsidRPr="00000000">
          <w:rPr>
            <w:color w:val="1155cc"/>
            <w:sz w:val="22"/>
            <w:szCs w:val="22"/>
            <w:u w:val="single"/>
            <w:rtl w:val="0"/>
          </w:rPr>
          <w:t xml:space="preserve">Appendix I: Groundwater contamination maps</w:t>
        </w:r>
      </w:hyperlink>
      <w:r w:rsidDel="00000000" w:rsidR="00000000" w:rsidRPr="00000000">
        <w:rPr>
          <w:sz w:val="22"/>
          <w:szCs w:val="22"/>
          <w:rtl w:val="0"/>
        </w:rPr>
        <w:t xml:space="preserve"> </w:t>
      </w:r>
    </w:p>
    <w:p w:rsidR="00000000" w:rsidDel="00000000" w:rsidP="00000000" w:rsidRDefault="00000000" w:rsidRPr="00000000" w14:paraId="00000138">
      <w:pPr>
        <w:spacing w:line="276" w:lineRule="auto"/>
        <w:rPr>
          <w:sz w:val="22"/>
          <w:szCs w:val="22"/>
        </w:rPr>
      </w:pPr>
      <w:r w:rsidDel="00000000" w:rsidR="00000000" w:rsidRPr="00000000">
        <w:rPr>
          <w:sz w:val="22"/>
          <w:szCs w:val="22"/>
          <w:rtl w:val="0"/>
        </w:rPr>
        <w:t xml:space="preserve">Content: "Groundwater 1st Campaign" and "Groundwater 2nd Campaign"</w:t>
      </w:r>
    </w:p>
    <w:p w:rsidR="00000000" w:rsidDel="00000000" w:rsidP="00000000" w:rsidRDefault="00000000" w:rsidRPr="00000000" w14:paraId="00000139">
      <w:pPr>
        <w:spacing w:line="276" w:lineRule="auto"/>
        <w:rPr>
          <w:sz w:val="22"/>
          <w:szCs w:val="22"/>
        </w:rPr>
      </w:pPr>
      <w:hyperlink r:id="rId30">
        <w:r w:rsidDel="00000000" w:rsidR="00000000" w:rsidRPr="00000000">
          <w:rPr>
            <w:color w:val="1155cc"/>
            <w:sz w:val="22"/>
            <w:szCs w:val="22"/>
            <w:u w:val="single"/>
            <w:rtl w:val="0"/>
          </w:rPr>
          <w:t xml:space="preserve">Appendix J: Groundwater Contour Maps</w:t>
        </w:r>
      </w:hyperlink>
      <w:r w:rsidDel="00000000" w:rsidR="00000000" w:rsidRPr="00000000">
        <w:rPr>
          <w:sz w:val="22"/>
          <w:szCs w:val="22"/>
          <w:rtl w:val="0"/>
        </w:rPr>
        <w:t xml:space="preserve"> </w:t>
      </w:r>
    </w:p>
    <w:p w:rsidR="00000000" w:rsidDel="00000000" w:rsidP="00000000" w:rsidRDefault="00000000" w:rsidRPr="00000000" w14:paraId="0000013A">
      <w:pPr>
        <w:spacing w:line="276" w:lineRule="auto"/>
        <w:rPr>
          <w:sz w:val="22"/>
          <w:szCs w:val="22"/>
        </w:rPr>
      </w:pPr>
      <w:r w:rsidDel="00000000" w:rsidR="00000000" w:rsidRPr="00000000">
        <w:rPr>
          <w:sz w:val="22"/>
          <w:szCs w:val="22"/>
          <w:rtl w:val="0"/>
        </w:rPr>
        <w:t xml:space="preserve">Content: "Contour Map 1st campaign" and "Contour Map 2nd campaign"</w:t>
      </w:r>
    </w:p>
    <w:p w:rsidR="00000000" w:rsidDel="00000000" w:rsidP="00000000" w:rsidRDefault="00000000" w:rsidRPr="00000000" w14:paraId="0000013B">
      <w:pPr>
        <w:spacing w:line="276" w:lineRule="auto"/>
        <w:rPr>
          <w:sz w:val="22"/>
          <w:szCs w:val="22"/>
        </w:rPr>
      </w:pPr>
      <w:hyperlink r:id="rId31">
        <w:r w:rsidDel="00000000" w:rsidR="00000000" w:rsidRPr="00000000">
          <w:rPr>
            <w:color w:val="1155cc"/>
            <w:sz w:val="22"/>
            <w:szCs w:val="22"/>
            <w:u w:val="single"/>
            <w:rtl w:val="0"/>
          </w:rPr>
          <w:t xml:space="preserve">Appendix K: Cross Sections of δ-HCH Dump</w:t>
        </w:r>
      </w:hyperlink>
      <w:r w:rsidDel="00000000" w:rsidR="00000000" w:rsidRPr="00000000">
        <w:rPr>
          <w:rtl w:val="0"/>
        </w:rPr>
      </w:r>
    </w:p>
    <w:p w:rsidR="00000000" w:rsidDel="00000000" w:rsidP="00000000" w:rsidRDefault="00000000" w:rsidRPr="00000000" w14:paraId="0000013C">
      <w:pPr>
        <w:spacing w:line="276" w:lineRule="auto"/>
        <w:rPr>
          <w:sz w:val="22"/>
          <w:szCs w:val="22"/>
        </w:rPr>
      </w:pPr>
      <w:r w:rsidDel="00000000" w:rsidR="00000000" w:rsidRPr="00000000">
        <w:rPr>
          <w:sz w:val="22"/>
          <w:szCs w:val="22"/>
          <w:rtl w:val="0"/>
        </w:rPr>
        <w:t xml:space="preserve">Content: "Cross section δ-HCH_NE-SW" and "Cross section δ-HCH_SE-NW"</w:t>
      </w:r>
    </w:p>
    <w:p w:rsidR="00000000" w:rsidDel="00000000" w:rsidP="00000000" w:rsidRDefault="00000000" w:rsidRPr="00000000" w14:paraId="0000013D">
      <w:pPr>
        <w:spacing w:line="276" w:lineRule="auto"/>
        <w:rPr>
          <w:sz w:val="22"/>
          <w:szCs w:val="22"/>
        </w:rPr>
      </w:pPr>
      <w:hyperlink r:id="rId32">
        <w:r w:rsidDel="00000000" w:rsidR="00000000" w:rsidRPr="00000000">
          <w:rPr>
            <w:color w:val="1155cc"/>
            <w:sz w:val="22"/>
            <w:szCs w:val="22"/>
            <w:u w:val="single"/>
            <w:rtl w:val="0"/>
          </w:rPr>
          <w:t xml:space="preserve">Appendix L: 3D Schemes-Models of α,β &amp; δ-HCH Dumps</w:t>
        </w:r>
      </w:hyperlink>
      <w:r w:rsidDel="00000000" w:rsidR="00000000" w:rsidRPr="00000000">
        <w:rPr>
          <w:sz w:val="22"/>
          <w:szCs w:val="22"/>
          <w:rtl w:val="0"/>
        </w:rPr>
        <w:t xml:space="preserve"> </w:t>
      </w:r>
    </w:p>
    <w:p w:rsidR="00000000" w:rsidDel="00000000" w:rsidP="00000000" w:rsidRDefault="00000000" w:rsidRPr="00000000" w14:paraId="0000013E">
      <w:pPr>
        <w:spacing w:line="276" w:lineRule="auto"/>
        <w:rPr>
          <w:sz w:val="22"/>
          <w:szCs w:val="22"/>
        </w:rPr>
      </w:pPr>
      <w:r w:rsidDel="00000000" w:rsidR="00000000" w:rsidRPr="00000000">
        <w:rPr>
          <w:sz w:val="22"/>
          <w:szCs w:val="22"/>
          <w:rtl w:val="0"/>
        </w:rPr>
        <w:t xml:space="preserve">Content: "A&amp;B_3d_HCH_final", "A&amp;B_3d_structure_final", "delta_3d_HCH" and "delta_3d_structure"</w:t>
      </w:r>
    </w:p>
    <w:p w:rsidR="00000000" w:rsidDel="00000000" w:rsidP="00000000" w:rsidRDefault="00000000" w:rsidRPr="00000000" w14:paraId="0000013F">
      <w:pPr>
        <w:spacing w:line="276" w:lineRule="auto"/>
        <w:rPr>
          <w:sz w:val="22"/>
          <w:szCs w:val="22"/>
        </w:rPr>
      </w:pPr>
      <w:hyperlink r:id="rId33">
        <w:r w:rsidDel="00000000" w:rsidR="00000000" w:rsidRPr="00000000">
          <w:rPr>
            <w:color w:val="1155cc"/>
            <w:sz w:val="22"/>
            <w:szCs w:val="22"/>
            <w:u w:val="single"/>
            <w:rtl w:val="0"/>
          </w:rPr>
          <w:t xml:space="preserve">Appendix M: Soil Properties - Boreholes Profiles</w:t>
        </w:r>
      </w:hyperlink>
      <w:r w:rsidDel="00000000" w:rsidR="00000000" w:rsidRPr="00000000">
        <w:rPr>
          <w:sz w:val="22"/>
          <w:szCs w:val="22"/>
          <w:rtl w:val="0"/>
        </w:rPr>
        <w:t xml:space="preserve"> </w:t>
      </w:r>
    </w:p>
    <w:p w:rsidR="00000000" w:rsidDel="00000000" w:rsidP="00000000" w:rsidRDefault="00000000" w:rsidRPr="00000000" w14:paraId="00000140">
      <w:pPr>
        <w:spacing w:line="276" w:lineRule="auto"/>
        <w:rPr>
          <w:sz w:val="22"/>
          <w:szCs w:val="22"/>
        </w:rPr>
      </w:pPr>
      <w:r w:rsidDel="00000000" w:rsidR="00000000" w:rsidRPr="00000000">
        <w:rPr>
          <w:sz w:val="22"/>
          <w:szCs w:val="22"/>
          <w:rtl w:val="0"/>
        </w:rPr>
        <w:t xml:space="preserve">Content: "a&amp;b HCH dump boreholes profiles v.2", "</w:t>
      </w:r>
      <w:r w:rsidDel="00000000" w:rsidR="00000000" w:rsidRPr="00000000">
        <w:rPr>
          <w:sz w:val="22"/>
          <w:szCs w:val="22"/>
          <w:rtl w:val="0"/>
        </w:rPr>
        <w:t xml:space="preserve">HCH</w:t>
      </w:r>
      <w:r w:rsidDel="00000000" w:rsidR="00000000" w:rsidRPr="00000000">
        <w:rPr>
          <w:sz w:val="22"/>
          <w:szCs w:val="22"/>
          <w:rtl w:val="0"/>
        </w:rPr>
        <w:t xml:space="preserve"> range at different </w:t>
      </w:r>
      <w:r w:rsidDel="00000000" w:rsidR="00000000" w:rsidRPr="00000000">
        <w:rPr>
          <w:sz w:val="22"/>
          <w:szCs w:val="22"/>
          <w:rtl w:val="0"/>
        </w:rPr>
        <w:t xml:space="preserve">statigraphy</w:t>
      </w:r>
      <w:r w:rsidDel="00000000" w:rsidR="00000000" w:rsidRPr="00000000">
        <w:rPr>
          <w:sz w:val="22"/>
          <w:szCs w:val="22"/>
          <w:rtl w:val="0"/>
        </w:rPr>
        <w:t xml:space="preserve"> δ-dump v.2", "Moisture at different </w:t>
      </w:r>
      <w:r w:rsidDel="00000000" w:rsidR="00000000" w:rsidRPr="00000000">
        <w:rPr>
          <w:sz w:val="22"/>
          <w:szCs w:val="22"/>
          <w:rtl w:val="0"/>
        </w:rPr>
        <w:t xml:space="preserve">statigraphy</w:t>
      </w:r>
      <w:r w:rsidDel="00000000" w:rsidR="00000000" w:rsidRPr="00000000">
        <w:rPr>
          <w:sz w:val="22"/>
          <w:szCs w:val="22"/>
          <w:rtl w:val="0"/>
        </w:rPr>
        <w:t xml:space="preserve">", "Perimeter dumps boreholes profiles v.2", "δ HCH dump boreholes profiles v.2" and other data.</w:t>
      </w:r>
    </w:p>
    <w:p w:rsidR="00000000" w:rsidDel="00000000" w:rsidP="00000000" w:rsidRDefault="00000000" w:rsidRPr="00000000" w14:paraId="00000141">
      <w:pPr>
        <w:spacing w:line="276" w:lineRule="auto"/>
        <w:rPr>
          <w:sz w:val="22"/>
          <w:szCs w:val="22"/>
        </w:rPr>
      </w:pPr>
      <w:hyperlink r:id="rId34">
        <w:r w:rsidDel="00000000" w:rsidR="00000000" w:rsidRPr="00000000">
          <w:rPr>
            <w:color w:val="1155cc"/>
            <w:sz w:val="22"/>
            <w:szCs w:val="22"/>
            <w:u w:val="single"/>
            <w:rtl w:val="0"/>
          </w:rPr>
          <w:t xml:space="preserve">Appendix N: Topographic plan of α,β &amp; δ-hch dumps</w:t>
        </w:r>
      </w:hyperlink>
      <w:r w:rsidDel="00000000" w:rsidR="00000000" w:rsidRPr="00000000">
        <w:rPr>
          <w:sz w:val="22"/>
          <w:szCs w:val="22"/>
          <w:rtl w:val="0"/>
        </w:rPr>
        <w:t xml:space="preserve"> </w:t>
      </w:r>
    </w:p>
    <w:p w:rsidR="00000000" w:rsidDel="00000000" w:rsidP="00000000" w:rsidRDefault="00000000" w:rsidRPr="00000000" w14:paraId="00000142">
      <w:pPr>
        <w:spacing w:line="276" w:lineRule="auto"/>
        <w:rPr>
          <w:sz w:val="22"/>
          <w:szCs w:val="22"/>
        </w:rPr>
      </w:pPr>
      <w:r w:rsidDel="00000000" w:rsidR="00000000" w:rsidRPr="00000000">
        <w:rPr>
          <w:sz w:val="22"/>
          <w:szCs w:val="22"/>
          <w:rtl w:val="0"/>
        </w:rPr>
        <w:t xml:space="preserve">Content: "Coordinates_all_OHIS" and "Ohis topographic plan (pdf, dgn and dwg files)".</w:t>
      </w:r>
    </w:p>
    <w:p w:rsidR="00000000" w:rsidDel="00000000" w:rsidP="00000000" w:rsidRDefault="00000000" w:rsidRPr="00000000" w14:paraId="00000143">
      <w:pPr>
        <w:spacing w:line="276" w:lineRule="auto"/>
        <w:rPr>
          <w:sz w:val="22"/>
          <w:szCs w:val="22"/>
        </w:rPr>
      </w:pPr>
      <w:r w:rsidDel="00000000" w:rsidR="00000000" w:rsidRPr="00000000">
        <w:rPr>
          <w:sz w:val="22"/>
          <w:szCs w:val="22"/>
          <w:rtl w:val="0"/>
        </w:rPr>
        <w:t xml:space="preserve">RISK ASSESSMENT ANALYSIS - EMGRISA  (2019)</w:t>
      </w:r>
    </w:p>
    <w:p w:rsidR="00000000" w:rsidDel="00000000" w:rsidP="00000000" w:rsidRDefault="00000000" w:rsidRPr="00000000" w14:paraId="00000144">
      <w:pPr>
        <w:spacing w:line="276" w:lineRule="auto"/>
        <w:rPr>
          <w:sz w:val="22"/>
          <w:szCs w:val="22"/>
        </w:rPr>
      </w:pPr>
      <w:hyperlink r:id="rId35">
        <w:r w:rsidDel="00000000" w:rsidR="00000000" w:rsidRPr="00000000">
          <w:rPr>
            <w:color w:val="1155cc"/>
            <w:sz w:val="22"/>
            <w:szCs w:val="22"/>
            <w:u w:val="single"/>
            <w:rtl w:val="0"/>
          </w:rPr>
          <w:t xml:space="preserve">Risk Assessment Analysis - Update final</w:t>
        </w:r>
      </w:hyperlink>
      <w:r w:rsidDel="00000000" w:rsidR="00000000" w:rsidRPr="00000000">
        <w:rPr>
          <w:rtl w:val="0"/>
        </w:rPr>
      </w:r>
    </w:p>
    <w:p w:rsidR="00000000" w:rsidDel="00000000" w:rsidP="00000000" w:rsidRDefault="00000000" w:rsidRPr="00000000" w14:paraId="00000145">
      <w:pPr>
        <w:spacing w:line="276" w:lineRule="auto"/>
        <w:rPr>
          <w:sz w:val="22"/>
          <w:szCs w:val="22"/>
        </w:rPr>
      </w:pPr>
      <w:r w:rsidDel="00000000" w:rsidR="00000000" w:rsidRPr="00000000">
        <w:rPr>
          <w:sz w:val="22"/>
          <w:szCs w:val="22"/>
          <w:rtl w:val="0"/>
        </w:rPr>
        <w:t xml:space="preserve">In case of doubts or troubles, please go to the original website of these documents at: </w:t>
      </w:r>
      <w:hyperlink r:id="rId36">
        <w:r w:rsidDel="00000000" w:rsidR="00000000" w:rsidRPr="00000000">
          <w:rPr>
            <w:color w:val="1155cc"/>
            <w:sz w:val="22"/>
            <w:szCs w:val="22"/>
            <w:u w:val="single"/>
            <w:rtl w:val="0"/>
          </w:rPr>
          <w:t xml:space="preserve">http://pops.org.mk/activities.html</w:t>
        </w:r>
      </w:hyperlink>
      <w:r w:rsidDel="00000000" w:rsidR="00000000" w:rsidRPr="00000000">
        <w:rPr>
          <w:sz w:val="22"/>
          <w:szCs w:val="22"/>
          <w:rtl w:val="0"/>
        </w:rPr>
        <w:t xml:space="preserve"> and scroll down until you find an ongoing project. You can download each document from there.</w:t>
      </w:r>
    </w:p>
    <w:p w:rsidR="00000000" w:rsidDel="00000000" w:rsidP="00000000" w:rsidRDefault="00000000" w:rsidRPr="00000000" w14:paraId="00000146">
      <w:pPr>
        <w:tabs>
          <w:tab w:val="center" w:pos="851"/>
          <w:tab w:val="right" w:pos="8640"/>
        </w:tabs>
        <w:ind w:left="426" w:right="244" w:firstLine="0"/>
        <w:jc w:val="both"/>
        <w:rPr>
          <w:sz w:val="22"/>
          <w:szCs w:val="22"/>
        </w:rPr>
      </w:pPr>
      <w:r w:rsidDel="00000000" w:rsidR="00000000" w:rsidRPr="00000000">
        <w:rPr>
          <w:rtl w:val="0"/>
        </w:rPr>
      </w:r>
    </w:p>
    <w:sectPr>
      <w:headerReference r:id="rId37" w:type="default"/>
      <w:headerReference r:id="rId38" w:type="first"/>
      <w:footerReference r:id="rId39"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4"/>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4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5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5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47">
      <w:pPr>
        <w:spacing w:line="288" w:lineRule="auto"/>
        <w:rPr>
          <w:rFonts w:ascii="Open Sans" w:cs="Open Sans" w:eastAsia="Open Sans" w:hAnsi="Open Sans"/>
          <w:sz w:val="15"/>
          <w:szCs w:val="15"/>
        </w:rPr>
      </w:pPr>
      <w:r w:rsidDel="00000000" w:rsidR="00000000" w:rsidRPr="00000000">
        <w:rPr>
          <w:rStyle w:val="FootnoteReference"/>
          <w:vertAlign w:val="superscript"/>
        </w:rPr>
        <w:footnoteRef/>
      </w:r>
      <w:r w:rsidDel="00000000" w:rsidR="00000000" w:rsidRPr="00000000">
        <w:rPr>
          <w:rFonts w:ascii="Open Sans" w:cs="Open Sans" w:eastAsia="Open Sans" w:hAnsi="Open Sans"/>
          <w:sz w:val="17"/>
          <w:szCs w:val="17"/>
          <w:rtl w:val="0"/>
        </w:rPr>
        <w:t xml:space="preserve"> </w:t>
      </w:r>
      <w:r w:rsidDel="00000000" w:rsidR="00000000" w:rsidRPr="00000000">
        <w:rPr>
          <w:rFonts w:ascii="Open Sans" w:cs="Open Sans" w:eastAsia="Open Sans" w:hAnsi="Open Sans"/>
          <w:sz w:val="15"/>
          <w:szCs w:val="15"/>
          <w:rtl w:val="0"/>
        </w:rPr>
        <w:t xml:space="preserve">Lot 1, contracted by UNIDO – should enable remediation of 450 tons HCH waste + 200 tons HCH contaminated soil; Lot 2, to be contracted by UNOPS (MPEF) – should enable remediation of 1,151 tons HCH waste + 3,860 tons HCH contaminated soil. In the first batch of contracting Polyeco was requested to submit an offer for 240 tons of HCH and 653 tons of HCH contaminated soil; Lot 3, to be contracted by UNOPS (MPEF) - remediation of 1,000 tons of HCH contaminated concrete and revitalization/restoration of the plant site.</w:t>
      </w:r>
    </w:p>
    <w:p w:rsidR="00000000" w:rsidDel="00000000" w:rsidP="00000000" w:rsidRDefault="00000000" w:rsidRPr="00000000" w14:paraId="00000148">
      <w:pPr>
        <w:spacing w:line="276" w:lineRule="auto"/>
        <w:rPr>
          <w:rFonts w:ascii="Open Sans" w:cs="Open Sans" w:eastAsia="Open Sans" w:hAnsi="Open Sans"/>
        </w:rPr>
      </w:pPr>
      <w:r w:rsidDel="00000000" w:rsidR="00000000" w:rsidRPr="00000000">
        <w:rPr>
          <w:rtl w:val="0"/>
        </w:rPr>
      </w:r>
    </w:p>
  </w:footnote>
  <w:footnote w:id="1">
    <w:p w:rsidR="00000000" w:rsidDel="00000000" w:rsidP="00000000" w:rsidRDefault="00000000" w:rsidRPr="00000000" w14:paraId="00000149">
      <w:pPr>
        <w:rPr/>
      </w:pPr>
      <w:r w:rsidDel="00000000" w:rsidR="00000000" w:rsidRPr="00000000">
        <w:rPr>
          <w:rStyle w:val="FootnoteReference"/>
          <w:vertAlign w:val="superscript"/>
        </w:rPr>
        <w:footnoteRef/>
      </w:r>
      <w:r w:rsidDel="00000000" w:rsidR="00000000" w:rsidRPr="00000000">
        <w:rPr>
          <w:rtl w:val="0"/>
        </w:rPr>
        <w:t xml:space="preserve"> Packaging activities are envisaged for 130 days according to Polyeco work plan.</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B">
    <w:pPr>
      <w:widowControl w:val="0"/>
      <w:spacing w:line="276" w:lineRule="auto"/>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2</wp:posOffset>
          </wp:positionH>
          <wp:positionV relativeFrom="paragraph">
            <wp:posOffset>120318</wp:posOffset>
          </wp:positionV>
          <wp:extent cx="1477645" cy="21590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3"/>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14C">
          <w:pPr>
            <w:tabs>
              <w:tab w:val="center" w:pos="4320"/>
              <w:tab w:val="right" w:pos="8640"/>
            </w:tabs>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UNOPS eSourcing v2017.1</w:t>
          </w:r>
        </w:p>
      </w:tc>
    </w:tr>
  </w:tbl>
  <w:p w:rsidR="00000000" w:rsidDel="00000000" w:rsidP="00000000" w:rsidRDefault="00000000" w:rsidRPr="00000000" w14:paraId="0000014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t xml:space="preserve"> </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
    <w:lvl w:ilvl="0">
      <w:start w:val="0"/>
      <w:numFmt w:val="bullet"/>
      <w:lvlText w:val="-"/>
      <w:lvlJc w:val="left"/>
      <w:pPr>
        <w:ind w:left="720" w:hanging="360"/>
      </w:pPr>
      <w:rPr>
        <w:rFonts w:ascii="Calibri" w:cs="Calibri" w:eastAsia="Calibri" w:hAnsi="Calibri"/>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jc w:val="center"/>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vertAlign w:val="baseline"/>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vertAlign w:val="baseline"/>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vertAlign w:val="baseline"/>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vertAlign w:val="baseline"/>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vertAlign w:val="baseline"/>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vertAlign w:val="baseline"/>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pops.org.mk/wp-content/uploads/2020/09/UNIDO-Final-Investigation-Report-OHIS-rev2.pdf" TargetMode="External"/><Relationship Id="rId22" Type="http://schemas.openxmlformats.org/officeDocument/2006/relationships/hyperlink" Target="http://pops.org.mk/wp-content/uploads/2020/09/Appendix-B.zip" TargetMode="External"/><Relationship Id="rId21" Type="http://schemas.openxmlformats.org/officeDocument/2006/relationships/hyperlink" Target="http://pops.org.mk/wp-content/uploads/2020/09/Appendix-A.zip" TargetMode="External"/><Relationship Id="rId24" Type="http://schemas.openxmlformats.org/officeDocument/2006/relationships/hyperlink" Target="http://pops.org.mk/wp-content/uploads/2020/09/Appendix-D.zip" TargetMode="External"/><Relationship Id="rId23" Type="http://schemas.openxmlformats.org/officeDocument/2006/relationships/hyperlink" Target="http://pops.org.mk/wp-content/uploads/2020/09/Appendix-C.zip"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pops.org.mk/wp-content/uploads/2020/09/Ohis.pdf" TargetMode="External"/><Relationship Id="rId26" Type="http://schemas.openxmlformats.org/officeDocument/2006/relationships/hyperlink" Target="http://pops.org.mk/wp-content/uploads/2020/09/Appendix-F.zip" TargetMode="External"/><Relationship Id="rId25" Type="http://schemas.openxmlformats.org/officeDocument/2006/relationships/hyperlink" Target="http://pops.org.mk/wp-content/uploads/2020/09/Appendix-E.zip" TargetMode="External"/><Relationship Id="rId28" Type="http://schemas.openxmlformats.org/officeDocument/2006/relationships/hyperlink" Target="http://pops.org.mk/wp-content/uploads/2020/09/Appendix-H.zip" TargetMode="External"/><Relationship Id="rId27" Type="http://schemas.openxmlformats.org/officeDocument/2006/relationships/hyperlink" Target="http://pops.org.mk/wp-content/uploads/2020/09/Appendix-G.zip" TargetMode="External"/><Relationship Id="rId5" Type="http://schemas.openxmlformats.org/officeDocument/2006/relationships/numbering" Target="numbering.xml"/><Relationship Id="rId6" Type="http://schemas.openxmlformats.org/officeDocument/2006/relationships/styles" Target="styles.xml"/><Relationship Id="rId29" Type="http://schemas.openxmlformats.org/officeDocument/2006/relationships/hyperlink" Target="http://pops.org.mk/wp-content/uploads/2020/09/Appendix-I.zip" TargetMode="External"/><Relationship Id="rId7" Type="http://schemas.openxmlformats.org/officeDocument/2006/relationships/customXml" Target="../customXML/item1.xml"/><Relationship Id="rId8" Type="http://schemas.openxmlformats.org/officeDocument/2006/relationships/hyperlink" Target="https://drive.google.com/open?id=1SowKgK7ZPTWGj638oAxeYNSiGapPoKdf&amp;authuser=natasam%40unops.org&amp;usp=drive_fs" TargetMode="External"/><Relationship Id="rId31" Type="http://schemas.openxmlformats.org/officeDocument/2006/relationships/hyperlink" Target="http://pops.org.mk/wp-content/uploads/2020/09/Appendix-K.zip" TargetMode="External"/><Relationship Id="rId30" Type="http://schemas.openxmlformats.org/officeDocument/2006/relationships/hyperlink" Target="http://pops.org.mk/wp-content/uploads/2020/09/Appendix-J.zip" TargetMode="External"/><Relationship Id="rId11" Type="http://schemas.openxmlformats.org/officeDocument/2006/relationships/hyperlink" Target="http://pops.org.mk/wp-content/uploads/2020/09/OHIS_FS_GW_final_draft-Deconta.pdf" TargetMode="External"/><Relationship Id="rId33" Type="http://schemas.openxmlformats.org/officeDocument/2006/relationships/hyperlink" Target="http://pops.org.mk/wp-content/uploads/2020/09/Appendix-M.zip" TargetMode="External"/><Relationship Id="rId10" Type="http://schemas.openxmlformats.org/officeDocument/2006/relationships/hyperlink" Target="http://pops.org.mk/wp-content/uploads/2020/09/09-521-H3_rev0-Drawings.pdf" TargetMode="External"/><Relationship Id="rId32" Type="http://schemas.openxmlformats.org/officeDocument/2006/relationships/hyperlink" Target="http://pops.org.mk/wp-content/uploads/2020/09/Appendix-L.zip" TargetMode="External"/><Relationship Id="rId13" Type="http://schemas.openxmlformats.org/officeDocument/2006/relationships/hyperlink" Target="http://pops.org.mk/wp-content/uploads/2020/09/Annexes.pdf" TargetMode="External"/><Relationship Id="rId35" Type="http://schemas.openxmlformats.org/officeDocument/2006/relationships/hyperlink" Target="http://pops.org.mk/wp-content/uploads/2020/09/Risk-Assessment-Analysis-Update-final.pdf" TargetMode="External"/><Relationship Id="rId12" Type="http://schemas.openxmlformats.org/officeDocument/2006/relationships/hyperlink" Target="http://pops.org.mk/wp-content/uploads/2020/09/OHIS_FS_constr-materials_draft-final-Dekonta.pdf" TargetMode="External"/><Relationship Id="rId34" Type="http://schemas.openxmlformats.org/officeDocument/2006/relationships/hyperlink" Target="http://pops.org.mk/wp-content/uploads/2020/09/Appendix-N.zip" TargetMode="External"/><Relationship Id="rId15" Type="http://schemas.openxmlformats.org/officeDocument/2006/relationships/hyperlink" Target="http://pops.org.mk/wp-content/uploads/2020/09/Macedonia_OHIS_URA_report_final_2009.pdf" TargetMode="External"/><Relationship Id="rId37" Type="http://schemas.openxmlformats.org/officeDocument/2006/relationships/header" Target="header2.xml"/><Relationship Id="rId14" Type="http://schemas.openxmlformats.org/officeDocument/2006/relationships/hyperlink" Target="http://pops.org.mk/wp-content/uploads/2020/09/Macedonia_OHIS_URA_report_final_2009.pdf" TargetMode="External"/><Relationship Id="rId36" Type="http://schemas.openxmlformats.org/officeDocument/2006/relationships/hyperlink" Target="http://pops.org.mk/activities.html" TargetMode="External"/><Relationship Id="rId17" Type="http://schemas.openxmlformats.org/officeDocument/2006/relationships/hyperlink" Target="http://pops.org.mk/wp-content/uploads/2020/09/Update_OHIS_FS_dumps_finall.pdf" TargetMode="External"/><Relationship Id="rId39" Type="http://schemas.openxmlformats.org/officeDocument/2006/relationships/footer" Target="footer1.xml"/><Relationship Id="rId16" Type="http://schemas.openxmlformats.org/officeDocument/2006/relationships/hyperlink" Target="http://pops.org.mk/wp-content/uploads/2020/09/Macedonia_OHIS_URA_report_final_2009.pdf" TargetMode="External"/><Relationship Id="rId38" Type="http://schemas.openxmlformats.org/officeDocument/2006/relationships/header" Target="header1.xml"/><Relationship Id="rId19" Type="http://schemas.openxmlformats.org/officeDocument/2006/relationships/hyperlink" Target="http://pops.org.mk/wp-content/uploads/2020/09/CARDS-2006_FEASIBILITY-STUDY_-Volume-I_-OHIS-Plant.pdf" TargetMode="External"/><Relationship Id="rId18" Type="http://schemas.openxmlformats.org/officeDocument/2006/relationships/hyperlink" Target="http://pops.org.mk/wp-content/uploads/2020/09/Update_OHIS_FS_HCH-dumps_Annexes.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K4pkgClziJ4khIWCdyG+hmGKNvg==">AMUW2mVuHk41G+3QLmxyvlyp22fbuft+f6rMv/psTnx8Nk84eaOGI/AAHqkFl5HeRs9HZg19hcvH+Yow0B48THKwUsFhUOYxW7aFkMIC/5Q0bqh559PINddLOtbt7iTp32jFq2wSMjzwNg+Aa7/EiX0dBxVEDWjRYg==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