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F1AA4A" w14:textId="042E14CF" w:rsidR="000E51F6" w:rsidRPr="00564442" w:rsidRDefault="00325CD5" w:rsidP="00564442">
      <w:pPr>
        <w:jc w:val="center"/>
        <w:rPr>
          <w:rFonts w:ascii="Times New Roman" w:hAnsi="Times New Roman"/>
          <w:b/>
          <w:sz w:val="24"/>
          <w:lang w:val="fr-FR"/>
        </w:rPr>
      </w:pPr>
      <w:bookmarkStart w:id="0" w:name="_Hlk50974866"/>
      <w:r>
        <w:rPr>
          <w:rFonts w:ascii="Calibri" w:hAnsi="Calibri" w:cs="Calibri"/>
          <w:b/>
          <w:noProof/>
          <w:sz w:val="24"/>
          <w:lang w:val="fr-FR" w:eastAsia="fr-FR"/>
        </w:rPr>
        <w:drawing>
          <wp:anchor distT="0" distB="0" distL="114300" distR="114300" simplePos="0" relativeHeight="251657728" behindDoc="1" locked="0" layoutInCell="1" allowOverlap="1" wp14:anchorId="75CA2C3D" wp14:editId="4412114A">
            <wp:simplePos x="0" y="0"/>
            <wp:positionH relativeFrom="column">
              <wp:posOffset>5591175</wp:posOffset>
            </wp:positionH>
            <wp:positionV relativeFrom="paragraph">
              <wp:posOffset>-64770</wp:posOffset>
            </wp:positionV>
            <wp:extent cx="445135" cy="903605"/>
            <wp:effectExtent l="0" t="0" r="0" b="0"/>
            <wp:wrapThrough wrapText="bothSides">
              <wp:wrapPolygon edited="0">
                <wp:start x="0" y="0"/>
                <wp:lineTo x="0" y="20947"/>
                <wp:lineTo x="20337" y="20947"/>
                <wp:lineTo x="20337" y="0"/>
                <wp:lineTo x="0" y="0"/>
              </wp:wrapPolygon>
            </wp:wrapThrough>
            <wp:docPr id="1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5135" cy="903605"/>
                    </a:xfrm>
                    <a:prstGeom prst="rect">
                      <a:avLst/>
                    </a:prstGeom>
                    <a:noFill/>
                  </pic:spPr>
                </pic:pic>
              </a:graphicData>
            </a:graphic>
            <wp14:sizeRelH relativeFrom="page">
              <wp14:pctWidth>0</wp14:pctWidth>
            </wp14:sizeRelH>
            <wp14:sizeRelV relativeFrom="page">
              <wp14:pctHeight>0</wp14:pctHeight>
            </wp14:sizeRelV>
          </wp:anchor>
        </w:drawing>
      </w:r>
      <w:bookmarkEnd w:id="0"/>
      <w:r w:rsidR="000E51F6" w:rsidRPr="00564442">
        <w:rPr>
          <w:rFonts w:ascii="Times New Roman" w:hAnsi="Times New Roman"/>
          <w:b/>
          <w:sz w:val="24"/>
          <w:lang w:val="fr-FR"/>
        </w:rPr>
        <w:t>PROGRAMME DES NATIONS UNIES POUR LE DEVELOPPEMENT</w:t>
      </w:r>
    </w:p>
    <w:p w14:paraId="171E9B1F" w14:textId="77777777" w:rsidR="000E51F6" w:rsidRPr="00564442" w:rsidRDefault="000E51F6" w:rsidP="000E51F6">
      <w:pPr>
        <w:jc w:val="center"/>
        <w:rPr>
          <w:rFonts w:ascii="Times New Roman" w:hAnsi="Times New Roman"/>
          <w:b/>
          <w:sz w:val="24"/>
          <w:lang w:val="fr-FR"/>
        </w:rPr>
      </w:pPr>
    </w:p>
    <w:p w14:paraId="0C31BD9F" w14:textId="77777777" w:rsidR="0065092B" w:rsidRPr="00FE0B87" w:rsidRDefault="000E51F6" w:rsidP="000E51F6">
      <w:pPr>
        <w:jc w:val="center"/>
        <w:rPr>
          <w:rFonts w:ascii="Times New Roman" w:hAnsi="Times New Roman"/>
          <w:b/>
          <w:sz w:val="24"/>
          <w:lang w:val="fr-FR"/>
        </w:rPr>
      </w:pPr>
      <w:r w:rsidRPr="00FE0B87">
        <w:rPr>
          <w:rFonts w:ascii="Times New Roman" w:hAnsi="Times New Roman"/>
          <w:b/>
          <w:sz w:val="24"/>
          <w:lang w:val="fr-FR"/>
        </w:rPr>
        <w:t>TERMES DE RÉFÉRENCES</w:t>
      </w:r>
    </w:p>
    <w:p w14:paraId="6B442991" w14:textId="77777777" w:rsidR="000E51F6" w:rsidRPr="00FE0B87" w:rsidRDefault="000E51F6" w:rsidP="00C87ECB">
      <w:pPr>
        <w:jc w:val="center"/>
        <w:rPr>
          <w:rFonts w:ascii="Calibri" w:hAnsi="Calibri" w:cs="Calibri"/>
          <w:b/>
          <w:sz w:val="24"/>
          <w:lang w:val="fr-FR"/>
        </w:rPr>
      </w:pPr>
    </w:p>
    <w:p w14:paraId="138B6444" w14:textId="641F8ED6" w:rsidR="007D6F0B" w:rsidRPr="00142A89" w:rsidRDefault="007D6F0B" w:rsidP="002A1DDA">
      <w:pPr>
        <w:jc w:val="center"/>
        <w:rPr>
          <w:rFonts w:ascii="Times New Roman" w:hAnsi="Times New Roman"/>
          <w:b/>
          <w:i/>
          <w:iCs/>
          <w:sz w:val="22"/>
          <w:szCs w:val="22"/>
          <w:lang w:val="fr-FR"/>
        </w:rPr>
      </w:pPr>
      <w:r w:rsidRPr="00142A89">
        <w:rPr>
          <w:rFonts w:ascii="Times New Roman" w:hAnsi="Times New Roman"/>
          <w:b/>
          <w:i/>
          <w:iCs/>
          <w:sz w:val="22"/>
          <w:szCs w:val="22"/>
          <w:lang w:val="fr-FR"/>
        </w:rPr>
        <w:t>Projet de Gestion Intégrée des Ressources Naturelles dans le Paysage du Bafing-Falémé</w:t>
      </w:r>
    </w:p>
    <w:p w14:paraId="3E03A593" w14:textId="3A30FADD" w:rsidR="003845FA" w:rsidRPr="00BF3A6F" w:rsidRDefault="003845FA" w:rsidP="003845FA">
      <w:pPr>
        <w:jc w:val="center"/>
        <w:rPr>
          <w:rFonts w:ascii="Times New Roman" w:hAnsi="Times New Roman"/>
          <w:b/>
          <w:sz w:val="22"/>
          <w:szCs w:val="22"/>
          <w:lang w:val="fr-FR"/>
        </w:rPr>
      </w:pPr>
    </w:p>
    <w:tbl>
      <w:tblPr>
        <w:tblpPr w:leftFromText="141" w:rightFromText="141" w:vertAnchor="text" w:tblpX="42" w:tblpY="1"/>
        <w:tblOverlap w:val="never"/>
        <w:tblW w:w="9738"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1342"/>
        <w:gridCol w:w="2552"/>
        <w:gridCol w:w="5844"/>
      </w:tblGrid>
      <w:tr w:rsidR="00527E3D" w:rsidRPr="000B6CB5" w14:paraId="20E3C58D" w14:textId="77777777" w:rsidTr="00142A89">
        <w:trPr>
          <w:trHeight w:val="435"/>
        </w:trPr>
        <w:tc>
          <w:tcPr>
            <w:tcW w:w="9738" w:type="dxa"/>
            <w:gridSpan w:val="3"/>
            <w:tcBorders>
              <w:bottom w:val="single" w:sz="4" w:space="0" w:color="000080"/>
            </w:tcBorders>
            <w:shd w:val="clear" w:color="auto" w:fill="002060"/>
            <w:vAlign w:val="center"/>
          </w:tcPr>
          <w:p w14:paraId="2CF3D29E" w14:textId="77777777" w:rsidR="00527E3D" w:rsidRPr="00BF3A6F" w:rsidRDefault="00527E3D" w:rsidP="00C85464">
            <w:pPr>
              <w:ind w:left="720" w:hanging="360"/>
              <w:rPr>
                <w:rFonts w:ascii="Times New Roman" w:hAnsi="Times New Roman"/>
                <w:b/>
                <w:bCs/>
                <w:sz w:val="22"/>
                <w:szCs w:val="22"/>
                <w:lang w:val="fr-FR"/>
              </w:rPr>
            </w:pPr>
            <w:r w:rsidRPr="00BF3A6F">
              <w:rPr>
                <w:rFonts w:ascii="Times New Roman" w:hAnsi="Times New Roman"/>
                <w:b/>
                <w:bCs/>
                <w:sz w:val="22"/>
                <w:szCs w:val="22"/>
                <w:lang w:val="fr-FR"/>
              </w:rPr>
              <w:t>I. Information sur la position</w:t>
            </w:r>
          </w:p>
        </w:tc>
      </w:tr>
      <w:tr w:rsidR="00527E3D" w:rsidRPr="000B6CB5" w14:paraId="44DE1A29" w14:textId="77777777" w:rsidTr="00142A89">
        <w:trPr>
          <w:trHeight w:val="206"/>
        </w:trPr>
        <w:tc>
          <w:tcPr>
            <w:tcW w:w="3894" w:type="dxa"/>
            <w:gridSpan w:val="2"/>
            <w:tcBorders>
              <w:bottom w:val="nil"/>
              <w:right w:val="nil"/>
            </w:tcBorders>
            <w:shd w:val="clear" w:color="auto" w:fill="auto"/>
            <w:vAlign w:val="center"/>
          </w:tcPr>
          <w:p w14:paraId="5D1E7701" w14:textId="77777777" w:rsidR="00527E3D" w:rsidRPr="00BF3A6F" w:rsidRDefault="00527E3D" w:rsidP="00C85464">
            <w:pPr>
              <w:rPr>
                <w:rFonts w:ascii="Times New Roman" w:hAnsi="Times New Roman"/>
                <w:b/>
                <w:bCs/>
                <w:sz w:val="22"/>
                <w:szCs w:val="22"/>
                <w:lang w:val="fr-FR"/>
              </w:rPr>
            </w:pPr>
            <w:r w:rsidRPr="00BF3A6F">
              <w:rPr>
                <w:rFonts w:ascii="Times New Roman" w:hAnsi="Times New Roman"/>
                <w:b/>
                <w:bCs/>
                <w:sz w:val="22"/>
                <w:szCs w:val="22"/>
                <w:lang w:val="fr-FR"/>
              </w:rPr>
              <w:t>Service attendu :</w:t>
            </w:r>
          </w:p>
        </w:tc>
        <w:tc>
          <w:tcPr>
            <w:tcW w:w="5844" w:type="dxa"/>
            <w:tcBorders>
              <w:left w:val="nil"/>
              <w:bottom w:val="nil"/>
            </w:tcBorders>
            <w:shd w:val="clear" w:color="auto" w:fill="auto"/>
            <w:vAlign w:val="center"/>
          </w:tcPr>
          <w:p w14:paraId="74C857D2" w14:textId="644D9A31" w:rsidR="00527E3D" w:rsidRPr="00BF3A6F" w:rsidRDefault="00E47B92" w:rsidP="00C85464">
            <w:pPr>
              <w:rPr>
                <w:rFonts w:ascii="Times New Roman" w:hAnsi="Times New Roman"/>
                <w:b/>
                <w:bCs/>
                <w:sz w:val="22"/>
                <w:szCs w:val="22"/>
                <w:lang w:val="fr-FR"/>
              </w:rPr>
            </w:pPr>
            <w:r w:rsidRPr="00BF3A6F">
              <w:rPr>
                <w:rFonts w:ascii="Times New Roman" w:hAnsi="Times New Roman"/>
                <w:b/>
                <w:sz w:val="22"/>
                <w:szCs w:val="22"/>
                <w:lang w:val="fr-FR"/>
              </w:rPr>
              <w:t>E</w:t>
            </w:r>
            <w:r w:rsidR="000831B8" w:rsidRPr="00BF3A6F">
              <w:rPr>
                <w:rFonts w:ascii="Times New Roman" w:hAnsi="Times New Roman"/>
                <w:b/>
                <w:sz w:val="22"/>
                <w:szCs w:val="22"/>
                <w:lang w:val="fr-FR"/>
              </w:rPr>
              <w:t>laboration d</w:t>
            </w:r>
            <w:r w:rsidRPr="00BF3A6F">
              <w:rPr>
                <w:rFonts w:ascii="Times New Roman" w:hAnsi="Times New Roman"/>
                <w:b/>
                <w:sz w:val="22"/>
                <w:szCs w:val="22"/>
                <w:lang w:val="fr-FR"/>
              </w:rPr>
              <w:t>’un</w:t>
            </w:r>
            <w:r w:rsidR="000831B8" w:rsidRPr="00BF3A6F">
              <w:rPr>
                <w:rFonts w:ascii="Times New Roman" w:hAnsi="Times New Roman"/>
                <w:b/>
                <w:sz w:val="22"/>
                <w:szCs w:val="22"/>
                <w:lang w:val="fr-FR"/>
              </w:rPr>
              <w:t xml:space="preserve"> plan </w:t>
            </w:r>
            <w:r w:rsidR="00C254AC">
              <w:rPr>
                <w:rFonts w:ascii="Times New Roman" w:hAnsi="Times New Roman"/>
                <w:b/>
                <w:sz w:val="22"/>
                <w:szCs w:val="22"/>
                <w:lang w:val="fr-FR"/>
              </w:rPr>
              <w:t>d’A</w:t>
            </w:r>
            <w:r w:rsidR="006C611F">
              <w:rPr>
                <w:rFonts w:ascii="Times New Roman" w:hAnsi="Times New Roman"/>
                <w:b/>
                <w:sz w:val="22"/>
                <w:szCs w:val="22"/>
                <w:lang w:val="fr-FR"/>
              </w:rPr>
              <w:t xml:space="preserve">ménagement et </w:t>
            </w:r>
            <w:r w:rsidR="000831B8" w:rsidRPr="00BF3A6F">
              <w:rPr>
                <w:rFonts w:ascii="Times New Roman" w:hAnsi="Times New Roman"/>
                <w:b/>
                <w:sz w:val="22"/>
                <w:szCs w:val="22"/>
                <w:lang w:val="fr-FR"/>
              </w:rPr>
              <w:t>de</w:t>
            </w:r>
            <w:r w:rsidR="00966F4F" w:rsidRPr="00BF3A6F">
              <w:rPr>
                <w:rFonts w:ascii="Times New Roman" w:hAnsi="Times New Roman"/>
                <w:b/>
                <w:sz w:val="22"/>
                <w:szCs w:val="22"/>
                <w:lang w:val="fr-FR"/>
              </w:rPr>
              <w:t xml:space="preserve"> </w:t>
            </w:r>
            <w:r w:rsidR="00564442" w:rsidRPr="00BF3A6F">
              <w:rPr>
                <w:rFonts w:ascii="Times New Roman" w:hAnsi="Times New Roman"/>
                <w:b/>
                <w:sz w:val="22"/>
                <w:szCs w:val="22"/>
                <w:lang w:val="fr-FR"/>
              </w:rPr>
              <w:t>G</w:t>
            </w:r>
            <w:r w:rsidR="000831B8" w:rsidRPr="00BF3A6F">
              <w:rPr>
                <w:rFonts w:ascii="Times New Roman" w:hAnsi="Times New Roman"/>
                <w:b/>
                <w:sz w:val="22"/>
                <w:szCs w:val="22"/>
                <w:lang w:val="fr-FR"/>
              </w:rPr>
              <w:t>estion</w:t>
            </w:r>
            <w:r w:rsidR="00564442" w:rsidRPr="00BF3A6F">
              <w:rPr>
                <w:rFonts w:ascii="Times New Roman" w:hAnsi="Times New Roman"/>
                <w:b/>
                <w:sz w:val="22"/>
                <w:szCs w:val="22"/>
                <w:lang w:val="fr-FR"/>
              </w:rPr>
              <w:t xml:space="preserve"> </w:t>
            </w:r>
            <w:r w:rsidR="000831B8" w:rsidRPr="00BF3A6F">
              <w:rPr>
                <w:rFonts w:ascii="Times New Roman" w:hAnsi="Times New Roman"/>
                <w:b/>
                <w:sz w:val="22"/>
                <w:szCs w:val="22"/>
                <w:lang w:val="fr-FR"/>
              </w:rPr>
              <w:t>du Paysage Bafing-Falémé</w:t>
            </w:r>
          </w:p>
        </w:tc>
      </w:tr>
      <w:tr w:rsidR="00527E3D" w:rsidRPr="00BF3A6F" w14:paraId="4C1FEF1B" w14:textId="77777777" w:rsidTr="00142A89">
        <w:trPr>
          <w:trHeight w:val="338"/>
        </w:trPr>
        <w:tc>
          <w:tcPr>
            <w:tcW w:w="3894" w:type="dxa"/>
            <w:gridSpan w:val="2"/>
            <w:tcBorders>
              <w:top w:val="nil"/>
              <w:bottom w:val="nil"/>
              <w:right w:val="nil"/>
            </w:tcBorders>
            <w:shd w:val="clear" w:color="auto" w:fill="auto"/>
            <w:vAlign w:val="center"/>
          </w:tcPr>
          <w:p w14:paraId="179E6EF0" w14:textId="77777777" w:rsidR="00527E3D" w:rsidRPr="00BF3A6F" w:rsidRDefault="00527E3D" w:rsidP="00C85464">
            <w:pPr>
              <w:rPr>
                <w:rFonts w:ascii="Times New Roman" w:hAnsi="Times New Roman"/>
                <w:b/>
                <w:bCs/>
                <w:sz w:val="22"/>
                <w:szCs w:val="22"/>
                <w:lang w:val="fr-FR"/>
              </w:rPr>
            </w:pPr>
            <w:r w:rsidRPr="00BF3A6F">
              <w:rPr>
                <w:rFonts w:ascii="Times New Roman" w:hAnsi="Times New Roman"/>
                <w:b/>
                <w:bCs/>
                <w:sz w:val="22"/>
                <w:szCs w:val="22"/>
                <w:lang w:val="fr-FR"/>
              </w:rPr>
              <w:t>Type de contrat :</w:t>
            </w:r>
          </w:p>
        </w:tc>
        <w:tc>
          <w:tcPr>
            <w:tcW w:w="5844" w:type="dxa"/>
            <w:tcBorders>
              <w:top w:val="nil"/>
              <w:left w:val="nil"/>
              <w:bottom w:val="nil"/>
            </w:tcBorders>
            <w:shd w:val="clear" w:color="auto" w:fill="auto"/>
            <w:vAlign w:val="center"/>
          </w:tcPr>
          <w:p w14:paraId="3412B113" w14:textId="1C9D4A32" w:rsidR="00527E3D" w:rsidRPr="00BF3A6F" w:rsidRDefault="00527E3D" w:rsidP="00C85464">
            <w:pPr>
              <w:rPr>
                <w:rFonts w:ascii="Times New Roman" w:hAnsi="Times New Roman"/>
                <w:bCs/>
                <w:sz w:val="22"/>
                <w:szCs w:val="22"/>
                <w:lang w:val="fr-FR"/>
              </w:rPr>
            </w:pPr>
            <w:r w:rsidRPr="00BF3A6F">
              <w:rPr>
                <w:rFonts w:ascii="Times New Roman" w:hAnsi="Times New Roman"/>
                <w:bCs/>
                <w:sz w:val="22"/>
                <w:szCs w:val="22"/>
                <w:lang w:val="fr-FR"/>
              </w:rPr>
              <w:t xml:space="preserve">Contrat </w:t>
            </w:r>
            <w:r w:rsidR="00910896">
              <w:rPr>
                <w:rFonts w:ascii="Times New Roman" w:hAnsi="Times New Roman"/>
                <w:bCs/>
                <w:sz w:val="22"/>
                <w:szCs w:val="22"/>
                <w:lang w:val="fr-FR"/>
              </w:rPr>
              <w:t xml:space="preserve">de </w:t>
            </w:r>
            <w:r w:rsidRPr="00BF3A6F">
              <w:rPr>
                <w:rFonts w:ascii="Times New Roman" w:hAnsi="Times New Roman"/>
                <w:bCs/>
                <w:sz w:val="22"/>
                <w:szCs w:val="22"/>
                <w:lang w:val="fr-FR"/>
              </w:rPr>
              <w:t>service</w:t>
            </w:r>
          </w:p>
        </w:tc>
      </w:tr>
      <w:tr w:rsidR="00527E3D" w:rsidRPr="00BF3A6F" w14:paraId="28061D4D" w14:textId="77777777" w:rsidTr="00142A89">
        <w:trPr>
          <w:trHeight w:val="338"/>
        </w:trPr>
        <w:tc>
          <w:tcPr>
            <w:tcW w:w="3894" w:type="dxa"/>
            <w:gridSpan w:val="2"/>
            <w:tcBorders>
              <w:top w:val="nil"/>
              <w:bottom w:val="nil"/>
              <w:right w:val="nil"/>
            </w:tcBorders>
            <w:shd w:val="clear" w:color="auto" w:fill="auto"/>
            <w:vAlign w:val="center"/>
          </w:tcPr>
          <w:p w14:paraId="0024CA69" w14:textId="77777777" w:rsidR="00527E3D" w:rsidRPr="00BF3A6F" w:rsidRDefault="00527E3D" w:rsidP="00C85464">
            <w:pPr>
              <w:rPr>
                <w:rFonts w:ascii="Times New Roman" w:hAnsi="Times New Roman"/>
                <w:b/>
                <w:bCs/>
                <w:sz w:val="22"/>
                <w:szCs w:val="22"/>
                <w:lang w:val="fr-FR"/>
              </w:rPr>
            </w:pPr>
            <w:r w:rsidRPr="00BF3A6F">
              <w:rPr>
                <w:rFonts w:ascii="Times New Roman" w:hAnsi="Times New Roman"/>
                <w:b/>
                <w:bCs/>
                <w:sz w:val="22"/>
                <w:szCs w:val="22"/>
                <w:lang w:val="fr-FR"/>
              </w:rPr>
              <w:t>Niveau du (des) Poste (s) ou Prestation (Local ou International)</w:t>
            </w:r>
          </w:p>
        </w:tc>
        <w:tc>
          <w:tcPr>
            <w:tcW w:w="5844" w:type="dxa"/>
            <w:tcBorders>
              <w:top w:val="nil"/>
              <w:left w:val="nil"/>
              <w:bottom w:val="nil"/>
            </w:tcBorders>
            <w:shd w:val="clear" w:color="auto" w:fill="auto"/>
            <w:vAlign w:val="center"/>
          </w:tcPr>
          <w:p w14:paraId="1E75CB54" w14:textId="77777777" w:rsidR="00527E3D" w:rsidRPr="00BF3A6F" w:rsidRDefault="00527E3D" w:rsidP="00C85464">
            <w:pPr>
              <w:rPr>
                <w:rFonts w:ascii="Times New Roman" w:hAnsi="Times New Roman"/>
                <w:bCs/>
                <w:sz w:val="22"/>
                <w:szCs w:val="22"/>
                <w:lang w:val="fr-FR"/>
              </w:rPr>
            </w:pPr>
            <w:r w:rsidRPr="00BF3A6F">
              <w:rPr>
                <w:rFonts w:ascii="Times New Roman" w:hAnsi="Times New Roman"/>
                <w:sz w:val="22"/>
                <w:szCs w:val="22"/>
                <w:lang w:val="fr-FR"/>
              </w:rPr>
              <w:t>Prestation International</w:t>
            </w:r>
            <w:r w:rsidR="00E47B92" w:rsidRPr="00BF3A6F">
              <w:rPr>
                <w:rFonts w:ascii="Times New Roman" w:hAnsi="Times New Roman"/>
                <w:sz w:val="22"/>
                <w:szCs w:val="22"/>
                <w:lang w:val="fr-FR"/>
              </w:rPr>
              <w:t>e</w:t>
            </w:r>
          </w:p>
        </w:tc>
      </w:tr>
      <w:tr w:rsidR="00527E3D" w:rsidRPr="000B6CB5" w14:paraId="59442A84" w14:textId="77777777" w:rsidTr="00142A89">
        <w:trPr>
          <w:trHeight w:val="272"/>
        </w:trPr>
        <w:tc>
          <w:tcPr>
            <w:tcW w:w="3894" w:type="dxa"/>
            <w:gridSpan w:val="2"/>
            <w:tcBorders>
              <w:top w:val="nil"/>
              <w:bottom w:val="nil"/>
              <w:right w:val="nil"/>
            </w:tcBorders>
            <w:shd w:val="clear" w:color="auto" w:fill="auto"/>
            <w:vAlign w:val="center"/>
          </w:tcPr>
          <w:p w14:paraId="0D9ED54A" w14:textId="77777777" w:rsidR="00527E3D" w:rsidRPr="00BF3A6F" w:rsidRDefault="00527E3D" w:rsidP="00C85464">
            <w:pPr>
              <w:rPr>
                <w:rFonts w:ascii="Times New Roman" w:hAnsi="Times New Roman"/>
                <w:b/>
                <w:bCs/>
                <w:sz w:val="22"/>
                <w:szCs w:val="22"/>
                <w:lang w:val="fr-FR"/>
              </w:rPr>
            </w:pPr>
            <w:r w:rsidRPr="00BF3A6F">
              <w:rPr>
                <w:rFonts w:ascii="Times New Roman" w:hAnsi="Times New Roman"/>
                <w:b/>
                <w:bCs/>
                <w:sz w:val="22"/>
                <w:szCs w:val="22"/>
                <w:lang w:val="fr-FR"/>
              </w:rPr>
              <w:t>Lieu d'affectation </w:t>
            </w:r>
          </w:p>
        </w:tc>
        <w:tc>
          <w:tcPr>
            <w:tcW w:w="5844" w:type="dxa"/>
            <w:tcBorders>
              <w:top w:val="nil"/>
              <w:left w:val="nil"/>
              <w:bottom w:val="nil"/>
            </w:tcBorders>
            <w:shd w:val="clear" w:color="auto" w:fill="auto"/>
            <w:vAlign w:val="center"/>
          </w:tcPr>
          <w:p w14:paraId="216921D8" w14:textId="61114B61" w:rsidR="00527E3D" w:rsidRPr="00BF3A6F" w:rsidRDefault="007D6F0B" w:rsidP="00C85464">
            <w:pPr>
              <w:rPr>
                <w:rFonts w:ascii="Times New Roman" w:hAnsi="Times New Roman"/>
                <w:bCs/>
                <w:sz w:val="22"/>
                <w:szCs w:val="22"/>
                <w:lang w:val="fr-FR"/>
              </w:rPr>
            </w:pPr>
            <w:r>
              <w:rPr>
                <w:rFonts w:ascii="Times New Roman" w:hAnsi="Times New Roman"/>
                <w:bCs/>
                <w:sz w:val="22"/>
                <w:szCs w:val="22"/>
                <w:lang w:val="fr-FR"/>
              </w:rPr>
              <w:t>Labé avec des déplacements à Conakry et dans la zone d’intervention du projet</w:t>
            </w:r>
            <w:r w:rsidR="00910896">
              <w:rPr>
                <w:rFonts w:ascii="Times New Roman" w:hAnsi="Times New Roman"/>
                <w:bCs/>
                <w:sz w:val="22"/>
                <w:szCs w:val="22"/>
                <w:lang w:val="fr-FR"/>
              </w:rPr>
              <w:t xml:space="preserve"> (préfectures de Mali, Koub</w:t>
            </w:r>
            <w:r w:rsidR="00826017">
              <w:rPr>
                <w:rFonts w:ascii="Times New Roman" w:hAnsi="Times New Roman"/>
                <w:bCs/>
                <w:sz w:val="22"/>
                <w:szCs w:val="22"/>
                <w:lang w:val="fr-FR"/>
              </w:rPr>
              <w:t xml:space="preserve">ia, Tougué, Dinguiraye, </w:t>
            </w:r>
            <w:r w:rsidR="009A7F55">
              <w:rPr>
                <w:rFonts w:ascii="Times New Roman" w:hAnsi="Times New Roman"/>
                <w:bCs/>
                <w:sz w:val="22"/>
                <w:szCs w:val="22"/>
                <w:lang w:val="fr-FR"/>
              </w:rPr>
              <w:t xml:space="preserve">Mamou, </w:t>
            </w:r>
            <w:r w:rsidR="00826017">
              <w:rPr>
                <w:rFonts w:ascii="Times New Roman" w:hAnsi="Times New Roman"/>
                <w:bCs/>
                <w:sz w:val="22"/>
                <w:szCs w:val="22"/>
                <w:lang w:val="fr-FR"/>
              </w:rPr>
              <w:t>Siguiri)</w:t>
            </w:r>
            <w:r w:rsidR="00910896">
              <w:rPr>
                <w:rFonts w:ascii="Times New Roman" w:hAnsi="Times New Roman"/>
                <w:bCs/>
                <w:sz w:val="22"/>
                <w:szCs w:val="22"/>
                <w:lang w:val="fr-FR"/>
              </w:rPr>
              <w:t xml:space="preserve"> </w:t>
            </w:r>
          </w:p>
        </w:tc>
      </w:tr>
      <w:tr w:rsidR="00527E3D" w:rsidRPr="00BF3A6F" w14:paraId="2757E0F2" w14:textId="77777777" w:rsidTr="00142A89">
        <w:trPr>
          <w:trHeight w:val="248"/>
        </w:trPr>
        <w:tc>
          <w:tcPr>
            <w:tcW w:w="3894" w:type="dxa"/>
            <w:gridSpan w:val="2"/>
            <w:tcBorders>
              <w:top w:val="nil"/>
              <w:bottom w:val="nil"/>
              <w:right w:val="nil"/>
            </w:tcBorders>
            <w:shd w:val="clear" w:color="auto" w:fill="auto"/>
            <w:vAlign w:val="center"/>
          </w:tcPr>
          <w:p w14:paraId="271FFBFF" w14:textId="77777777" w:rsidR="00527E3D" w:rsidRPr="00BF3A6F" w:rsidRDefault="00527E3D" w:rsidP="00C85464">
            <w:pPr>
              <w:rPr>
                <w:rFonts w:ascii="Times New Roman" w:hAnsi="Times New Roman"/>
                <w:b/>
                <w:bCs/>
                <w:sz w:val="22"/>
                <w:szCs w:val="22"/>
                <w:lang w:val="fr-FR"/>
              </w:rPr>
            </w:pPr>
            <w:r w:rsidRPr="00BF3A6F">
              <w:rPr>
                <w:rFonts w:ascii="Times New Roman" w:hAnsi="Times New Roman"/>
                <w:b/>
                <w:bCs/>
                <w:sz w:val="22"/>
                <w:szCs w:val="22"/>
                <w:lang w:val="fr-FR"/>
              </w:rPr>
              <w:t>Date de clôture des offres :</w:t>
            </w:r>
          </w:p>
        </w:tc>
        <w:tc>
          <w:tcPr>
            <w:tcW w:w="5844" w:type="dxa"/>
            <w:tcBorders>
              <w:top w:val="nil"/>
              <w:left w:val="nil"/>
              <w:bottom w:val="nil"/>
            </w:tcBorders>
            <w:shd w:val="clear" w:color="auto" w:fill="auto"/>
            <w:vAlign w:val="center"/>
          </w:tcPr>
          <w:p w14:paraId="11132AA6" w14:textId="3E8D541D" w:rsidR="00527E3D" w:rsidRPr="00BF3A6F" w:rsidRDefault="002778CD" w:rsidP="00C85464">
            <w:pPr>
              <w:rPr>
                <w:rFonts w:ascii="Times New Roman" w:hAnsi="Times New Roman"/>
                <w:bCs/>
                <w:sz w:val="22"/>
                <w:szCs w:val="22"/>
                <w:lang w:val="fr-FR"/>
              </w:rPr>
            </w:pPr>
            <w:r>
              <w:rPr>
                <w:rFonts w:ascii="Times New Roman" w:hAnsi="Times New Roman"/>
                <w:sz w:val="22"/>
                <w:szCs w:val="22"/>
                <w:lang w:val="fr-FR"/>
              </w:rPr>
              <w:t xml:space="preserve">15 août </w:t>
            </w:r>
            <w:r w:rsidR="00527E3D" w:rsidRPr="00BF3A6F">
              <w:rPr>
                <w:rFonts w:ascii="Times New Roman" w:hAnsi="Times New Roman"/>
                <w:sz w:val="22"/>
                <w:szCs w:val="22"/>
                <w:lang w:val="fr-FR"/>
              </w:rPr>
              <w:t>2021</w:t>
            </w:r>
            <w:r w:rsidR="007569B2" w:rsidRPr="00BF3A6F">
              <w:rPr>
                <w:rFonts w:ascii="Times New Roman" w:hAnsi="Times New Roman"/>
                <w:sz w:val="22"/>
                <w:szCs w:val="22"/>
                <w:lang w:val="fr-FR"/>
              </w:rPr>
              <w:t>.</w:t>
            </w:r>
          </w:p>
        </w:tc>
      </w:tr>
      <w:tr w:rsidR="00527E3D" w:rsidRPr="00BF3A6F" w14:paraId="392B56DF" w14:textId="77777777" w:rsidTr="00142A89">
        <w:trPr>
          <w:trHeight w:val="435"/>
        </w:trPr>
        <w:tc>
          <w:tcPr>
            <w:tcW w:w="3894" w:type="dxa"/>
            <w:gridSpan w:val="2"/>
            <w:tcBorders>
              <w:top w:val="nil"/>
              <w:bottom w:val="nil"/>
              <w:right w:val="nil"/>
            </w:tcBorders>
            <w:shd w:val="clear" w:color="auto" w:fill="auto"/>
            <w:vAlign w:val="center"/>
          </w:tcPr>
          <w:p w14:paraId="715D780E" w14:textId="77777777" w:rsidR="00527E3D" w:rsidRPr="00BF3A6F" w:rsidRDefault="00527E3D" w:rsidP="00C85464">
            <w:pPr>
              <w:rPr>
                <w:rFonts w:ascii="Times New Roman" w:hAnsi="Times New Roman"/>
                <w:b/>
                <w:bCs/>
                <w:sz w:val="22"/>
                <w:szCs w:val="22"/>
                <w:lang w:val="fr-FR"/>
              </w:rPr>
            </w:pPr>
            <w:r w:rsidRPr="00BF3A6F">
              <w:rPr>
                <w:rFonts w:ascii="Times New Roman" w:hAnsi="Times New Roman"/>
                <w:b/>
                <w:bCs/>
                <w:sz w:val="22"/>
                <w:szCs w:val="22"/>
                <w:lang w:val="fr-FR"/>
              </w:rPr>
              <w:t>Date estimative de démarrage de la mission </w:t>
            </w:r>
            <w:r w:rsidRPr="00BF3A6F">
              <w:rPr>
                <w:rFonts w:ascii="Times New Roman" w:hAnsi="Times New Roman"/>
                <w:sz w:val="22"/>
                <w:szCs w:val="22"/>
                <w:lang w:val="fr-FR"/>
              </w:rPr>
              <w:t>:</w:t>
            </w:r>
          </w:p>
        </w:tc>
        <w:tc>
          <w:tcPr>
            <w:tcW w:w="5844" w:type="dxa"/>
            <w:tcBorders>
              <w:top w:val="nil"/>
              <w:left w:val="nil"/>
              <w:bottom w:val="nil"/>
            </w:tcBorders>
            <w:shd w:val="clear" w:color="auto" w:fill="auto"/>
            <w:vAlign w:val="center"/>
          </w:tcPr>
          <w:p w14:paraId="29D3B09E" w14:textId="77777777" w:rsidR="00527E3D" w:rsidRPr="00BF3A6F" w:rsidRDefault="00E47B92" w:rsidP="00C85464">
            <w:pPr>
              <w:rPr>
                <w:rFonts w:ascii="Times New Roman" w:hAnsi="Times New Roman"/>
                <w:bCs/>
                <w:sz w:val="22"/>
                <w:szCs w:val="22"/>
                <w:lang w:val="fr-FR"/>
              </w:rPr>
            </w:pPr>
            <w:r w:rsidRPr="00BF3A6F">
              <w:rPr>
                <w:rFonts w:ascii="Times New Roman" w:hAnsi="Times New Roman"/>
                <w:bCs/>
                <w:sz w:val="22"/>
                <w:szCs w:val="22"/>
                <w:lang w:val="fr-FR"/>
              </w:rPr>
              <w:t>Immédiate</w:t>
            </w:r>
          </w:p>
        </w:tc>
      </w:tr>
      <w:tr w:rsidR="00527E3D" w:rsidRPr="000B6CB5" w14:paraId="7BADE031" w14:textId="77777777" w:rsidTr="00142A89">
        <w:trPr>
          <w:trHeight w:val="435"/>
        </w:trPr>
        <w:tc>
          <w:tcPr>
            <w:tcW w:w="3894" w:type="dxa"/>
            <w:gridSpan w:val="2"/>
            <w:tcBorders>
              <w:top w:val="nil"/>
              <w:bottom w:val="single" w:sz="4" w:space="0" w:color="000080"/>
              <w:right w:val="nil"/>
            </w:tcBorders>
            <w:shd w:val="clear" w:color="auto" w:fill="auto"/>
            <w:vAlign w:val="center"/>
          </w:tcPr>
          <w:p w14:paraId="4EB068B3" w14:textId="77777777" w:rsidR="00527E3D" w:rsidRPr="00BF3A6F" w:rsidRDefault="00850EC1" w:rsidP="00C85464">
            <w:pPr>
              <w:rPr>
                <w:rFonts w:ascii="Times New Roman" w:hAnsi="Times New Roman"/>
                <w:b/>
                <w:bCs/>
                <w:sz w:val="22"/>
                <w:szCs w:val="22"/>
                <w:lang w:val="fr-FR"/>
              </w:rPr>
            </w:pPr>
            <w:r w:rsidRPr="00BF3A6F">
              <w:rPr>
                <w:rFonts w:ascii="Times New Roman" w:hAnsi="Times New Roman"/>
                <w:b/>
                <w:bCs/>
                <w:sz w:val="22"/>
                <w:szCs w:val="22"/>
                <w:lang w:val="fr-FR"/>
              </w:rPr>
              <w:t>Durée du contrat</w:t>
            </w:r>
          </w:p>
        </w:tc>
        <w:tc>
          <w:tcPr>
            <w:tcW w:w="5844" w:type="dxa"/>
            <w:tcBorders>
              <w:top w:val="nil"/>
              <w:left w:val="nil"/>
              <w:bottom w:val="single" w:sz="4" w:space="0" w:color="000080"/>
            </w:tcBorders>
            <w:shd w:val="clear" w:color="auto" w:fill="auto"/>
            <w:vAlign w:val="center"/>
          </w:tcPr>
          <w:p w14:paraId="60AD8400" w14:textId="1F039BFA" w:rsidR="00527E3D" w:rsidRPr="00BF3A6F" w:rsidRDefault="00784383" w:rsidP="00C85464">
            <w:pPr>
              <w:rPr>
                <w:rFonts w:ascii="Times New Roman" w:hAnsi="Times New Roman"/>
                <w:sz w:val="22"/>
                <w:szCs w:val="22"/>
                <w:lang w:val="fr-FR"/>
              </w:rPr>
            </w:pPr>
            <w:r w:rsidRPr="00BF3A6F">
              <w:rPr>
                <w:rFonts w:ascii="Times New Roman" w:hAnsi="Times New Roman"/>
                <w:sz w:val="22"/>
                <w:szCs w:val="22"/>
                <w:lang w:val="fr-FR"/>
              </w:rPr>
              <w:t>1</w:t>
            </w:r>
            <w:r>
              <w:rPr>
                <w:rFonts w:ascii="Times New Roman" w:hAnsi="Times New Roman"/>
                <w:sz w:val="22"/>
                <w:szCs w:val="22"/>
                <w:lang w:val="fr-FR"/>
              </w:rPr>
              <w:t>0</w:t>
            </w:r>
            <w:r w:rsidRPr="00BF3A6F">
              <w:rPr>
                <w:rFonts w:ascii="Times New Roman" w:hAnsi="Times New Roman"/>
                <w:sz w:val="22"/>
                <w:szCs w:val="22"/>
                <w:lang w:val="fr-FR"/>
              </w:rPr>
              <w:t xml:space="preserve">0 </w:t>
            </w:r>
            <w:r w:rsidR="00527E3D" w:rsidRPr="00BF3A6F">
              <w:rPr>
                <w:rFonts w:ascii="Times New Roman" w:hAnsi="Times New Roman"/>
                <w:sz w:val="22"/>
                <w:szCs w:val="22"/>
                <w:lang w:val="fr-FR"/>
              </w:rPr>
              <w:t>jours</w:t>
            </w:r>
            <w:r w:rsidR="00850EC1" w:rsidRPr="00BF3A6F">
              <w:rPr>
                <w:rFonts w:ascii="Times New Roman" w:hAnsi="Times New Roman"/>
                <w:sz w:val="22"/>
                <w:szCs w:val="22"/>
                <w:lang w:val="fr-FR"/>
              </w:rPr>
              <w:t xml:space="preserve"> ouvrables</w:t>
            </w:r>
            <w:r w:rsidR="00C94C15" w:rsidRPr="00BF3A6F">
              <w:rPr>
                <w:rFonts w:ascii="Times New Roman" w:hAnsi="Times New Roman"/>
                <w:sz w:val="22"/>
                <w:szCs w:val="22"/>
                <w:lang w:val="fr-FR"/>
              </w:rPr>
              <w:t xml:space="preserve"> dont </w:t>
            </w:r>
            <w:r>
              <w:rPr>
                <w:rFonts w:ascii="Times New Roman" w:hAnsi="Times New Roman"/>
                <w:sz w:val="22"/>
                <w:szCs w:val="22"/>
                <w:lang w:val="fr-FR"/>
              </w:rPr>
              <w:t>60</w:t>
            </w:r>
            <w:r w:rsidRPr="00BF3A6F">
              <w:rPr>
                <w:rFonts w:ascii="Times New Roman" w:hAnsi="Times New Roman"/>
                <w:sz w:val="22"/>
                <w:szCs w:val="22"/>
                <w:lang w:val="fr-FR"/>
              </w:rPr>
              <w:t xml:space="preserve"> </w:t>
            </w:r>
            <w:r w:rsidR="00C94C15" w:rsidRPr="00BF3A6F">
              <w:rPr>
                <w:rFonts w:ascii="Times New Roman" w:hAnsi="Times New Roman"/>
                <w:sz w:val="22"/>
                <w:szCs w:val="22"/>
                <w:lang w:val="fr-FR"/>
              </w:rPr>
              <w:t>jours sur le terrain en deux missions</w:t>
            </w:r>
            <w:r w:rsidR="007569B2" w:rsidRPr="00BF3A6F">
              <w:rPr>
                <w:rFonts w:ascii="Times New Roman" w:hAnsi="Times New Roman"/>
                <w:sz w:val="22"/>
                <w:szCs w:val="22"/>
                <w:lang w:val="fr-FR"/>
              </w:rPr>
              <w:t>.</w:t>
            </w:r>
          </w:p>
        </w:tc>
      </w:tr>
      <w:tr w:rsidR="00A865D8" w:rsidRPr="00BF3A6F" w14:paraId="120F3CF9" w14:textId="77777777" w:rsidTr="00142A89">
        <w:tblPrEx>
          <w:shd w:val="clear" w:color="auto" w:fill="E0E0E0"/>
        </w:tblPrEx>
        <w:trPr>
          <w:trHeight w:val="349"/>
        </w:trPr>
        <w:tc>
          <w:tcPr>
            <w:tcW w:w="9738" w:type="dxa"/>
            <w:gridSpan w:val="3"/>
            <w:shd w:val="clear" w:color="auto" w:fill="002060"/>
            <w:vAlign w:val="center"/>
          </w:tcPr>
          <w:p w14:paraId="587EC317" w14:textId="77777777" w:rsidR="00A865D8" w:rsidRPr="00BF3A6F" w:rsidRDefault="00A865D8" w:rsidP="00C85464">
            <w:pPr>
              <w:rPr>
                <w:rFonts w:ascii="Times New Roman" w:hAnsi="Times New Roman"/>
                <w:b/>
                <w:bCs/>
                <w:smallCaps/>
                <w:color w:val="FFFFFF"/>
                <w:sz w:val="22"/>
                <w:szCs w:val="22"/>
                <w:lang w:val="fr-FR"/>
              </w:rPr>
            </w:pPr>
            <w:r w:rsidRPr="00BF3A6F">
              <w:rPr>
                <w:rFonts w:ascii="Times New Roman" w:hAnsi="Times New Roman"/>
                <w:b/>
                <w:bCs/>
                <w:smallCaps/>
                <w:color w:val="FFFFFF"/>
                <w:sz w:val="22"/>
                <w:szCs w:val="22"/>
                <w:lang w:val="fr-FR"/>
              </w:rPr>
              <w:t xml:space="preserve">II. Contexte et Objectif </w:t>
            </w:r>
          </w:p>
        </w:tc>
      </w:tr>
      <w:tr w:rsidR="00A865D8" w:rsidRPr="000B6CB5" w14:paraId="08E49401" w14:textId="77777777" w:rsidTr="00142A89">
        <w:tblPrEx>
          <w:shd w:val="clear" w:color="auto" w:fill="E0E0E0"/>
        </w:tblPrEx>
        <w:trPr>
          <w:trHeight w:val="274"/>
        </w:trPr>
        <w:tc>
          <w:tcPr>
            <w:tcW w:w="9738" w:type="dxa"/>
            <w:gridSpan w:val="3"/>
          </w:tcPr>
          <w:p w14:paraId="6DA2DA58" w14:textId="614A7DD8" w:rsidR="00A865D8" w:rsidRPr="00BF3A6F" w:rsidRDefault="00A865D8" w:rsidP="00C85464">
            <w:pPr>
              <w:spacing w:before="120" w:after="120"/>
              <w:jc w:val="both"/>
              <w:rPr>
                <w:rFonts w:ascii="Times New Roman" w:eastAsia="Calibri" w:hAnsi="Times New Roman"/>
                <w:noProof/>
                <w:sz w:val="22"/>
                <w:szCs w:val="22"/>
                <w:lang w:val="fr-FR"/>
              </w:rPr>
            </w:pPr>
            <w:r w:rsidRPr="00BF3A6F">
              <w:rPr>
                <w:rFonts w:ascii="Times New Roman" w:eastAsia="Calibri" w:hAnsi="Times New Roman"/>
                <w:noProof/>
                <w:sz w:val="22"/>
                <w:szCs w:val="22"/>
                <w:lang w:val="fr-FR"/>
              </w:rPr>
              <w:t xml:space="preserve">La Guinée a bénéficié d’un financement du FEM à travers le fond STAR (Système Transparent d’Allocation des Ressources), pour </w:t>
            </w:r>
            <w:bookmarkStart w:id="1" w:name="_Hlk78104078"/>
            <w:r w:rsidRPr="00BF3A6F">
              <w:rPr>
                <w:rFonts w:ascii="Times New Roman" w:eastAsia="Calibri" w:hAnsi="Times New Roman"/>
                <w:noProof/>
                <w:sz w:val="22"/>
                <w:szCs w:val="22"/>
                <w:lang w:val="fr-FR"/>
              </w:rPr>
              <w:t>la mise en œuvre d’un projet intitulé : Gestion intégrée des ressources naturelles dans le paysage du Bafing-Falémé</w:t>
            </w:r>
            <w:bookmarkEnd w:id="1"/>
            <w:r w:rsidRPr="00BF3A6F">
              <w:rPr>
                <w:rFonts w:ascii="Times New Roman" w:eastAsia="Calibri" w:hAnsi="Times New Roman"/>
                <w:noProof/>
                <w:sz w:val="22"/>
                <w:szCs w:val="22"/>
                <w:lang w:val="fr-FR"/>
              </w:rPr>
              <w:t>. L’objectif de ce projet est de promouvoir une gestion intégrée et durable des ressources naturelles en introduisant une approche paysagère, en créant et opérationnalisant une grappe d’aires protégées (parc national de Moyen-Bafing, réserve faunique et forêts communautaires) le long des cours d’eau Bafing et Falémé</w:t>
            </w:r>
            <w:r w:rsidR="0098469A">
              <w:rPr>
                <w:rFonts w:ascii="Times New Roman" w:eastAsia="Calibri" w:hAnsi="Times New Roman"/>
                <w:noProof/>
                <w:sz w:val="22"/>
                <w:szCs w:val="22"/>
                <w:lang w:val="fr-FR"/>
              </w:rPr>
              <w:t xml:space="preserve"> ; </w:t>
            </w:r>
            <w:r w:rsidRPr="00BF3A6F">
              <w:rPr>
                <w:rFonts w:ascii="Times New Roman" w:eastAsia="Calibri" w:hAnsi="Times New Roman"/>
                <w:noProof/>
                <w:sz w:val="22"/>
                <w:szCs w:val="22"/>
                <w:lang w:val="fr-FR"/>
              </w:rPr>
              <w:t>et en établissant des écovillages autour des aires protégées. Pour atteindre cet objectif, le projet mettra en œuvre quatre composantes : (i) la gestion intégrée du paysage du Bafing-Falémé, (ii) l’opérationnalisation de la gestion des aires protégées et des zones tampons du Bafing-Falémé, (iii) la mise en place du modèle d’écovillage dans le paysage du Bafing-Falémé, (iv) l’intégration de la dimension du genre et de la gestion des connaissances.</w:t>
            </w:r>
          </w:p>
          <w:p w14:paraId="1B9F6386" w14:textId="4D050633" w:rsidR="00A865D8" w:rsidRPr="00BF3A6F" w:rsidRDefault="00A865D8" w:rsidP="00C85464">
            <w:pPr>
              <w:jc w:val="both"/>
              <w:rPr>
                <w:rFonts w:ascii="Times New Roman" w:eastAsia="Calibri" w:hAnsi="Times New Roman"/>
                <w:noProof/>
                <w:sz w:val="22"/>
                <w:szCs w:val="22"/>
                <w:lang w:val="fr-FR"/>
              </w:rPr>
            </w:pPr>
            <w:bookmarkStart w:id="2" w:name="_Hlk78104176"/>
            <w:r w:rsidRPr="00BF3A6F">
              <w:rPr>
                <w:rFonts w:ascii="Times New Roman" w:eastAsia="Calibri" w:hAnsi="Times New Roman"/>
                <w:noProof/>
                <w:sz w:val="22"/>
                <w:szCs w:val="22"/>
                <w:lang w:val="fr-FR"/>
              </w:rPr>
              <w:t>Pour faciliter la mise en œuvre des activités</w:t>
            </w:r>
            <w:bookmarkEnd w:id="2"/>
            <w:r w:rsidRPr="00BF3A6F">
              <w:rPr>
                <w:rFonts w:ascii="Times New Roman" w:eastAsia="Calibri" w:hAnsi="Times New Roman"/>
                <w:noProof/>
                <w:sz w:val="22"/>
                <w:szCs w:val="22"/>
                <w:lang w:val="fr-FR"/>
              </w:rPr>
              <w:t xml:space="preserve">, </w:t>
            </w:r>
            <w:bookmarkStart w:id="3" w:name="_Hlk78104154"/>
            <w:r w:rsidRPr="00BF3A6F">
              <w:rPr>
                <w:rFonts w:ascii="Times New Roman" w:eastAsia="Calibri" w:hAnsi="Times New Roman"/>
                <w:noProof/>
                <w:sz w:val="22"/>
                <w:szCs w:val="22"/>
                <w:lang w:val="fr-FR"/>
              </w:rPr>
              <w:t xml:space="preserve">plusieurs études sont programmées par le projet dont entre autres : les études </w:t>
            </w:r>
            <w:r w:rsidR="006C611F">
              <w:rPr>
                <w:rFonts w:ascii="Times New Roman" w:eastAsia="Calibri" w:hAnsi="Times New Roman"/>
                <w:noProof/>
                <w:sz w:val="22"/>
                <w:szCs w:val="22"/>
                <w:lang w:val="fr-FR"/>
              </w:rPr>
              <w:t>sur</w:t>
            </w:r>
            <w:r w:rsidR="005A5F60">
              <w:rPr>
                <w:rFonts w:ascii="Times New Roman" w:eastAsia="Calibri" w:hAnsi="Times New Roman"/>
                <w:noProof/>
                <w:sz w:val="22"/>
                <w:szCs w:val="22"/>
                <w:lang w:val="fr-FR"/>
              </w:rPr>
              <w:t xml:space="preserve"> </w:t>
            </w:r>
            <w:r w:rsidRPr="00BF3A6F">
              <w:rPr>
                <w:rFonts w:ascii="Times New Roman" w:eastAsia="Calibri" w:hAnsi="Times New Roman"/>
                <w:noProof/>
                <w:sz w:val="22"/>
                <w:szCs w:val="22"/>
                <w:lang w:val="fr-FR"/>
              </w:rPr>
              <w:t>la situation de référence</w:t>
            </w:r>
            <w:r w:rsidR="000A1E56" w:rsidRPr="00BF3A6F">
              <w:rPr>
                <w:rFonts w:ascii="Times New Roman" w:eastAsia="Calibri" w:hAnsi="Times New Roman"/>
                <w:noProof/>
                <w:sz w:val="22"/>
                <w:szCs w:val="22"/>
                <w:lang w:val="fr-FR"/>
              </w:rPr>
              <w:t xml:space="preserve"> du paysage et celles des écovillages</w:t>
            </w:r>
            <w:r w:rsidRPr="00BF3A6F">
              <w:rPr>
                <w:rFonts w:ascii="Times New Roman" w:eastAsia="Calibri" w:hAnsi="Times New Roman"/>
                <w:noProof/>
                <w:sz w:val="22"/>
                <w:szCs w:val="22"/>
                <w:lang w:val="fr-FR"/>
              </w:rPr>
              <w:t>, l’étude d’impact du covid</w:t>
            </w:r>
            <w:r w:rsidR="00A50564" w:rsidRPr="00BF3A6F">
              <w:rPr>
                <w:rFonts w:ascii="Times New Roman" w:eastAsia="Calibri" w:hAnsi="Times New Roman"/>
                <w:noProof/>
                <w:sz w:val="22"/>
                <w:szCs w:val="22"/>
                <w:lang w:val="fr-FR"/>
              </w:rPr>
              <w:t>-19</w:t>
            </w:r>
            <w:r w:rsidRPr="00BF3A6F">
              <w:rPr>
                <w:rFonts w:ascii="Times New Roman" w:eastAsia="Calibri" w:hAnsi="Times New Roman"/>
                <w:noProof/>
                <w:sz w:val="22"/>
                <w:szCs w:val="22"/>
                <w:lang w:val="fr-FR"/>
              </w:rPr>
              <w:t xml:space="preserve"> sur le projet, la cap</w:t>
            </w:r>
            <w:r w:rsidR="005A5F60">
              <w:rPr>
                <w:rFonts w:ascii="Times New Roman" w:eastAsia="Calibri" w:hAnsi="Times New Roman"/>
                <w:noProof/>
                <w:sz w:val="22"/>
                <w:szCs w:val="22"/>
                <w:lang w:val="fr-FR"/>
              </w:rPr>
              <w:t>i</w:t>
            </w:r>
            <w:r w:rsidRPr="00BF3A6F">
              <w:rPr>
                <w:rFonts w:ascii="Times New Roman" w:eastAsia="Calibri" w:hAnsi="Times New Roman"/>
                <w:noProof/>
                <w:sz w:val="22"/>
                <w:szCs w:val="22"/>
                <w:lang w:val="fr-FR"/>
              </w:rPr>
              <w:t>talisation des meilleures techniques et technologie</w:t>
            </w:r>
            <w:r w:rsidR="000C203F" w:rsidRPr="00BF3A6F">
              <w:rPr>
                <w:rFonts w:ascii="Times New Roman" w:eastAsia="Calibri" w:hAnsi="Times New Roman"/>
                <w:noProof/>
                <w:sz w:val="22"/>
                <w:szCs w:val="22"/>
                <w:lang w:val="fr-FR"/>
              </w:rPr>
              <w:t>s</w:t>
            </w:r>
            <w:r w:rsidRPr="00BF3A6F">
              <w:rPr>
                <w:rFonts w:ascii="Times New Roman" w:eastAsia="Calibri" w:hAnsi="Times New Roman"/>
                <w:noProof/>
                <w:sz w:val="22"/>
                <w:szCs w:val="22"/>
                <w:lang w:val="fr-FR"/>
              </w:rPr>
              <w:t xml:space="preserve"> de gestion durable des terres et des ressources de la biodiversité, les inventaires de faune</w:t>
            </w:r>
            <w:r w:rsidR="00A50564" w:rsidRPr="00BF3A6F">
              <w:rPr>
                <w:rFonts w:ascii="Times New Roman" w:eastAsia="Calibri" w:hAnsi="Times New Roman"/>
                <w:noProof/>
                <w:sz w:val="22"/>
                <w:szCs w:val="22"/>
                <w:lang w:val="fr-FR"/>
              </w:rPr>
              <w:t xml:space="preserve">, </w:t>
            </w:r>
            <w:r w:rsidR="0023174C">
              <w:rPr>
                <w:rFonts w:ascii="Times New Roman" w:eastAsia="Calibri" w:hAnsi="Times New Roman"/>
                <w:noProof/>
                <w:sz w:val="22"/>
                <w:szCs w:val="22"/>
                <w:lang w:val="fr-FR"/>
              </w:rPr>
              <w:t>de flore et de végé</w:t>
            </w:r>
            <w:r w:rsidR="006C611F">
              <w:rPr>
                <w:rFonts w:ascii="Times New Roman" w:eastAsia="Calibri" w:hAnsi="Times New Roman"/>
                <w:noProof/>
                <w:sz w:val="22"/>
                <w:szCs w:val="22"/>
                <w:lang w:val="fr-FR"/>
              </w:rPr>
              <w:t>tation</w:t>
            </w:r>
            <w:r w:rsidR="0023174C">
              <w:rPr>
                <w:rFonts w:ascii="Times New Roman" w:eastAsia="Calibri" w:hAnsi="Times New Roman"/>
                <w:noProof/>
                <w:sz w:val="22"/>
                <w:szCs w:val="22"/>
                <w:lang w:val="fr-FR"/>
              </w:rPr>
              <w:t>, les ressources socio-économiques,</w:t>
            </w:r>
            <w:r w:rsidR="006C611F">
              <w:rPr>
                <w:rFonts w:ascii="Times New Roman" w:eastAsia="Calibri" w:hAnsi="Times New Roman"/>
                <w:noProof/>
                <w:sz w:val="22"/>
                <w:szCs w:val="22"/>
                <w:lang w:val="fr-FR"/>
              </w:rPr>
              <w:t xml:space="preserve"> </w:t>
            </w:r>
            <w:r w:rsidR="00A50564" w:rsidRPr="00BF3A6F">
              <w:rPr>
                <w:rFonts w:ascii="Times New Roman" w:eastAsia="Calibri" w:hAnsi="Times New Roman"/>
                <w:noProof/>
                <w:sz w:val="22"/>
                <w:szCs w:val="22"/>
                <w:lang w:val="fr-FR"/>
              </w:rPr>
              <w:t>l’évaluation environnementale stratégique</w:t>
            </w:r>
            <w:r w:rsidRPr="00BF3A6F">
              <w:rPr>
                <w:rFonts w:ascii="Times New Roman" w:eastAsia="Calibri" w:hAnsi="Times New Roman"/>
                <w:noProof/>
                <w:sz w:val="22"/>
                <w:szCs w:val="22"/>
                <w:lang w:val="fr-FR"/>
              </w:rPr>
              <w:t xml:space="preserve"> pour alimenter l</w:t>
            </w:r>
            <w:r w:rsidR="00A50564" w:rsidRPr="00BF3A6F">
              <w:rPr>
                <w:rFonts w:ascii="Times New Roman" w:eastAsia="Calibri" w:hAnsi="Times New Roman"/>
                <w:noProof/>
                <w:sz w:val="22"/>
                <w:szCs w:val="22"/>
                <w:lang w:val="fr-FR"/>
              </w:rPr>
              <w:t>e</w:t>
            </w:r>
            <w:r w:rsidRPr="00BF3A6F">
              <w:rPr>
                <w:rFonts w:ascii="Times New Roman" w:eastAsia="Calibri" w:hAnsi="Times New Roman"/>
                <w:noProof/>
                <w:sz w:val="22"/>
                <w:szCs w:val="22"/>
                <w:lang w:val="fr-FR"/>
              </w:rPr>
              <w:t xml:space="preserve"> plan de gestion du paysage.</w:t>
            </w:r>
          </w:p>
          <w:p w14:paraId="4CB9C167" w14:textId="77777777" w:rsidR="00A865D8" w:rsidRPr="00BF3A6F" w:rsidRDefault="00A865D8" w:rsidP="00C85464">
            <w:pPr>
              <w:jc w:val="both"/>
              <w:rPr>
                <w:rFonts w:ascii="Times New Roman" w:eastAsia="Calibri" w:hAnsi="Times New Roman"/>
                <w:noProof/>
                <w:sz w:val="22"/>
                <w:szCs w:val="22"/>
                <w:lang w:val="fr-FR"/>
              </w:rPr>
            </w:pPr>
          </w:p>
          <w:p w14:paraId="0D3D6F54" w14:textId="5BC2F4CE" w:rsidR="00563710" w:rsidRPr="00BF3A6F" w:rsidRDefault="00A865D8" w:rsidP="004963CE">
            <w:pPr>
              <w:pStyle w:val="ColorfulList-Accent11"/>
              <w:spacing w:after="120" w:line="240" w:lineRule="auto"/>
              <w:ind w:left="0" w:right="-57"/>
              <w:contextualSpacing w:val="0"/>
              <w:jc w:val="both"/>
              <w:textAlignment w:val="baseline"/>
              <w:rPr>
                <w:rFonts w:ascii="Times New Roman" w:hAnsi="Times New Roman"/>
                <w:noProof/>
                <w:sz w:val="22"/>
                <w:szCs w:val="22"/>
                <w:lang w:val="fr-FR" w:eastAsia="fr-FR"/>
              </w:rPr>
            </w:pPr>
            <w:r w:rsidRPr="00BF3A6F">
              <w:rPr>
                <w:rFonts w:ascii="Times New Roman" w:hAnsi="Times New Roman"/>
                <w:noProof/>
                <w:sz w:val="22"/>
                <w:szCs w:val="22"/>
                <w:lang w:val="fr-FR" w:eastAsia="fr-FR"/>
              </w:rPr>
              <w:t xml:space="preserve">C’est dans ce cadre que le projet cherche </w:t>
            </w:r>
            <w:r w:rsidR="000C203F" w:rsidRPr="00BF3A6F">
              <w:rPr>
                <w:rFonts w:ascii="Times New Roman" w:hAnsi="Times New Roman"/>
                <w:noProof/>
                <w:sz w:val="22"/>
                <w:szCs w:val="22"/>
                <w:lang w:val="fr-FR" w:eastAsia="fr-FR"/>
              </w:rPr>
              <w:t xml:space="preserve">à recruter </w:t>
            </w:r>
            <w:r w:rsidRPr="00BF3A6F">
              <w:rPr>
                <w:rFonts w:ascii="Times New Roman" w:hAnsi="Times New Roman"/>
                <w:noProof/>
                <w:sz w:val="22"/>
                <w:szCs w:val="22"/>
                <w:lang w:val="fr-FR" w:eastAsia="fr-FR"/>
              </w:rPr>
              <w:t>un</w:t>
            </w:r>
            <w:r w:rsidR="000C203F" w:rsidRPr="00BF3A6F">
              <w:rPr>
                <w:rFonts w:ascii="Times New Roman" w:hAnsi="Times New Roman"/>
                <w:noProof/>
                <w:sz w:val="22"/>
                <w:szCs w:val="22"/>
                <w:lang w:val="fr-FR" w:eastAsia="fr-FR"/>
              </w:rPr>
              <w:t>(e)</w:t>
            </w:r>
            <w:r w:rsidRPr="00BF3A6F">
              <w:rPr>
                <w:rFonts w:ascii="Times New Roman" w:hAnsi="Times New Roman"/>
                <w:noProof/>
                <w:sz w:val="22"/>
                <w:szCs w:val="22"/>
                <w:lang w:val="fr-FR" w:eastAsia="fr-FR"/>
              </w:rPr>
              <w:t xml:space="preserve"> consultant</w:t>
            </w:r>
            <w:r w:rsidR="000C203F" w:rsidRPr="00BF3A6F">
              <w:rPr>
                <w:rFonts w:ascii="Times New Roman" w:hAnsi="Times New Roman"/>
                <w:noProof/>
                <w:sz w:val="22"/>
                <w:szCs w:val="22"/>
                <w:lang w:val="fr-FR" w:eastAsia="fr-FR"/>
              </w:rPr>
              <w:t>(</w:t>
            </w:r>
            <w:r w:rsidR="00133425" w:rsidRPr="00BF3A6F">
              <w:rPr>
                <w:rFonts w:ascii="Times New Roman" w:hAnsi="Times New Roman"/>
                <w:noProof/>
                <w:sz w:val="22"/>
                <w:szCs w:val="22"/>
                <w:lang w:val="fr-FR" w:eastAsia="fr-FR"/>
              </w:rPr>
              <w:t>e</w:t>
            </w:r>
            <w:r w:rsidR="000C203F" w:rsidRPr="00BF3A6F">
              <w:rPr>
                <w:rFonts w:ascii="Times New Roman" w:hAnsi="Times New Roman"/>
                <w:noProof/>
                <w:sz w:val="22"/>
                <w:szCs w:val="22"/>
                <w:lang w:val="fr-FR" w:eastAsia="fr-FR"/>
              </w:rPr>
              <w:t>)</w:t>
            </w:r>
            <w:r w:rsidR="00AC1FBE" w:rsidRPr="00BF3A6F">
              <w:rPr>
                <w:rFonts w:ascii="Times New Roman" w:hAnsi="Times New Roman"/>
                <w:noProof/>
                <w:sz w:val="22"/>
                <w:szCs w:val="22"/>
                <w:lang w:val="fr-FR" w:eastAsia="fr-FR"/>
              </w:rPr>
              <w:t xml:space="preserve"> </w:t>
            </w:r>
            <w:r w:rsidRPr="00BF3A6F">
              <w:rPr>
                <w:rFonts w:ascii="Times New Roman" w:hAnsi="Times New Roman"/>
                <w:noProof/>
                <w:sz w:val="22"/>
                <w:szCs w:val="22"/>
                <w:lang w:val="fr-FR" w:eastAsia="fr-FR"/>
              </w:rPr>
              <w:t>international</w:t>
            </w:r>
            <w:r w:rsidR="000C203F" w:rsidRPr="00BF3A6F">
              <w:rPr>
                <w:rFonts w:ascii="Times New Roman" w:hAnsi="Times New Roman"/>
                <w:noProof/>
                <w:sz w:val="22"/>
                <w:szCs w:val="22"/>
                <w:lang w:val="fr-FR" w:eastAsia="fr-FR"/>
              </w:rPr>
              <w:t>(e)</w:t>
            </w:r>
            <w:r w:rsidRPr="00BF3A6F">
              <w:rPr>
                <w:rFonts w:ascii="Times New Roman" w:hAnsi="Times New Roman"/>
                <w:noProof/>
                <w:sz w:val="22"/>
                <w:szCs w:val="22"/>
                <w:lang w:val="fr-FR" w:eastAsia="fr-FR"/>
              </w:rPr>
              <w:t xml:space="preserve"> pour</w:t>
            </w:r>
            <w:r w:rsidR="000C203F" w:rsidRPr="00BF3A6F">
              <w:rPr>
                <w:rFonts w:ascii="Times New Roman" w:hAnsi="Times New Roman"/>
                <w:noProof/>
                <w:sz w:val="22"/>
                <w:szCs w:val="22"/>
                <w:lang w:val="fr-FR" w:eastAsia="fr-FR"/>
              </w:rPr>
              <w:t xml:space="preserve"> coordonner les études initiales et</w:t>
            </w:r>
            <w:r w:rsidRPr="00BF3A6F">
              <w:rPr>
                <w:rFonts w:ascii="Times New Roman" w:hAnsi="Times New Roman"/>
                <w:noProof/>
                <w:sz w:val="22"/>
                <w:szCs w:val="22"/>
                <w:lang w:val="fr-FR" w:eastAsia="fr-FR"/>
              </w:rPr>
              <w:t xml:space="preserve"> appuye</w:t>
            </w:r>
            <w:r w:rsidR="00C94C15" w:rsidRPr="00BF3A6F">
              <w:rPr>
                <w:rFonts w:ascii="Times New Roman" w:hAnsi="Times New Roman"/>
                <w:noProof/>
                <w:sz w:val="22"/>
                <w:szCs w:val="22"/>
                <w:lang w:val="fr-FR" w:eastAsia="fr-FR"/>
              </w:rPr>
              <w:t>r</w:t>
            </w:r>
            <w:r w:rsidRPr="00BF3A6F">
              <w:rPr>
                <w:rFonts w:ascii="Times New Roman" w:hAnsi="Times New Roman"/>
                <w:noProof/>
                <w:sz w:val="22"/>
                <w:szCs w:val="22"/>
                <w:lang w:val="fr-FR" w:eastAsia="fr-FR"/>
              </w:rPr>
              <w:t xml:space="preserve"> l’élaboration </w:t>
            </w:r>
            <w:r w:rsidR="002A1DDA" w:rsidRPr="00BF3A6F">
              <w:rPr>
                <w:rFonts w:ascii="Times New Roman" w:hAnsi="Times New Roman"/>
                <w:noProof/>
                <w:sz w:val="22"/>
                <w:szCs w:val="22"/>
                <w:lang w:val="fr-FR" w:eastAsia="fr-FR"/>
              </w:rPr>
              <w:t xml:space="preserve">du Plan de Gestion </w:t>
            </w:r>
            <w:r w:rsidR="006C611F">
              <w:rPr>
                <w:rFonts w:ascii="Times New Roman" w:hAnsi="Times New Roman"/>
                <w:noProof/>
                <w:sz w:val="22"/>
                <w:szCs w:val="22"/>
                <w:lang w:val="fr-FR" w:eastAsia="fr-FR"/>
              </w:rPr>
              <w:t>du</w:t>
            </w:r>
            <w:r w:rsidR="005A5F60">
              <w:rPr>
                <w:rFonts w:ascii="Times New Roman" w:hAnsi="Times New Roman"/>
                <w:noProof/>
                <w:sz w:val="22"/>
                <w:szCs w:val="22"/>
                <w:lang w:val="fr-FR" w:eastAsia="fr-FR"/>
              </w:rPr>
              <w:t xml:space="preserve"> </w:t>
            </w:r>
            <w:r w:rsidR="002A1DDA" w:rsidRPr="00BF3A6F">
              <w:rPr>
                <w:rFonts w:ascii="Times New Roman" w:hAnsi="Times New Roman"/>
                <w:noProof/>
                <w:sz w:val="22"/>
                <w:szCs w:val="22"/>
                <w:lang w:val="fr-FR" w:eastAsia="fr-FR"/>
              </w:rPr>
              <w:t>Paysage du Bafing-Falémé</w:t>
            </w:r>
            <w:r w:rsidR="00C87ECB" w:rsidRPr="00BF3A6F">
              <w:rPr>
                <w:rFonts w:ascii="Times New Roman" w:hAnsi="Times New Roman"/>
                <w:noProof/>
                <w:sz w:val="22"/>
                <w:szCs w:val="22"/>
                <w:lang w:val="fr-FR" w:eastAsia="fr-FR"/>
              </w:rPr>
              <w:t xml:space="preserve"> assorti d’un plan </w:t>
            </w:r>
            <w:r w:rsidR="002573D2" w:rsidRPr="00BF3A6F">
              <w:rPr>
                <w:rFonts w:ascii="Times New Roman" w:hAnsi="Times New Roman"/>
                <w:noProof/>
                <w:sz w:val="22"/>
                <w:szCs w:val="22"/>
                <w:lang w:val="fr-FR" w:eastAsia="fr-FR"/>
              </w:rPr>
              <w:t xml:space="preserve">d’action </w:t>
            </w:r>
            <w:r w:rsidR="00C87ECB" w:rsidRPr="00BF3A6F">
              <w:rPr>
                <w:rFonts w:ascii="Times New Roman" w:hAnsi="Times New Roman"/>
                <w:noProof/>
                <w:sz w:val="22"/>
                <w:szCs w:val="22"/>
                <w:lang w:val="fr-FR" w:eastAsia="fr-FR"/>
              </w:rPr>
              <w:t>prioritaire de mise en œuvre</w:t>
            </w:r>
            <w:bookmarkEnd w:id="3"/>
            <w:r w:rsidRPr="00BF3A6F">
              <w:rPr>
                <w:rFonts w:ascii="Times New Roman" w:hAnsi="Times New Roman"/>
                <w:noProof/>
                <w:sz w:val="22"/>
                <w:szCs w:val="22"/>
                <w:lang w:val="fr-FR" w:eastAsia="fr-FR"/>
              </w:rPr>
              <w:t>.</w:t>
            </w:r>
            <w:r w:rsidR="00E52661" w:rsidRPr="00BF3A6F">
              <w:rPr>
                <w:rFonts w:ascii="Times New Roman" w:hAnsi="Times New Roman"/>
                <w:noProof/>
                <w:sz w:val="22"/>
                <w:szCs w:val="22"/>
                <w:lang w:val="fr-FR" w:eastAsia="fr-FR"/>
              </w:rPr>
              <w:t xml:space="preserve"> Les </w:t>
            </w:r>
            <w:r w:rsidR="00133425" w:rsidRPr="00BF3A6F">
              <w:rPr>
                <w:rFonts w:ascii="Times New Roman" w:hAnsi="Times New Roman"/>
                <w:noProof/>
                <w:sz w:val="22"/>
                <w:szCs w:val="22"/>
                <w:lang w:val="fr-FR" w:eastAsia="fr-FR"/>
              </w:rPr>
              <w:t>é</w:t>
            </w:r>
            <w:r w:rsidR="00E52661" w:rsidRPr="00BF3A6F">
              <w:rPr>
                <w:rFonts w:ascii="Times New Roman" w:hAnsi="Times New Roman"/>
                <w:noProof/>
                <w:sz w:val="22"/>
                <w:szCs w:val="22"/>
                <w:lang w:val="fr-FR" w:eastAsia="fr-FR"/>
              </w:rPr>
              <w:t>tapes de l’élaboration de ce plan et de la réalisation de son évaluation environnementale strategique sont definies dans la feuille de route élaborée à cet effet</w:t>
            </w:r>
            <w:r w:rsidR="002778CD">
              <w:rPr>
                <w:rFonts w:ascii="Times New Roman" w:hAnsi="Times New Roman"/>
                <w:noProof/>
                <w:sz w:val="22"/>
                <w:szCs w:val="22"/>
                <w:lang w:val="fr-FR" w:eastAsia="fr-FR"/>
              </w:rPr>
              <w:t>.</w:t>
            </w:r>
          </w:p>
        </w:tc>
      </w:tr>
      <w:tr w:rsidR="00527E3D" w:rsidRPr="00BF3A6F" w14:paraId="7FBBB36C" w14:textId="77777777" w:rsidTr="00142A89">
        <w:tblPrEx>
          <w:shd w:val="clear" w:color="auto" w:fill="E0E0E0"/>
        </w:tblPrEx>
        <w:trPr>
          <w:trHeight w:val="416"/>
        </w:trPr>
        <w:tc>
          <w:tcPr>
            <w:tcW w:w="9738" w:type="dxa"/>
            <w:gridSpan w:val="3"/>
            <w:shd w:val="clear" w:color="auto" w:fill="002060"/>
            <w:vAlign w:val="center"/>
          </w:tcPr>
          <w:p w14:paraId="440E9D77" w14:textId="77777777" w:rsidR="00A865D8" w:rsidRPr="00BF3A6F" w:rsidRDefault="00A865D8" w:rsidP="00C85464">
            <w:pPr>
              <w:rPr>
                <w:rFonts w:ascii="Times New Roman" w:hAnsi="Times New Roman"/>
                <w:b/>
                <w:bCs/>
                <w:smallCaps/>
                <w:color w:val="FFFFFF"/>
                <w:sz w:val="22"/>
                <w:szCs w:val="22"/>
                <w:lang w:val="fr-FR"/>
              </w:rPr>
            </w:pPr>
            <w:r w:rsidRPr="00BF3A6F">
              <w:rPr>
                <w:rFonts w:ascii="Times New Roman" w:hAnsi="Times New Roman"/>
                <w:b/>
                <w:bCs/>
                <w:smallCaps/>
                <w:color w:val="FFFFFF"/>
                <w:sz w:val="22"/>
                <w:szCs w:val="22"/>
                <w:lang w:val="fr-FR"/>
              </w:rPr>
              <w:t>III. Résultats attendus</w:t>
            </w:r>
            <w:r w:rsidRPr="00BF3A6F" w:rsidDel="00CF197A">
              <w:rPr>
                <w:rFonts w:ascii="Times New Roman" w:hAnsi="Times New Roman"/>
                <w:b/>
                <w:bCs/>
                <w:smallCaps/>
                <w:color w:val="FFFFFF"/>
                <w:sz w:val="22"/>
                <w:szCs w:val="22"/>
                <w:lang w:val="fr-FR"/>
              </w:rPr>
              <w:t xml:space="preserve"> </w:t>
            </w:r>
          </w:p>
        </w:tc>
      </w:tr>
      <w:tr w:rsidR="00A865D8" w:rsidRPr="000B6CB5" w14:paraId="1A9E31C9" w14:textId="77777777" w:rsidTr="00142A89">
        <w:tblPrEx>
          <w:shd w:val="clear" w:color="auto" w:fill="E0E0E0"/>
        </w:tblPrEx>
        <w:trPr>
          <w:trHeight w:val="416"/>
        </w:trPr>
        <w:tc>
          <w:tcPr>
            <w:tcW w:w="9738" w:type="dxa"/>
            <w:gridSpan w:val="3"/>
            <w:shd w:val="clear" w:color="auto" w:fill="auto"/>
            <w:vAlign w:val="center"/>
          </w:tcPr>
          <w:p w14:paraId="5EDF243A" w14:textId="77777777" w:rsidR="00564442" w:rsidRPr="00BF3A6F" w:rsidRDefault="007F7AC7" w:rsidP="00C85464">
            <w:pPr>
              <w:spacing w:before="100" w:beforeAutospacing="1" w:after="120"/>
              <w:jc w:val="both"/>
              <w:rPr>
                <w:rFonts w:ascii="Times New Roman" w:hAnsi="Times New Roman"/>
                <w:sz w:val="22"/>
                <w:szCs w:val="22"/>
                <w:lang w:val="fr-FR" w:eastAsia="fr-FR"/>
              </w:rPr>
            </w:pPr>
            <w:r w:rsidRPr="00BF3A6F">
              <w:rPr>
                <w:rFonts w:ascii="Times New Roman" w:hAnsi="Times New Roman"/>
                <w:sz w:val="22"/>
                <w:szCs w:val="22"/>
                <w:lang w:val="fr-FR" w:eastAsia="fr-FR"/>
              </w:rPr>
              <w:t xml:space="preserve">Les </w:t>
            </w:r>
            <w:r w:rsidR="00802984" w:rsidRPr="00BF3A6F">
              <w:rPr>
                <w:rFonts w:ascii="Times New Roman" w:hAnsi="Times New Roman"/>
                <w:sz w:val="22"/>
                <w:szCs w:val="22"/>
                <w:lang w:val="fr-FR" w:eastAsia="fr-FR"/>
              </w:rPr>
              <w:t xml:space="preserve">principaux </w:t>
            </w:r>
            <w:r w:rsidRPr="00BF3A6F">
              <w:rPr>
                <w:rFonts w:ascii="Times New Roman" w:hAnsi="Times New Roman"/>
                <w:sz w:val="22"/>
                <w:szCs w:val="22"/>
                <w:lang w:val="fr-FR" w:eastAsia="fr-FR"/>
              </w:rPr>
              <w:t>résultats attendus se présentent comme suit</w:t>
            </w:r>
            <w:r w:rsidR="00C87ECB" w:rsidRPr="00BF3A6F">
              <w:rPr>
                <w:rFonts w:ascii="Times New Roman" w:hAnsi="Times New Roman"/>
                <w:sz w:val="22"/>
                <w:szCs w:val="22"/>
                <w:lang w:val="fr-FR" w:eastAsia="fr-FR"/>
              </w:rPr>
              <w:t xml:space="preserve"> </w:t>
            </w:r>
            <w:r w:rsidR="00A865D8" w:rsidRPr="00BF3A6F">
              <w:rPr>
                <w:rFonts w:ascii="Times New Roman" w:hAnsi="Times New Roman"/>
                <w:sz w:val="22"/>
                <w:szCs w:val="22"/>
                <w:lang w:val="fr-FR"/>
              </w:rPr>
              <w:t>:</w:t>
            </w:r>
          </w:p>
          <w:p w14:paraId="3F007761" w14:textId="5A0AF321" w:rsidR="00A865D8" w:rsidRPr="00BF3A6F" w:rsidRDefault="00560CCB" w:rsidP="00C85464">
            <w:pPr>
              <w:numPr>
                <w:ilvl w:val="0"/>
                <w:numId w:val="6"/>
              </w:numPr>
              <w:spacing w:before="100" w:beforeAutospacing="1" w:after="120"/>
              <w:jc w:val="both"/>
              <w:rPr>
                <w:rFonts w:ascii="Times New Roman" w:hAnsi="Times New Roman"/>
                <w:sz w:val="22"/>
                <w:szCs w:val="22"/>
                <w:lang w:val="fr-FR" w:eastAsia="fr-FR"/>
              </w:rPr>
            </w:pPr>
            <w:r w:rsidRPr="00BF3A6F">
              <w:rPr>
                <w:rFonts w:ascii="Times New Roman" w:hAnsi="Times New Roman"/>
                <w:sz w:val="22"/>
                <w:szCs w:val="22"/>
                <w:lang w:val="fr-FR" w:eastAsia="fr-FR"/>
              </w:rPr>
              <w:t xml:space="preserve">L’assurance qualité des études </w:t>
            </w:r>
            <w:r w:rsidR="000A1E56" w:rsidRPr="00BF3A6F">
              <w:rPr>
                <w:rFonts w:ascii="Times New Roman" w:hAnsi="Times New Roman"/>
                <w:sz w:val="22"/>
                <w:szCs w:val="22"/>
                <w:lang w:val="fr-FR" w:eastAsia="fr-FR"/>
              </w:rPr>
              <w:t xml:space="preserve">techniques et </w:t>
            </w:r>
            <w:r w:rsidRPr="00BF3A6F">
              <w:rPr>
                <w:rFonts w:ascii="Times New Roman" w:hAnsi="Times New Roman"/>
                <w:sz w:val="22"/>
                <w:szCs w:val="22"/>
                <w:lang w:val="fr-FR" w:eastAsia="fr-FR"/>
              </w:rPr>
              <w:t xml:space="preserve">socio-économiques </w:t>
            </w:r>
            <w:r w:rsidR="000A1E56" w:rsidRPr="00BF3A6F">
              <w:rPr>
                <w:rFonts w:ascii="Times New Roman" w:hAnsi="Times New Roman"/>
                <w:sz w:val="22"/>
                <w:szCs w:val="22"/>
                <w:lang w:val="fr-FR" w:eastAsia="fr-FR"/>
              </w:rPr>
              <w:t xml:space="preserve">en cours et à réaliser </w:t>
            </w:r>
            <w:r w:rsidRPr="00BF3A6F">
              <w:rPr>
                <w:rFonts w:ascii="Times New Roman" w:hAnsi="Times New Roman"/>
                <w:sz w:val="22"/>
                <w:szCs w:val="22"/>
                <w:lang w:val="fr-FR" w:eastAsia="fr-FR"/>
              </w:rPr>
              <w:t xml:space="preserve">dans le cadre de la préparation du plan </w:t>
            </w:r>
            <w:r w:rsidR="0098469A">
              <w:rPr>
                <w:rFonts w:ascii="Times New Roman" w:hAnsi="Times New Roman"/>
                <w:sz w:val="22"/>
                <w:szCs w:val="22"/>
                <w:lang w:val="fr-FR" w:eastAsia="fr-FR"/>
              </w:rPr>
              <w:t xml:space="preserve">d’aménagement et </w:t>
            </w:r>
            <w:r w:rsidRPr="00BF3A6F">
              <w:rPr>
                <w:rFonts w:ascii="Times New Roman" w:hAnsi="Times New Roman"/>
                <w:sz w:val="22"/>
                <w:szCs w:val="22"/>
                <w:lang w:val="fr-FR" w:eastAsia="fr-FR"/>
              </w:rPr>
              <w:t xml:space="preserve">de gestion </w:t>
            </w:r>
            <w:r w:rsidR="0098469A">
              <w:rPr>
                <w:rFonts w:ascii="Times New Roman" w:hAnsi="Times New Roman"/>
                <w:sz w:val="22"/>
                <w:szCs w:val="22"/>
                <w:lang w:val="fr-FR" w:eastAsia="fr-FR"/>
              </w:rPr>
              <w:t xml:space="preserve">(PAG) </w:t>
            </w:r>
            <w:r w:rsidRPr="00BF3A6F">
              <w:rPr>
                <w:rFonts w:ascii="Times New Roman" w:hAnsi="Times New Roman"/>
                <w:sz w:val="22"/>
                <w:szCs w:val="22"/>
                <w:lang w:val="fr-FR" w:eastAsia="fr-FR"/>
              </w:rPr>
              <w:t>du paysage est assuré</w:t>
            </w:r>
            <w:r w:rsidR="000A1E56" w:rsidRPr="00BF3A6F">
              <w:rPr>
                <w:rFonts w:ascii="Times New Roman" w:hAnsi="Times New Roman"/>
                <w:sz w:val="22"/>
                <w:szCs w:val="22"/>
                <w:lang w:val="fr-FR" w:eastAsia="fr-FR"/>
              </w:rPr>
              <w:t>e</w:t>
            </w:r>
            <w:r w:rsidRPr="00BF3A6F">
              <w:rPr>
                <w:rFonts w:ascii="Times New Roman" w:hAnsi="Times New Roman"/>
                <w:sz w:val="22"/>
                <w:szCs w:val="22"/>
                <w:lang w:val="fr-FR" w:eastAsia="fr-FR"/>
              </w:rPr>
              <w:t> ;</w:t>
            </w:r>
          </w:p>
          <w:p w14:paraId="0FF0AA85" w14:textId="2AFC2175" w:rsidR="00E52661" w:rsidRPr="00BF3A6F" w:rsidRDefault="00E52661" w:rsidP="00C85464">
            <w:pPr>
              <w:numPr>
                <w:ilvl w:val="0"/>
                <w:numId w:val="6"/>
              </w:numPr>
              <w:spacing w:before="100" w:beforeAutospacing="1" w:after="120"/>
              <w:jc w:val="both"/>
              <w:rPr>
                <w:rFonts w:ascii="Times New Roman" w:hAnsi="Times New Roman"/>
                <w:sz w:val="22"/>
                <w:szCs w:val="22"/>
                <w:lang w:val="fr-FR" w:eastAsia="fr-FR"/>
              </w:rPr>
            </w:pPr>
            <w:r w:rsidRPr="00BF3A6F">
              <w:rPr>
                <w:rFonts w:ascii="Times New Roman" w:hAnsi="Times New Roman"/>
                <w:sz w:val="22"/>
                <w:szCs w:val="22"/>
                <w:lang w:val="fr-FR" w:eastAsia="fr-FR"/>
              </w:rPr>
              <w:t>Les orientations cadres établissant des mesures de cohabitation entre les initiatives de développement et de conservation notamment l’exploitation minière</w:t>
            </w:r>
            <w:r w:rsidR="0098469A">
              <w:rPr>
                <w:rFonts w:ascii="Times New Roman" w:hAnsi="Times New Roman"/>
                <w:sz w:val="22"/>
                <w:szCs w:val="22"/>
                <w:lang w:val="fr-FR" w:eastAsia="fr-FR"/>
              </w:rPr>
              <w:t xml:space="preserve">, la construction d’infrastructures hydro énergétiques (barrages de Koukoutamba, de Bouréya et de Sambagalo), </w:t>
            </w:r>
            <w:r w:rsidR="00045F71" w:rsidRPr="00BF3A6F">
              <w:rPr>
                <w:rFonts w:ascii="Times New Roman" w:hAnsi="Times New Roman"/>
                <w:sz w:val="22"/>
                <w:szCs w:val="22"/>
                <w:lang w:val="fr-FR" w:eastAsia="fr-FR"/>
              </w:rPr>
              <w:t>l’implantation d’infrastructures</w:t>
            </w:r>
            <w:r w:rsidRPr="00BF3A6F">
              <w:rPr>
                <w:rFonts w:ascii="Times New Roman" w:hAnsi="Times New Roman"/>
                <w:sz w:val="22"/>
                <w:szCs w:val="22"/>
                <w:lang w:val="fr-FR" w:eastAsia="fr-FR"/>
              </w:rPr>
              <w:t xml:space="preserve"> de transport d’énergie et de minerais sont définis comme éléments du </w:t>
            </w:r>
            <w:r w:rsidR="0098469A">
              <w:rPr>
                <w:rFonts w:ascii="Times New Roman" w:hAnsi="Times New Roman"/>
                <w:sz w:val="22"/>
                <w:szCs w:val="22"/>
                <w:lang w:val="fr-FR" w:eastAsia="fr-FR"/>
              </w:rPr>
              <w:t>PAG</w:t>
            </w:r>
            <w:r w:rsidRPr="00BF3A6F">
              <w:rPr>
                <w:rFonts w:ascii="Times New Roman" w:hAnsi="Times New Roman"/>
                <w:sz w:val="22"/>
                <w:szCs w:val="22"/>
                <w:lang w:val="fr-FR" w:eastAsia="fr-FR"/>
              </w:rPr>
              <w:t>du paysage du Bafing Falémé</w:t>
            </w:r>
            <w:r w:rsidR="000A1E56" w:rsidRPr="00BF3A6F">
              <w:rPr>
                <w:rFonts w:ascii="Times New Roman" w:hAnsi="Times New Roman"/>
                <w:sz w:val="22"/>
                <w:szCs w:val="22"/>
                <w:lang w:val="fr-FR" w:eastAsia="fr-FR"/>
              </w:rPr>
              <w:t> ;</w:t>
            </w:r>
          </w:p>
          <w:p w14:paraId="1ECA6179" w14:textId="1EAE5B9E" w:rsidR="00E52661" w:rsidRPr="00BF3A6F" w:rsidRDefault="00E52661" w:rsidP="00C85464">
            <w:pPr>
              <w:numPr>
                <w:ilvl w:val="0"/>
                <w:numId w:val="6"/>
              </w:numPr>
              <w:spacing w:before="100" w:beforeAutospacing="1" w:after="120"/>
              <w:jc w:val="both"/>
              <w:rPr>
                <w:rFonts w:ascii="Times New Roman" w:hAnsi="Times New Roman"/>
                <w:sz w:val="22"/>
                <w:szCs w:val="22"/>
                <w:lang w:val="fr-FR" w:eastAsia="fr-FR"/>
              </w:rPr>
            </w:pPr>
            <w:r w:rsidRPr="00BF3A6F">
              <w:rPr>
                <w:rFonts w:ascii="Times New Roman" w:hAnsi="Times New Roman"/>
                <w:sz w:val="22"/>
                <w:szCs w:val="22"/>
                <w:lang w:val="fr-FR" w:eastAsia="fr-FR"/>
              </w:rPr>
              <w:lastRenderedPageBreak/>
              <w:t xml:space="preserve">Les mesures cadres harmonisées de réinstallation et de compensation des personnes affectées par les projets de développement et de conservation dans l’ensemble du paysage du Bafing Falémé élaborées dans le cadre de l’EES conformément aux standards de l’IFC sont prises en compte dans le </w:t>
            </w:r>
            <w:r w:rsidR="0098469A">
              <w:rPr>
                <w:rFonts w:ascii="Times New Roman" w:hAnsi="Times New Roman"/>
                <w:sz w:val="22"/>
                <w:szCs w:val="22"/>
                <w:lang w:val="fr-FR" w:eastAsia="fr-FR"/>
              </w:rPr>
              <w:t>PA</w:t>
            </w:r>
            <w:r w:rsidR="002778CD">
              <w:rPr>
                <w:rFonts w:ascii="Times New Roman" w:hAnsi="Times New Roman"/>
                <w:sz w:val="22"/>
                <w:szCs w:val="22"/>
                <w:lang w:val="fr-FR" w:eastAsia="fr-FR"/>
              </w:rPr>
              <w:t>G</w:t>
            </w:r>
            <w:r w:rsidRPr="00BF3A6F">
              <w:rPr>
                <w:rFonts w:ascii="Times New Roman" w:hAnsi="Times New Roman"/>
                <w:sz w:val="22"/>
                <w:szCs w:val="22"/>
                <w:lang w:val="fr-FR" w:eastAsia="fr-FR"/>
              </w:rPr>
              <w:t>du paysage</w:t>
            </w:r>
            <w:r w:rsidR="00F111B6" w:rsidRPr="00BF3A6F">
              <w:rPr>
                <w:rFonts w:ascii="Times New Roman" w:hAnsi="Times New Roman"/>
                <w:sz w:val="22"/>
                <w:szCs w:val="22"/>
                <w:lang w:val="fr-FR" w:eastAsia="fr-FR"/>
              </w:rPr>
              <w:t> ;</w:t>
            </w:r>
            <w:r w:rsidRPr="00BF3A6F">
              <w:rPr>
                <w:rFonts w:ascii="Times New Roman" w:hAnsi="Times New Roman"/>
                <w:sz w:val="22"/>
                <w:szCs w:val="22"/>
                <w:lang w:val="fr-FR" w:eastAsia="fr-FR"/>
              </w:rPr>
              <w:t xml:space="preserve">  </w:t>
            </w:r>
          </w:p>
          <w:p w14:paraId="550A186D" w14:textId="37A84A9C" w:rsidR="00A865D8" w:rsidRPr="00BF3A6F" w:rsidRDefault="00A865D8" w:rsidP="00C85464">
            <w:pPr>
              <w:numPr>
                <w:ilvl w:val="0"/>
                <w:numId w:val="6"/>
              </w:numPr>
              <w:spacing w:before="100" w:beforeAutospacing="1" w:after="120"/>
              <w:jc w:val="both"/>
              <w:rPr>
                <w:rFonts w:ascii="Times New Roman" w:hAnsi="Times New Roman"/>
                <w:sz w:val="22"/>
                <w:szCs w:val="22"/>
                <w:lang w:val="fr-FR" w:eastAsia="fr-FR"/>
              </w:rPr>
            </w:pPr>
            <w:r w:rsidRPr="00BF3A6F">
              <w:rPr>
                <w:rFonts w:ascii="Times New Roman" w:hAnsi="Times New Roman"/>
                <w:sz w:val="22"/>
                <w:szCs w:val="22"/>
                <w:lang w:val="fr-FR" w:eastAsia="fr-FR"/>
              </w:rPr>
              <w:t xml:space="preserve">Un </w:t>
            </w:r>
            <w:r w:rsidR="0098469A">
              <w:rPr>
                <w:rFonts w:ascii="Times New Roman" w:hAnsi="Times New Roman"/>
                <w:sz w:val="22"/>
                <w:szCs w:val="22"/>
                <w:lang w:val="fr-FR" w:eastAsia="fr-FR"/>
              </w:rPr>
              <w:t>PAG du</w:t>
            </w:r>
            <w:r w:rsidR="00082923" w:rsidRPr="00BF3A6F">
              <w:rPr>
                <w:rFonts w:ascii="Times New Roman" w:hAnsi="Times New Roman"/>
                <w:sz w:val="22"/>
                <w:szCs w:val="22"/>
                <w:lang w:val="fr-FR" w:eastAsia="fr-FR"/>
              </w:rPr>
              <w:t xml:space="preserve"> </w:t>
            </w:r>
            <w:r w:rsidRPr="00BF3A6F">
              <w:rPr>
                <w:rFonts w:ascii="Times New Roman" w:hAnsi="Times New Roman"/>
                <w:sz w:val="22"/>
                <w:szCs w:val="22"/>
                <w:lang w:val="fr-FR" w:eastAsia="fr-FR"/>
              </w:rPr>
              <w:t>paysage du Bafing-Falémé</w:t>
            </w:r>
            <w:r w:rsidR="000828ED" w:rsidRPr="00BF3A6F">
              <w:rPr>
                <w:rFonts w:ascii="Times New Roman" w:hAnsi="Times New Roman"/>
                <w:sz w:val="22"/>
                <w:szCs w:val="22"/>
                <w:lang w:val="fr-FR" w:eastAsia="fr-FR"/>
              </w:rPr>
              <w:t xml:space="preserve"> assorti </w:t>
            </w:r>
            <w:r w:rsidR="0098469A">
              <w:rPr>
                <w:rFonts w:ascii="Times New Roman" w:hAnsi="Times New Roman"/>
                <w:sz w:val="22"/>
                <w:szCs w:val="22"/>
                <w:lang w:val="fr-FR" w:eastAsia="fr-FR"/>
              </w:rPr>
              <w:t xml:space="preserve">du zonage, </w:t>
            </w:r>
            <w:r w:rsidR="00D171E4" w:rsidRPr="00BF3A6F">
              <w:rPr>
                <w:rFonts w:ascii="Times New Roman" w:hAnsi="Times New Roman"/>
                <w:sz w:val="22"/>
                <w:szCs w:val="22"/>
                <w:lang w:val="fr-FR" w:eastAsia="fr-FR"/>
              </w:rPr>
              <w:t>des mesures de cohabitation</w:t>
            </w:r>
            <w:r w:rsidR="0098469A">
              <w:rPr>
                <w:rFonts w:ascii="Times New Roman" w:hAnsi="Times New Roman"/>
                <w:sz w:val="22"/>
                <w:szCs w:val="22"/>
                <w:lang w:val="fr-FR" w:eastAsia="fr-FR"/>
              </w:rPr>
              <w:t>,</w:t>
            </w:r>
            <w:r w:rsidR="00D171E4" w:rsidRPr="00BF3A6F">
              <w:rPr>
                <w:rFonts w:ascii="Times New Roman" w:hAnsi="Times New Roman"/>
                <w:sz w:val="22"/>
                <w:szCs w:val="22"/>
                <w:lang w:val="fr-FR" w:eastAsia="fr-FR"/>
              </w:rPr>
              <w:t xml:space="preserve"> </w:t>
            </w:r>
            <w:r w:rsidR="000828ED" w:rsidRPr="00BF3A6F">
              <w:rPr>
                <w:rFonts w:ascii="Times New Roman" w:hAnsi="Times New Roman"/>
                <w:sz w:val="22"/>
                <w:szCs w:val="22"/>
                <w:lang w:val="fr-FR" w:eastAsia="fr-FR"/>
              </w:rPr>
              <w:t xml:space="preserve">d’un plan </w:t>
            </w:r>
            <w:r w:rsidR="00F111B6" w:rsidRPr="00BF3A6F">
              <w:rPr>
                <w:rFonts w:ascii="Times New Roman" w:hAnsi="Times New Roman"/>
                <w:sz w:val="22"/>
                <w:szCs w:val="22"/>
                <w:lang w:val="fr-FR" w:eastAsia="fr-FR"/>
              </w:rPr>
              <w:t xml:space="preserve">d’actions </w:t>
            </w:r>
            <w:r w:rsidR="000828ED" w:rsidRPr="00BF3A6F">
              <w:rPr>
                <w:rFonts w:ascii="Times New Roman" w:hAnsi="Times New Roman"/>
                <w:sz w:val="22"/>
                <w:szCs w:val="22"/>
                <w:lang w:val="fr-FR" w:eastAsia="fr-FR"/>
              </w:rPr>
              <w:t>prioritaire</w:t>
            </w:r>
            <w:r w:rsidR="00F111B6" w:rsidRPr="00BF3A6F">
              <w:rPr>
                <w:rFonts w:ascii="Times New Roman" w:hAnsi="Times New Roman"/>
                <w:sz w:val="22"/>
                <w:szCs w:val="22"/>
                <w:lang w:val="fr-FR" w:eastAsia="fr-FR"/>
              </w:rPr>
              <w:t>s</w:t>
            </w:r>
            <w:r w:rsidR="000828ED" w:rsidRPr="00BF3A6F">
              <w:rPr>
                <w:rFonts w:ascii="Times New Roman" w:hAnsi="Times New Roman"/>
                <w:sz w:val="22"/>
                <w:szCs w:val="22"/>
                <w:lang w:val="fr-FR" w:eastAsia="fr-FR"/>
              </w:rPr>
              <w:t xml:space="preserve"> de mise en œuvre</w:t>
            </w:r>
            <w:r w:rsidR="00BF3A6F">
              <w:rPr>
                <w:rFonts w:ascii="Times New Roman" w:hAnsi="Times New Roman"/>
                <w:sz w:val="22"/>
                <w:szCs w:val="22"/>
                <w:lang w:val="fr-FR" w:eastAsia="fr-FR"/>
              </w:rPr>
              <w:t xml:space="preserve"> </w:t>
            </w:r>
            <w:r w:rsidRPr="00BF3A6F">
              <w:rPr>
                <w:rFonts w:ascii="Times New Roman" w:hAnsi="Times New Roman"/>
                <w:sz w:val="22"/>
                <w:szCs w:val="22"/>
                <w:lang w:val="fr-FR" w:eastAsia="fr-FR"/>
              </w:rPr>
              <w:t>avec une approche dynamique et participative est élaboré et approuvé par les parties prenantes ;</w:t>
            </w:r>
          </w:p>
          <w:p w14:paraId="7F57F3A5" w14:textId="28ECA88D" w:rsidR="00C1055B" w:rsidRPr="00BF3A6F" w:rsidRDefault="00C1055B" w:rsidP="00C85464">
            <w:pPr>
              <w:numPr>
                <w:ilvl w:val="0"/>
                <w:numId w:val="6"/>
              </w:numPr>
              <w:spacing w:before="100" w:beforeAutospacing="1" w:after="120"/>
              <w:jc w:val="both"/>
              <w:rPr>
                <w:rFonts w:ascii="Times New Roman" w:hAnsi="Times New Roman"/>
                <w:sz w:val="22"/>
                <w:szCs w:val="22"/>
                <w:lang w:val="fr-FR" w:eastAsia="fr-FR"/>
              </w:rPr>
            </w:pPr>
            <w:r w:rsidRPr="00BF3A6F">
              <w:rPr>
                <w:rFonts w:ascii="Times New Roman" w:hAnsi="Times New Roman"/>
                <w:sz w:val="22"/>
                <w:szCs w:val="22"/>
                <w:lang w:val="fr-FR" w:eastAsia="fr-FR"/>
              </w:rPr>
              <w:t>Un plan d’actions prioritaire</w:t>
            </w:r>
            <w:r w:rsidR="00A67FCC" w:rsidRPr="00BF3A6F">
              <w:rPr>
                <w:rFonts w:ascii="Times New Roman" w:hAnsi="Times New Roman"/>
                <w:sz w:val="22"/>
                <w:szCs w:val="22"/>
                <w:lang w:val="fr-FR" w:eastAsia="fr-FR"/>
              </w:rPr>
              <w:t>s</w:t>
            </w:r>
            <w:r w:rsidRPr="00BF3A6F">
              <w:rPr>
                <w:rFonts w:ascii="Times New Roman" w:hAnsi="Times New Roman"/>
                <w:sz w:val="22"/>
                <w:szCs w:val="22"/>
                <w:lang w:val="fr-FR" w:eastAsia="fr-FR"/>
              </w:rPr>
              <w:t xml:space="preserve"> de mise en œuvre du plan de gestion du paysage avec un portefeuille de microprojets prioritaires spécifiques à chaque zone est élaboré et approuvé par les parties prenantes ;</w:t>
            </w:r>
          </w:p>
          <w:p w14:paraId="6C2B1047" w14:textId="7BB5CCC8" w:rsidR="00C1055B" w:rsidRPr="00BF3A6F" w:rsidRDefault="00C1055B" w:rsidP="00C85464">
            <w:pPr>
              <w:numPr>
                <w:ilvl w:val="0"/>
                <w:numId w:val="6"/>
              </w:numPr>
              <w:spacing w:before="100" w:beforeAutospacing="1" w:after="120"/>
              <w:jc w:val="both"/>
              <w:rPr>
                <w:rFonts w:ascii="Times New Roman" w:hAnsi="Times New Roman"/>
                <w:sz w:val="22"/>
                <w:szCs w:val="22"/>
                <w:lang w:val="fr-FR" w:eastAsia="fr-FR"/>
              </w:rPr>
            </w:pPr>
            <w:r w:rsidRPr="00BF3A6F">
              <w:rPr>
                <w:rFonts w:ascii="Times New Roman" w:hAnsi="Times New Roman"/>
                <w:sz w:val="22"/>
                <w:szCs w:val="22"/>
                <w:lang w:val="fr-FR" w:eastAsia="fr-FR"/>
              </w:rPr>
              <w:t xml:space="preserve">Un dispositif institutionnel opérationnel de mise en œuvre du plan d’actions prioritaires est mis en place et fonctionne à travers le renforcement des capacités des acteurs régionaux, préfectoraux et </w:t>
            </w:r>
            <w:r w:rsidR="0098469A">
              <w:rPr>
                <w:rFonts w:ascii="Times New Roman" w:hAnsi="Times New Roman"/>
                <w:sz w:val="22"/>
                <w:szCs w:val="22"/>
                <w:lang w:val="fr-FR" w:eastAsia="fr-FR"/>
              </w:rPr>
              <w:t xml:space="preserve">communaux </w:t>
            </w:r>
            <w:r w:rsidRPr="00BF3A6F">
              <w:rPr>
                <w:rFonts w:ascii="Times New Roman" w:hAnsi="Times New Roman"/>
                <w:sz w:val="22"/>
                <w:szCs w:val="22"/>
                <w:lang w:val="fr-FR" w:eastAsia="fr-FR"/>
              </w:rPr>
              <w:t>dans la prise en compte du plan de cohabitation</w:t>
            </w:r>
            <w:r w:rsidR="00A67FCC" w:rsidRPr="00BF3A6F">
              <w:rPr>
                <w:rFonts w:ascii="Times New Roman" w:hAnsi="Times New Roman"/>
                <w:sz w:val="22"/>
                <w:szCs w:val="22"/>
                <w:lang w:val="fr-FR" w:eastAsia="fr-FR"/>
              </w:rPr>
              <w:t> ;</w:t>
            </w:r>
          </w:p>
          <w:p w14:paraId="3E404F93" w14:textId="66CDDADC" w:rsidR="00BF3A6F" w:rsidRDefault="00C1055B" w:rsidP="00C85464">
            <w:pPr>
              <w:keepNext/>
              <w:numPr>
                <w:ilvl w:val="0"/>
                <w:numId w:val="6"/>
              </w:numPr>
              <w:spacing w:after="120"/>
              <w:jc w:val="both"/>
              <w:rPr>
                <w:rFonts w:ascii="Times New Roman" w:hAnsi="Times New Roman"/>
                <w:sz w:val="22"/>
                <w:szCs w:val="22"/>
                <w:lang w:val="fr-FR"/>
              </w:rPr>
            </w:pPr>
            <w:r w:rsidRPr="00BF3A6F">
              <w:rPr>
                <w:rFonts w:ascii="Times New Roman" w:hAnsi="Times New Roman"/>
                <w:sz w:val="22"/>
                <w:szCs w:val="22"/>
                <w:lang w:val="fr-FR" w:eastAsia="fr-FR"/>
              </w:rPr>
              <w:t xml:space="preserve">Un plan de suivi-évaluation de la mise en œuvre du </w:t>
            </w:r>
            <w:r w:rsidR="0098469A">
              <w:rPr>
                <w:rFonts w:ascii="Times New Roman" w:hAnsi="Times New Roman"/>
                <w:sz w:val="22"/>
                <w:szCs w:val="22"/>
                <w:lang w:val="fr-FR" w:eastAsia="fr-FR"/>
              </w:rPr>
              <w:t xml:space="preserve">PAG </w:t>
            </w:r>
            <w:r w:rsidRPr="00BF3A6F">
              <w:rPr>
                <w:rFonts w:ascii="Times New Roman" w:hAnsi="Times New Roman"/>
                <w:sz w:val="22"/>
                <w:szCs w:val="22"/>
                <w:lang w:val="fr-FR" w:eastAsia="fr-FR"/>
              </w:rPr>
              <w:t xml:space="preserve"> est disponible</w:t>
            </w:r>
            <w:r w:rsidR="0098469A">
              <w:rPr>
                <w:rFonts w:ascii="Times New Roman" w:hAnsi="Times New Roman"/>
                <w:sz w:val="22"/>
                <w:szCs w:val="22"/>
                <w:lang w:val="fr-FR" w:eastAsia="fr-FR"/>
              </w:rPr>
              <w:t> ;</w:t>
            </w:r>
          </w:p>
          <w:p w14:paraId="4B1C6010" w14:textId="2CEDEA3F" w:rsidR="00A865D8" w:rsidRPr="00BF3A6F" w:rsidRDefault="00A865D8" w:rsidP="00C85464">
            <w:pPr>
              <w:keepNext/>
              <w:numPr>
                <w:ilvl w:val="0"/>
                <w:numId w:val="6"/>
              </w:numPr>
              <w:spacing w:after="120"/>
              <w:jc w:val="both"/>
              <w:rPr>
                <w:rFonts w:ascii="Times New Roman" w:hAnsi="Times New Roman"/>
                <w:sz w:val="22"/>
                <w:szCs w:val="22"/>
                <w:lang w:val="fr-FR"/>
              </w:rPr>
            </w:pPr>
            <w:r w:rsidRPr="00BF3A6F">
              <w:rPr>
                <w:rFonts w:ascii="Times New Roman" w:hAnsi="Times New Roman"/>
                <w:sz w:val="22"/>
                <w:szCs w:val="22"/>
                <w:lang w:val="fr-FR"/>
              </w:rPr>
              <w:t>Un rapport d’activité</w:t>
            </w:r>
            <w:r w:rsidR="000828ED" w:rsidRPr="00BF3A6F">
              <w:rPr>
                <w:rFonts w:ascii="Times New Roman" w:hAnsi="Times New Roman"/>
                <w:sz w:val="22"/>
                <w:szCs w:val="22"/>
                <w:lang w:val="fr-FR"/>
              </w:rPr>
              <w:t xml:space="preserve"> définitif</w:t>
            </w:r>
            <w:r w:rsidRPr="00BF3A6F">
              <w:rPr>
                <w:rFonts w:ascii="Times New Roman" w:hAnsi="Times New Roman"/>
                <w:sz w:val="22"/>
                <w:szCs w:val="22"/>
                <w:lang w:val="fr-FR"/>
              </w:rPr>
              <w:t xml:space="preserve"> intégrant </w:t>
            </w:r>
            <w:r w:rsidR="000828ED" w:rsidRPr="00BF3A6F">
              <w:rPr>
                <w:rFonts w:ascii="Times New Roman" w:hAnsi="Times New Roman"/>
                <w:sz w:val="22"/>
                <w:szCs w:val="22"/>
                <w:lang w:val="fr-FR"/>
              </w:rPr>
              <w:t>l</w:t>
            </w:r>
            <w:r w:rsidRPr="00BF3A6F">
              <w:rPr>
                <w:rFonts w:ascii="Times New Roman" w:hAnsi="Times New Roman"/>
                <w:sz w:val="22"/>
                <w:szCs w:val="22"/>
                <w:lang w:val="fr-FR"/>
              </w:rPr>
              <w:t xml:space="preserve">es recommandations pertinentes sur la mise en œuvre des </w:t>
            </w:r>
            <w:r w:rsidR="00A67FCC" w:rsidRPr="00BF3A6F">
              <w:rPr>
                <w:rFonts w:ascii="Times New Roman" w:hAnsi="Times New Roman"/>
                <w:sz w:val="22"/>
                <w:szCs w:val="22"/>
                <w:lang w:val="fr-FR"/>
              </w:rPr>
              <w:t>activités est</w:t>
            </w:r>
            <w:r w:rsidRPr="00BF3A6F">
              <w:rPr>
                <w:rFonts w:ascii="Times New Roman" w:hAnsi="Times New Roman"/>
                <w:sz w:val="22"/>
                <w:szCs w:val="22"/>
                <w:lang w:val="fr-FR"/>
              </w:rPr>
              <w:t xml:space="preserve"> disponible.</w:t>
            </w:r>
          </w:p>
        </w:tc>
      </w:tr>
      <w:tr w:rsidR="00A865D8" w:rsidRPr="00BF3A6F" w14:paraId="1882CB8A" w14:textId="77777777" w:rsidTr="00142A89">
        <w:tblPrEx>
          <w:shd w:val="clear" w:color="auto" w:fill="E0E0E0"/>
        </w:tblPrEx>
        <w:trPr>
          <w:trHeight w:val="416"/>
        </w:trPr>
        <w:tc>
          <w:tcPr>
            <w:tcW w:w="9738" w:type="dxa"/>
            <w:gridSpan w:val="3"/>
            <w:shd w:val="clear" w:color="auto" w:fill="002060"/>
            <w:vAlign w:val="center"/>
          </w:tcPr>
          <w:p w14:paraId="41E8BC0B" w14:textId="77777777" w:rsidR="00A865D8" w:rsidRPr="00BF3A6F" w:rsidRDefault="00A865D8" w:rsidP="00C85464">
            <w:pPr>
              <w:rPr>
                <w:rFonts w:ascii="Times New Roman" w:hAnsi="Times New Roman"/>
                <w:b/>
                <w:bCs/>
                <w:smallCaps/>
                <w:color w:val="FFFFFF"/>
                <w:sz w:val="22"/>
                <w:szCs w:val="22"/>
                <w:lang w:val="fr-FR"/>
              </w:rPr>
            </w:pPr>
            <w:r w:rsidRPr="00BF3A6F">
              <w:rPr>
                <w:rFonts w:ascii="Times New Roman" w:hAnsi="Times New Roman"/>
                <w:b/>
                <w:bCs/>
                <w:smallCaps/>
                <w:color w:val="FFFFFF"/>
                <w:sz w:val="22"/>
                <w:szCs w:val="22"/>
                <w:lang w:val="fr-FR"/>
              </w:rPr>
              <w:lastRenderedPageBreak/>
              <w:t xml:space="preserve">IV. Fonctions et responsabilités   </w:t>
            </w:r>
          </w:p>
        </w:tc>
      </w:tr>
      <w:tr w:rsidR="007D6F0B" w:rsidRPr="000B6CB5" w14:paraId="6A114113" w14:textId="77777777" w:rsidTr="00142A89">
        <w:tblPrEx>
          <w:shd w:val="clear" w:color="auto" w:fill="E0E0E0"/>
        </w:tblPrEx>
        <w:trPr>
          <w:trHeight w:val="416"/>
        </w:trPr>
        <w:tc>
          <w:tcPr>
            <w:tcW w:w="9738" w:type="dxa"/>
            <w:gridSpan w:val="3"/>
            <w:shd w:val="clear" w:color="auto" w:fill="auto"/>
            <w:vAlign w:val="center"/>
          </w:tcPr>
          <w:p w14:paraId="1E37BAE9" w14:textId="32DE82C2" w:rsidR="00C85464" w:rsidRPr="00BF3A6F" w:rsidRDefault="00C85464" w:rsidP="00C85464">
            <w:pPr>
              <w:keepNext/>
              <w:spacing w:before="120" w:after="120"/>
              <w:jc w:val="both"/>
              <w:rPr>
                <w:rFonts w:ascii="Times New Roman" w:hAnsi="Times New Roman"/>
                <w:sz w:val="22"/>
                <w:szCs w:val="22"/>
                <w:lang w:val="fr-FR" w:eastAsia="fr-FR"/>
              </w:rPr>
            </w:pPr>
            <w:r w:rsidRPr="00BF3A6F">
              <w:rPr>
                <w:rFonts w:ascii="Times New Roman" w:hAnsi="Times New Roman"/>
                <w:sz w:val="22"/>
                <w:szCs w:val="22"/>
                <w:lang w:val="fr-FR" w:eastAsia="fr-FR"/>
              </w:rPr>
              <w:t>Sous la supervision du Chargé de Programme Environnement, et en étroite collaboration avec la Commission Interministérielle de Concertation pour le Moyen Bafing (CICMB), le/la Consultant(e) International(e) travaillera avec l’équipe l’Unité de Gestion du projet, les</w:t>
            </w:r>
            <w:r w:rsidR="005A1EB8">
              <w:rPr>
                <w:rFonts w:ascii="Times New Roman" w:hAnsi="Times New Roman"/>
                <w:sz w:val="22"/>
                <w:szCs w:val="22"/>
                <w:lang w:val="fr-FR" w:eastAsia="fr-FR"/>
              </w:rPr>
              <w:t xml:space="preserve"> structures des</w:t>
            </w:r>
            <w:r w:rsidRPr="00BF3A6F">
              <w:rPr>
                <w:rFonts w:ascii="Times New Roman" w:hAnsi="Times New Roman"/>
                <w:sz w:val="22"/>
                <w:szCs w:val="22"/>
                <w:lang w:val="fr-FR" w:eastAsia="fr-FR"/>
              </w:rPr>
              <w:t xml:space="preserve"> Départements ministériels </w:t>
            </w:r>
            <w:r w:rsidR="005A1EB8">
              <w:rPr>
                <w:rFonts w:ascii="Times New Roman" w:hAnsi="Times New Roman"/>
                <w:sz w:val="22"/>
                <w:szCs w:val="22"/>
                <w:lang w:val="fr-FR" w:eastAsia="fr-FR"/>
              </w:rPr>
              <w:t>concernés (Environnement, Energie, Collectivités locales, Mines, Enseignement Supérieur</w:t>
            </w:r>
            <w:r w:rsidR="00BE5B47">
              <w:rPr>
                <w:rFonts w:ascii="Times New Roman" w:hAnsi="Times New Roman"/>
                <w:sz w:val="22"/>
                <w:szCs w:val="22"/>
                <w:lang w:val="fr-FR" w:eastAsia="fr-FR"/>
              </w:rPr>
              <w:t xml:space="preserve"> </w:t>
            </w:r>
            <w:r w:rsidR="005A1EB8">
              <w:rPr>
                <w:rFonts w:ascii="Times New Roman" w:hAnsi="Times New Roman"/>
                <w:sz w:val="22"/>
                <w:szCs w:val="22"/>
                <w:lang w:val="fr-FR" w:eastAsia="fr-FR"/>
              </w:rPr>
              <w:t xml:space="preserve">etc.) </w:t>
            </w:r>
            <w:r w:rsidRPr="00BF3A6F">
              <w:rPr>
                <w:rFonts w:ascii="Times New Roman" w:hAnsi="Times New Roman"/>
                <w:sz w:val="22"/>
                <w:szCs w:val="22"/>
                <w:lang w:val="fr-FR" w:eastAsia="fr-FR"/>
              </w:rPr>
              <w:t xml:space="preserve">et les consultants recrutés à cet effet. Le/la consultant(e) sera chargé(e) d’apporter une assistance technique, stratégique, opérationnelle et </w:t>
            </w:r>
            <w:r w:rsidR="00BE5B47" w:rsidRPr="00BF3A6F">
              <w:rPr>
                <w:rFonts w:ascii="Times New Roman" w:hAnsi="Times New Roman"/>
                <w:sz w:val="22"/>
                <w:szCs w:val="22"/>
                <w:lang w:val="fr-FR" w:eastAsia="fr-FR"/>
              </w:rPr>
              <w:t>organisat</w:t>
            </w:r>
            <w:r w:rsidR="00BE5B47">
              <w:rPr>
                <w:rFonts w:ascii="Times New Roman" w:hAnsi="Times New Roman"/>
                <w:sz w:val="22"/>
                <w:szCs w:val="22"/>
                <w:lang w:val="fr-FR" w:eastAsia="fr-FR"/>
              </w:rPr>
              <w:t>i</w:t>
            </w:r>
            <w:r w:rsidR="00BE5B47" w:rsidRPr="00BF3A6F">
              <w:rPr>
                <w:rFonts w:ascii="Times New Roman" w:hAnsi="Times New Roman"/>
                <w:sz w:val="22"/>
                <w:szCs w:val="22"/>
                <w:lang w:val="fr-FR" w:eastAsia="fr-FR"/>
              </w:rPr>
              <w:t>onnelle</w:t>
            </w:r>
            <w:r w:rsidRPr="00BF3A6F">
              <w:rPr>
                <w:rFonts w:ascii="Times New Roman" w:hAnsi="Times New Roman"/>
                <w:sz w:val="22"/>
                <w:szCs w:val="22"/>
                <w:lang w:val="fr-FR" w:eastAsia="fr-FR"/>
              </w:rPr>
              <w:t xml:space="preserve"> rapprochée aux différents prestataires en vue de l</w:t>
            </w:r>
            <w:r w:rsidR="005A1EB8">
              <w:rPr>
                <w:rFonts w:ascii="Times New Roman" w:hAnsi="Times New Roman"/>
                <w:sz w:val="22"/>
                <w:szCs w:val="22"/>
                <w:lang w:val="fr-FR" w:eastAsia="fr-FR"/>
              </w:rPr>
              <w:t xml:space="preserve">a </w:t>
            </w:r>
            <w:r w:rsidR="00045F71">
              <w:rPr>
                <w:rFonts w:ascii="Times New Roman" w:hAnsi="Times New Roman"/>
                <w:sz w:val="22"/>
                <w:szCs w:val="22"/>
                <w:lang w:val="fr-FR" w:eastAsia="fr-FR"/>
              </w:rPr>
              <w:t xml:space="preserve">conduite </w:t>
            </w:r>
            <w:r w:rsidR="00045F71" w:rsidRPr="00BF3A6F">
              <w:rPr>
                <w:rFonts w:ascii="Times New Roman" w:hAnsi="Times New Roman"/>
                <w:sz w:val="22"/>
                <w:szCs w:val="22"/>
                <w:lang w:val="fr-FR" w:eastAsia="fr-FR"/>
              </w:rPr>
              <w:t>des</w:t>
            </w:r>
            <w:r w:rsidRPr="00BF3A6F">
              <w:rPr>
                <w:rFonts w:ascii="Times New Roman" w:hAnsi="Times New Roman"/>
                <w:sz w:val="22"/>
                <w:szCs w:val="22"/>
                <w:lang w:val="fr-FR" w:eastAsia="fr-FR"/>
              </w:rPr>
              <w:t xml:space="preserve"> différentes études devant contribuer à l’élaboration du </w:t>
            </w:r>
            <w:r w:rsidR="005A1EB8">
              <w:rPr>
                <w:rFonts w:ascii="Times New Roman" w:hAnsi="Times New Roman"/>
                <w:sz w:val="22"/>
                <w:szCs w:val="22"/>
                <w:lang w:val="fr-FR" w:eastAsia="fr-FR"/>
              </w:rPr>
              <w:t xml:space="preserve">PAG </w:t>
            </w:r>
            <w:r w:rsidRPr="00BF3A6F">
              <w:rPr>
                <w:rFonts w:ascii="Times New Roman" w:hAnsi="Times New Roman"/>
                <w:sz w:val="22"/>
                <w:szCs w:val="22"/>
                <w:lang w:val="fr-FR" w:eastAsia="fr-FR"/>
              </w:rPr>
              <w:t>. Il/elle peut être sollicité(e) durant tout le processus jusqu’à l’acceptation définitive de ses livrables.</w:t>
            </w:r>
          </w:p>
          <w:p w14:paraId="5B0A3CEF" w14:textId="77777777" w:rsidR="00C85464" w:rsidRPr="00BF3A6F" w:rsidRDefault="00C85464" w:rsidP="00C85464">
            <w:pPr>
              <w:keepNext/>
              <w:spacing w:before="120" w:after="120"/>
              <w:jc w:val="both"/>
              <w:rPr>
                <w:rFonts w:ascii="Times New Roman" w:hAnsi="Times New Roman"/>
                <w:sz w:val="22"/>
                <w:szCs w:val="22"/>
                <w:lang w:val="fr-FR" w:eastAsia="fr-FR"/>
              </w:rPr>
            </w:pPr>
            <w:r w:rsidRPr="00BF3A6F">
              <w:rPr>
                <w:rFonts w:ascii="Times New Roman" w:hAnsi="Times New Roman"/>
                <w:sz w:val="22"/>
                <w:szCs w:val="22"/>
                <w:lang w:val="fr-FR" w:eastAsia="fr-FR"/>
              </w:rPr>
              <w:t>Plus spécifiquement, il/elle sera responsable de l’exécution des tâches spécifiques ci-après :</w:t>
            </w:r>
          </w:p>
          <w:p w14:paraId="32D070D2" w14:textId="29DC35C2" w:rsidR="00C85464" w:rsidRPr="00BF3A6F" w:rsidRDefault="00C85464" w:rsidP="005F415F">
            <w:pPr>
              <w:numPr>
                <w:ilvl w:val="0"/>
                <w:numId w:val="28"/>
              </w:numPr>
              <w:ind w:left="426" w:hanging="284"/>
              <w:jc w:val="both"/>
              <w:rPr>
                <w:rFonts w:ascii="Times New Roman" w:eastAsia="Calibri" w:hAnsi="Times New Roman"/>
                <w:sz w:val="22"/>
                <w:szCs w:val="22"/>
                <w:lang w:val="fr-FR"/>
              </w:rPr>
            </w:pPr>
            <w:r w:rsidRPr="00BF3A6F">
              <w:rPr>
                <w:rFonts w:ascii="Times New Roman" w:eastAsia="Calibri" w:hAnsi="Times New Roman"/>
                <w:sz w:val="22"/>
                <w:szCs w:val="22"/>
                <w:lang w:val="fr-FR"/>
              </w:rPr>
              <w:t xml:space="preserve">Elaborer </w:t>
            </w:r>
            <w:r w:rsidRPr="00BF3A6F">
              <w:rPr>
                <w:rFonts w:ascii="Times New Roman" w:hAnsi="Times New Roman"/>
                <w:sz w:val="22"/>
                <w:szCs w:val="22"/>
                <w:lang w:val="fr-FR" w:eastAsia="fr-FR"/>
              </w:rPr>
              <w:t>une méthodologie de travail, la plus efficace possible par rapport aux produits demandés</w:t>
            </w:r>
            <w:r w:rsidR="005A1EB8">
              <w:rPr>
                <w:rFonts w:ascii="Times New Roman" w:hAnsi="Times New Roman"/>
                <w:sz w:val="22"/>
                <w:szCs w:val="22"/>
                <w:lang w:val="fr-FR" w:eastAsia="fr-FR"/>
              </w:rPr>
              <w:t>,</w:t>
            </w:r>
            <w:r w:rsidRPr="00BF3A6F">
              <w:rPr>
                <w:rFonts w:ascii="Times New Roman" w:hAnsi="Times New Roman"/>
                <w:sz w:val="22"/>
                <w:szCs w:val="22"/>
                <w:lang w:val="fr-FR" w:eastAsia="fr-FR"/>
              </w:rPr>
              <w:t xml:space="preserve"> </w:t>
            </w:r>
            <w:r w:rsidRPr="00BF3A6F">
              <w:rPr>
                <w:rFonts w:ascii="Times New Roman" w:eastAsia="Calibri" w:hAnsi="Times New Roman"/>
                <w:sz w:val="22"/>
                <w:szCs w:val="22"/>
                <w:lang w:val="fr-FR"/>
              </w:rPr>
              <w:t>accompagnée d’un chronogramme de mise en œuvre détaillé ;</w:t>
            </w:r>
          </w:p>
          <w:p w14:paraId="0184F385" w14:textId="77777777" w:rsidR="00C85464" w:rsidRPr="00BF3A6F" w:rsidRDefault="00C85464" w:rsidP="005F415F">
            <w:pPr>
              <w:numPr>
                <w:ilvl w:val="0"/>
                <w:numId w:val="28"/>
              </w:numPr>
              <w:ind w:left="426" w:hanging="284"/>
              <w:jc w:val="both"/>
              <w:rPr>
                <w:rFonts w:ascii="Times New Roman" w:eastAsia="Calibri" w:hAnsi="Times New Roman"/>
                <w:sz w:val="22"/>
                <w:szCs w:val="22"/>
                <w:lang w:val="fr-FR"/>
              </w:rPr>
            </w:pPr>
            <w:r w:rsidRPr="00BF3A6F">
              <w:rPr>
                <w:rFonts w:ascii="Times New Roman" w:eastAsia="Calibri" w:hAnsi="Times New Roman"/>
                <w:sz w:val="22"/>
                <w:szCs w:val="22"/>
                <w:lang w:val="fr-FR"/>
              </w:rPr>
              <w:t>Elaborer un rapport de démarrage de la consultation ;</w:t>
            </w:r>
          </w:p>
          <w:p w14:paraId="647EF6E0" w14:textId="04D21F12" w:rsidR="00C85464" w:rsidRPr="00BF3A6F" w:rsidRDefault="00C85464" w:rsidP="005F415F">
            <w:pPr>
              <w:numPr>
                <w:ilvl w:val="0"/>
                <w:numId w:val="28"/>
              </w:numPr>
              <w:ind w:left="426" w:hanging="284"/>
              <w:jc w:val="both"/>
              <w:rPr>
                <w:rFonts w:ascii="Times New Roman" w:eastAsia="Calibri" w:hAnsi="Times New Roman"/>
                <w:sz w:val="22"/>
                <w:szCs w:val="22"/>
                <w:lang w:val="fr-FR"/>
              </w:rPr>
            </w:pPr>
            <w:r w:rsidRPr="00BF3A6F">
              <w:rPr>
                <w:rFonts w:ascii="Times New Roman" w:eastAsia="Calibri" w:hAnsi="Times New Roman"/>
                <w:sz w:val="22"/>
                <w:szCs w:val="22"/>
                <w:lang w:val="fr-FR"/>
              </w:rPr>
              <w:t xml:space="preserve">Préparer et </w:t>
            </w:r>
            <w:r w:rsidR="005A1EB8" w:rsidRPr="00BF3A6F">
              <w:rPr>
                <w:rFonts w:ascii="Times New Roman" w:eastAsia="Calibri" w:hAnsi="Times New Roman"/>
                <w:sz w:val="22"/>
                <w:szCs w:val="22"/>
                <w:lang w:val="fr-FR"/>
              </w:rPr>
              <w:t>Co animer</w:t>
            </w:r>
            <w:r w:rsidRPr="00BF3A6F">
              <w:rPr>
                <w:rFonts w:ascii="Times New Roman" w:eastAsia="Calibri" w:hAnsi="Times New Roman"/>
                <w:sz w:val="22"/>
                <w:szCs w:val="22"/>
                <w:lang w:val="fr-FR"/>
              </w:rPr>
              <w:t xml:space="preserve"> (avec les consultants en charge de l’EES) un atelier de cadrage du processus conjoint d’élaboration dudit plan et de son EES ; </w:t>
            </w:r>
          </w:p>
          <w:p w14:paraId="136566DB" w14:textId="45C337D0" w:rsidR="00C85464" w:rsidRPr="00BF3A6F" w:rsidRDefault="005A1EB8" w:rsidP="005F415F">
            <w:pPr>
              <w:numPr>
                <w:ilvl w:val="0"/>
                <w:numId w:val="28"/>
              </w:numPr>
              <w:ind w:left="426" w:hanging="284"/>
              <w:jc w:val="both"/>
              <w:rPr>
                <w:rFonts w:ascii="Times New Roman" w:hAnsi="Times New Roman"/>
                <w:sz w:val="22"/>
                <w:szCs w:val="22"/>
                <w:lang w:val="fr-FR" w:eastAsia="fr-FR"/>
              </w:rPr>
            </w:pPr>
            <w:r>
              <w:rPr>
                <w:rFonts w:ascii="Times New Roman" w:hAnsi="Times New Roman"/>
                <w:sz w:val="22"/>
                <w:szCs w:val="22"/>
                <w:lang w:val="fr-FR" w:eastAsia="fr-FR"/>
              </w:rPr>
              <w:t>Examiner, s</w:t>
            </w:r>
            <w:r w:rsidR="00C85464" w:rsidRPr="00BF3A6F">
              <w:rPr>
                <w:rFonts w:ascii="Times New Roman" w:hAnsi="Times New Roman"/>
                <w:sz w:val="22"/>
                <w:szCs w:val="22"/>
                <w:lang w:val="fr-FR" w:eastAsia="fr-FR"/>
              </w:rPr>
              <w:t>ur la base des résultats de l’atelier de cadrage, les termes de référence des différentes études thématiques, proposer au besoin des orientations pour une amélioration de leur pertinence par rapport aux produits attendus et assurer le contrôle qualité des livrables ;</w:t>
            </w:r>
          </w:p>
          <w:p w14:paraId="34279E0D" w14:textId="41DB1056" w:rsidR="00C85464" w:rsidRPr="00BF3A6F" w:rsidRDefault="005A1EB8" w:rsidP="005F415F">
            <w:pPr>
              <w:numPr>
                <w:ilvl w:val="0"/>
                <w:numId w:val="28"/>
              </w:numPr>
              <w:ind w:left="426" w:hanging="284"/>
              <w:jc w:val="both"/>
              <w:rPr>
                <w:rFonts w:ascii="Times New Roman" w:hAnsi="Times New Roman"/>
                <w:sz w:val="22"/>
                <w:szCs w:val="22"/>
                <w:lang w:val="fr-FR" w:eastAsia="fr-FR"/>
              </w:rPr>
            </w:pPr>
            <w:r>
              <w:rPr>
                <w:rFonts w:ascii="Times New Roman" w:hAnsi="Times New Roman"/>
                <w:sz w:val="22"/>
                <w:szCs w:val="22"/>
                <w:lang w:val="fr-FR" w:eastAsia="fr-FR"/>
              </w:rPr>
              <w:t>Proposer, s</w:t>
            </w:r>
            <w:r w:rsidR="00C85464" w:rsidRPr="00BF3A6F">
              <w:rPr>
                <w:rFonts w:ascii="Times New Roman" w:hAnsi="Times New Roman"/>
                <w:sz w:val="22"/>
                <w:szCs w:val="22"/>
                <w:lang w:val="fr-FR" w:eastAsia="fr-FR"/>
              </w:rPr>
              <w:t xml:space="preserve">ur la base des tâches demandées aux différents prestataires, des orientations pour l’obtention d’un </w:t>
            </w:r>
            <w:r>
              <w:rPr>
                <w:rFonts w:ascii="Times New Roman" w:hAnsi="Times New Roman"/>
                <w:sz w:val="22"/>
                <w:szCs w:val="22"/>
                <w:lang w:val="fr-FR" w:eastAsia="fr-FR"/>
              </w:rPr>
              <w:t>PAG</w:t>
            </w:r>
            <w:r w:rsidR="00C85464" w:rsidRPr="00BF3A6F">
              <w:rPr>
                <w:rFonts w:ascii="Times New Roman" w:hAnsi="Times New Roman"/>
                <w:sz w:val="22"/>
                <w:szCs w:val="22"/>
                <w:lang w:val="fr-FR" w:eastAsia="fr-FR"/>
              </w:rPr>
              <w:t xml:space="preserve"> du paysage tenant compte du plan de cohabitation des différents promoteurs au sein du paysage ;</w:t>
            </w:r>
          </w:p>
          <w:p w14:paraId="6EE71EEE" w14:textId="27964CB5" w:rsidR="00C85464" w:rsidRPr="00BF3A6F" w:rsidRDefault="00C85464" w:rsidP="005F415F">
            <w:pPr>
              <w:numPr>
                <w:ilvl w:val="0"/>
                <w:numId w:val="28"/>
              </w:numPr>
              <w:ind w:left="426" w:hanging="284"/>
              <w:jc w:val="both"/>
              <w:rPr>
                <w:rFonts w:ascii="Times New Roman" w:hAnsi="Times New Roman"/>
                <w:sz w:val="22"/>
                <w:szCs w:val="22"/>
                <w:lang w:val="fr-FR"/>
              </w:rPr>
            </w:pPr>
            <w:r w:rsidRPr="00BF3A6F">
              <w:rPr>
                <w:rFonts w:ascii="Times New Roman" w:hAnsi="Times New Roman"/>
                <w:sz w:val="22"/>
                <w:szCs w:val="22"/>
                <w:lang w:val="fr-FR"/>
              </w:rPr>
              <w:t xml:space="preserve">Coordonner </w:t>
            </w:r>
            <w:r w:rsidRPr="00BF3A6F">
              <w:rPr>
                <w:rFonts w:ascii="Times New Roman" w:eastAsia="Calibri" w:hAnsi="Times New Roman"/>
                <w:sz w:val="22"/>
                <w:szCs w:val="22"/>
                <w:lang w:val="fr-FR" w:eastAsia="fr-FR"/>
              </w:rPr>
              <w:t xml:space="preserve">et donner les orientations nécessaires </w:t>
            </w:r>
            <w:r w:rsidRPr="00BF3A6F">
              <w:rPr>
                <w:rFonts w:ascii="Times New Roman" w:hAnsi="Times New Roman"/>
                <w:sz w:val="22"/>
                <w:szCs w:val="22"/>
                <w:lang w:val="fr-FR"/>
              </w:rPr>
              <w:t xml:space="preserve">aux prestataires impliqués dans le processus d’élaboration du plan de gestion des écovillages </w:t>
            </w:r>
            <w:r w:rsidR="005A1EB8">
              <w:rPr>
                <w:rFonts w:ascii="Times New Roman" w:hAnsi="Times New Roman"/>
                <w:sz w:val="22"/>
                <w:szCs w:val="22"/>
                <w:lang w:val="fr-FR"/>
              </w:rPr>
              <w:t xml:space="preserve">(PGE) </w:t>
            </w:r>
            <w:r w:rsidRPr="00BF3A6F">
              <w:rPr>
                <w:rFonts w:ascii="Times New Roman" w:hAnsi="Times New Roman"/>
                <w:sz w:val="22"/>
                <w:szCs w:val="22"/>
                <w:lang w:val="fr-FR"/>
              </w:rPr>
              <w:t xml:space="preserve">et </w:t>
            </w:r>
            <w:r w:rsidR="005A1EB8">
              <w:rPr>
                <w:rFonts w:ascii="Times New Roman" w:hAnsi="Times New Roman"/>
                <w:sz w:val="22"/>
                <w:szCs w:val="22"/>
                <w:lang w:val="fr-FR"/>
              </w:rPr>
              <w:t xml:space="preserve">de </w:t>
            </w:r>
            <w:r w:rsidRPr="00BF3A6F">
              <w:rPr>
                <w:rFonts w:ascii="Times New Roman" w:hAnsi="Times New Roman"/>
                <w:sz w:val="22"/>
                <w:szCs w:val="22"/>
                <w:lang w:val="fr-FR"/>
              </w:rPr>
              <w:t xml:space="preserve">gestion du paysage Bafing-Falémé (inventaires fauniques et forestiers, capitalisation des meilleures pratiques et technologies de gestion de la dégradation des terres et </w:t>
            </w:r>
            <w:r w:rsidR="005A1EB8">
              <w:rPr>
                <w:rFonts w:ascii="Times New Roman" w:hAnsi="Times New Roman"/>
                <w:sz w:val="22"/>
                <w:szCs w:val="22"/>
                <w:lang w:val="fr-FR"/>
              </w:rPr>
              <w:t xml:space="preserve">de </w:t>
            </w:r>
            <w:r w:rsidRPr="00BF3A6F">
              <w:rPr>
                <w:rFonts w:ascii="Times New Roman" w:hAnsi="Times New Roman"/>
                <w:sz w:val="22"/>
                <w:szCs w:val="22"/>
                <w:lang w:val="fr-FR"/>
              </w:rPr>
              <w:t>la conservation de la biodiversité, cartographies des forêts/réserves/corridors, chaines de valeur, SFICE, situation de référence des écovillages,);</w:t>
            </w:r>
          </w:p>
          <w:p w14:paraId="339A71DE" w14:textId="63B5EF9D" w:rsidR="00C85464" w:rsidRDefault="00C85464" w:rsidP="005F415F">
            <w:pPr>
              <w:numPr>
                <w:ilvl w:val="0"/>
                <w:numId w:val="28"/>
              </w:numPr>
              <w:ind w:left="426" w:hanging="284"/>
              <w:jc w:val="both"/>
              <w:rPr>
                <w:rFonts w:ascii="Times New Roman" w:hAnsi="Times New Roman"/>
                <w:sz w:val="22"/>
                <w:szCs w:val="22"/>
                <w:lang w:val="fr-FR"/>
              </w:rPr>
            </w:pPr>
            <w:r w:rsidRPr="00BF3A6F">
              <w:rPr>
                <w:rFonts w:ascii="Times New Roman" w:hAnsi="Times New Roman"/>
                <w:sz w:val="22"/>
                <w:szCs w:val="22"/>
                <w:lang w:val="fr-FR"/>
              </w:rPr>
              <w:t>Travailler en synergie avec le</w:t>
            </w:r>
            <w:r>
              <w:rPr>
                <w:rFonts w:ascii="Times New Roman" w:hAnsi="Times New Roman"/>
                <w:sz w:val="22"/>
                <w:szCs w:val="22"/>
                <w:lang w:val="fr-FR"/>
              </w:rPr>
              <w:t>(a)</w:t>
            </w:r>
            <w:r w:rsidRPr="00BF3A6F">
              <w:rPr>
                <w:rFonts w:ascii="Times New Roman" w:hAnsi="Times New Roman"/>
                <w:sz w:val="22"/>
                <w:szCs w:val="22"/>
                <w:lang w:val="fr-FR"/>
              </w:rPr>
              <w:t xml:space="preserve"> consultant(e)s (international(e) et national(e)) chargé(e)s de réaliser l’EES pour prendre en compte le plan de cohabitation des différents promoteurs (miniers, barrages hydroélectriques</w:t>
            </w:r>
            <w:r w:rsidR="005A1EB8">
              <w:rPr>
                <w:rFonts w:ascii="Times New Roman" w:hAnsi="Times New Roman"/>
                <w:sz w:val="22"/>
                <w:szCs w:val="22"/>
                <w:lang w:val="fr-FR"/>
              </w:rPr>
              <w:t>, de transport d’énergie</w:t>
            </w:r>
            <w:r w:rsidRPr="00BF3A6F">
              <w:rPr>
                <w:rFonts w:ascii="Times New Roman" w:hAnsi="Times New Roman"/>
                <w:sz w:val="22"/>
                <w:szCs w:val="22"/>
                <w:lang w:val="fr-FR"/>
              </w:rPr>
              <w:t xml:space="preserve">, </w:t>
            </w:r>
            <w:r w:rsidR="005A1EB8">
              <w:rPr>
                <w:rFonts w:ascii="Times New Roman" w:hAnsi="Times New Roman"/>
                <w:sz w:val="22"/>
                <w:szCs w:val="22"/>
                <w:lang w:val="fr-FR"/>
              </w:rPr>
              <w:t xml:space="preserve">de </w:t>
            </w:r>
            <w:r w:rsidRPr="00BF3A6F">
              <w:rPr>
                <w:rFonts w:ascii="Times New Roman" w:hAnsi="Times New Roman"/>
                <w:sz w:val="22"/>
                <w:szCs w:val="22"/>
                <w:lang w:val="fr-FR"/>
              </w:rPr>
              <w:t xml:space="preserve">conservation de la biodiversité) dans le paysage </w:t>
            </w:r>
            <w:r>
              <w:rPr>
                <w:rFonts w:ascii="Times New Roman" w:hAnsi="Times New Roman"/>
                <w:sz w:val="22"/>
                <w:szCs w:val="22"/>
                <w:lang w:val="fr-FR"/>
              </w:rPr>
              <w:t>du Bafing Falémé.</w:t>
            </w:r>
            <w:r w:rsidRPr="00BF3A6F">
              <w:rPr>
                <w:rFonts w:ascii="Times New Roman" w:hAnsi="Times New Roman"/>
                <w:sz w:val="22"/>
                <w:szCs w:val="22"/>
                <w:lang w:val="fr-FR"/>
              </w:rPr>
              <w:t xml:space="preserve"> </w:t>
            </w:r>
          </w:p>
          <w:p w14:paraId="046CE601" w14:textId="77777777" w:rsidR="00C85464" w:rsidRDefault="00C85464" w:rsidP="00C85464">
            <w:pPr>
              <w:ind w:left="360"/>
              <w:jc w:val="both"/>
              <w:rPr>
                <w:rFonts w:ascii="Times New Roman" w:hAnsi="Times New Roman"/>
                <w:sz w:val="22"/>
                <w:szCs w:val="22"/>
                <w:lang w:val="fr-FR"/>
              </w:rPr>
            </w:pPr>
          </w:p>
          <w:p w14:paraId="0C955228" w14:textId="577D7E8E" w:rsidR="00C85464" w:rsidRPr="00BF3A6F" w:rsidRDefault="00C85464" w:rsidP="005F415F">
            <w:pPr>
              <w:numPr>
                <w:ilvl w:val="0"/>
                <w:numId w:val="21"/>
              </w:numPr>
              <w:jc w:val="both"/>
              <w:rPr>
                <w:rFonts w:ascii="Times New Roman" w:hAnsi="Times New Roman"/>
                <w:sz w:val="22"/>
                <w:szCs w:val="22"/>
                <w:lang w:val="fr-FR"/>
              </w:rPr>
            </w:pPr>
            <w:r w:rsidRPr="00BF3A6F">
              <w:rPr>
                <w:rFonts w:ascii="Times New Roman" w:hAnsi="Times New Roman"/>
                <w:sz w:val="22"/>
                <w:szCs w:val="22"/>
                <w:lang w:val="fr-FR"/>
              </w:rPr>
              <w:t>Dans ce cadre, le/la consultant (e) devra :</w:t>
            </w:r>
          </w:p>
          <w:p w14:paraId="4519DDDC" w14:textId="1D4B239F" w:rsidR="00C85464" w:rsidRPr="00BF3A6F" w:rsidRDefault="00C85464" w:rsidP="005F415F">
            <w:pPr>
              <w:numPr>
                <w:ilvl w:val="1"/>
                <w:numId w:val="21"/>
              </w:numPr>
              <w:tabs>
                <w:tab w:val="clear" w:pos="1222"/>
                <w:tab w:val="num" w:pos="709"/>
              </w:tabs>
              <w:ind w:left="709" w:hanging="283"/>
              <w:jc w:val="both"/>
              <w:rPr>
                <w:rFonts w:ascii="Times New Roman" w:hAnsi="Times New Roman"/>
                <w:sz w:val="22"/>
                <w:szCs w:val="22"/>
                <w:lang w:val="fr-FR"/>
              </w:rPr>
            </w:pPr>
            <w:r w:rsidRPr="00BF3A6F">
              <w:rPr>
                <w:rFonts w:ascii="Times New Roman" w:hAnsi="Times New Roman"/>
                <w:sz w:val="22"/>
                <w:szCs w:val="22"/>
                <w:lang w:val="fr-FR"/>
              </w:rPr>
              <w:t xml:space="preserve">Elaborer un projet de table des matières détaillé pour le </w:t>
            </w:r>
            <w:r w:rsidR="005A1EB8">
              <w:rPr>
                <w:rFonts w:ascii="Times New Roman" w:hAnsi="Times New Roman"/>
                <w:sz w:val="22"/>
                <w:szCs w:val="22"/>
                <w:lang w:val="fr-FR"/>
              </w:rPr>
              <w:t>PAG</w:t>
            </w:r>
            <w:r w:rsidRPr="00BF3A6F">
              <w:rPr>
                <w:rFonts w:ascii="Times New Roman" w:hAnsi="Times New Roman"/>
                <w:sz w:val="22"/>
                <w:szCs w:val="22"/>
                <w:lang w:val="fr-FR"/>
              </w:rPr>
              <w:t xml:space="preserve"> paysage à présenter lors de l’atelier de cadrage ;  </w:t>
            </w:r>
          </w:p>
          <w:p w14:paraId="0C6121CF" w14:textId="089BFBE3" w:rsidR="00C85464" w:rsidRPr="00BF3A6F" w:rsidRDefault="00C85464" w:rsidP="005F415F">
            <w:pPr>
              <w:numPr>
                <w:ilvl w:val="1"/>
                <w:numId w:val="21"/>
              </w:numPr>
              <w:tabs>
                <w:tab w:val="clear" w:pos="1222"/>
                <w:tab w:val="num" w:pos="709"/>
              </w:tabs>
              <w:ind w:left="709" w:hanging="283"/>
              <w:jc w:val="both"/>
              <w:rPr>
                <w:rFonts w:ascii="Times New Roman" w:hAnsi="Times New Roman"/>
                <w:sz w:val="22"/>
                <w:szCs w:val="22"/>
                <w:lang w:val="fr-FR"/>
              </w:rPr>
            </w:pPr>
            <w:r w:rsidRPr="00BF3A6F">
              <w:rPr>
                <w:rFonts w:ascii="Times New Roman" w:hAnsi="Times New Roman"/>
                <w:sz w:val="22"/>
                <w:szCs w:val="22"/>
                <w:lang w:val="fr-FR"/>
              </w:rPr>
              <w:lastRenderedPageBreak/>
              <w:t>Élaborer une ébauche du</w:t>
            </w:r>
            <w:r w:rsidR="00761979">
              <w:rPr>
                <w:rFonts w:ascii="Times New Roman" w:hAnsi="Times New Roman"/>
                <w:sz w:val="22"/>
                <w:szCs w:val="22"/>
                <w:lang w:val="fr-FR"/>
              </w:rPr>
              <w:t xml:space="preserve"> PAG</w:t>
            </w:r>
            <w:r w:rsidRPr="00BF3A6F">
              <w:rPr>
                <w:rFonts w:ascii="Times New Roman" w:hAnsi="Times New Roman"/>
                <w:sz w:val="22"/>
                <w:szCs w:val="22"/>
                <w:lang w:val="fr-FR"/>
              </w:rPr>
              <w:t xml:space="preserve"> incluant les activités et mesures définies pour la cohabitation, les alternatives de corridors d’implantation des infrastructures de transports et </w:t>
            </w:r>
            <w:r w:rsidR="00761979">
              <w:rPr>
                <w:rFonts w:ascii="Times New Roman" w:hAnsi="Times New Roman"/>
                <w:sz w:val="22"/>
                <w:szCs w:val="22"/>
                <w:lang w:val="fr-FR"/>
              </w:rPr>
              <w:t>de</w:t>
            </w:r>
            <w:r w:rsidR="00BE5B47">
              <w:rPr>
                <w:rFonts w:ascii="Times New Roman" w:hAnsi="Times New Roman"/>
                <w:sz w:val="22"/>
                <w:szCs w:val="22"/>
                <w:lang w:val="fr-FR"/>
              </w:rPr>
              <w:t xml:space="preserve"> </w:t>
            </w:r>
            <w:r w:rsidRPr="00BF3A6F">
              <w:rPr>
                <w:rFonts w:ascii="Times New Roman" w:hAnsi="Times New Roman"/>
                <w:sz w:val="22"/>
                <w:szCs w:val="22"/>
                <w:lang w:val="fr-FR"/>
              </w:rPr>
              <w:t>gestion durable dans le paysage du Bafing-Falémé (document de base pour l’ÉES) ;</w:t>
            </w:r>
          </w:p>
          <w:p w14:paraId="032C68B5" w14:textId="7AA78B68" w:rsidR="00C85464" w:rsidRDefault="00C85464" w:rsidP="005F415F">
            <w:pPr>
              <w:numPr>
                <w:ilvl w:val="1"/>
                <w:numId w:val="21"/>
              </w:numPr>
              <w:tabs>
                <w:tab w:val="clear" w:pos="1222"/>
                <w:tab w:val="num" w:pos="709"/>
              </w:tabs>
              <w:ind w:left="709" w:hanging="283"/>
              <w:jc w:val="both"/>
              <w:rPr>
                <w:rFonts w:ascii="Times New Roman" w:hAnsi="Times New Roman"/>
                <w:sz w:val="22"/>
                <w:szCs w:val="22"/>
                <w:lang w:val="fr-FR"/>
              </w:rPr>
            </w:pPr>
            <w:r w:rsidRPr="00BF3A6F">
              <w:rPr>
                <w:rFonts w:ascii="Times New Roman" w:hAnsi="Times New Roman"/>
                <w:sz w:val="22"/>
                <w:szCs w:val="22"/>
                <w:lang w:val="fr-FR"/>
              </w:rPr>
              <w:t xml:space="preserve">Intégrer dans le </w:t>
            </w:r>
            <w:r w:rsidR="00761979">
              <w:rPr>
                <w:rFonts w:ascii="Times New Roman" w:hAnsi="Times New Roman"/>
                <w:sz w:val="22"/>
                <w:szCs w:val="22"/>
                <w:lang w:val="fr-FR"/>
              </w:rPr>
              <w:t xml:space="preserve">PAG </w:t>
            </w:r>
            <w:r w:rsidRPr="00BF3A6F">
              <w:rPr>
                <w:rFonts w:ascii="Times New Roman" w:hAnsi="Times New Roman"/>
                <w:sz w:val="22"/>
                <w:szCs w:val="22"/>
                <w:lang w:val="fr-FR"/>
              </w:rPr>
              <w:t>du paysage, les choix, les mesures et recommandations définies par le rapport d’ÉES ;</w:t>
            </w:r>
          </w:p>
          <w:p w14:paraId="422C8AC9" w14:textId="3BE9763F" w:rsidR="00C85464" w:rsidRPr="00BF3A6F" w:rsidRDefault="00C85464" w:rsidP="00142A89">
            <w:pPr>
              <w:numPr>
                <w:ilvl w:val="0"/>
                <w:numId w:val="21"/>
              </w:numPr>
              <w:tabs>
                <w:tab w:val="clear" w:pos="502"/>
                <w:tab w:val="num" w:pos="455"/>
              </w:tabs>
              <w:ind w:left="455" w:hanging="283"/>
              <w:jc w:val="both"/>
              <w:rPr>
                <w:rFonts w:ascii="Times New Roman" w:hAnsi="Times New Roman"/>
                <w:sz w:val="22"/>
                <w:szCs w:val="22"/>
                <w:lang w:val="fr-FR" w:eastAsia="fr-FR"/>
              </w:rPr>
            </w:pPr>
            <w:r w:rsidRPr="00BF3A6F">
              <w:rPr>
                <w:rFonts w:ascii="Times New Roman" w:hAnsi="Times New Roman"/>
                <w:sz w:val="22"/>
                <w:szCs w:val="22"/>
                <w:lang w:val="fr-FR" w:eastAsia="fr-FR"/>
              </w:rPr>
              <w:t xml:space="preserve">Planifier, préparer et coordonner le processus d’élaboration du Plan paysager recoupant les enjeux du diagnostic de vulnérabilité, </w:t>
            </w:r>
            <w:r w:rsidR="00761979">
              <w:rPr>
                <w:rFonts w:ascii="Times New Roman" w:hAnsi="Times New Roman"/>
                <w:sz w:val="22"/>
                <w:szCs w:val="22"/>
                <w:lang w:val="fr-FR" w:eastAsia="fr-FR"/>
              </w:rPr>
              <w:t xml:space="preserve">de </w:t>
            </w:r>
            <w:r w:rsidRPr="00BF3A6F">
              <w:rPr>
                <w:rFonts w:ascii="Times New Roman" w:hAnsi="Times New Roman"/>
                <w:sz w:val="22"/>
                <w:szCs w:val="22"/>
                <w:lang w:val="fr-FR" w:eastAsia="fr-FR"/>
              </w:rPr>
              <w:t>la diversité des intervenants (barrages énergétiques</w:t>
            </w:r>
            <w:r w:rsidR="00761979">
              <w:rPr>
                <w:rFonts w:ascii="Times New Roman" w:hAnsi="Times New Roman"/>
                <w:sz w:val="22"/>
                <w:szCs w:val="22"/>
                <w:lang w:val="fr-FR" w:eastAsia="fr-FR"/>
              </w:rPr>
              <w:t xml:space="preserve"> et installations de transport</w:t>
            </w:r>
            <w:r w:rsidRPr="00BF3A6F">
              <w:rPr>
                <w:rFonts w:ascii="Times New Roman" w:hAnsi="Times New Roman"/>
                <w:sz w:val="22"/>
                <w:szCs w:val="22"/>
                <w:lang w:val="fr-FR" w:eastAsia="fr-FR"/>
              </w:rPr>
              <w:t xml:space="preserve">, sociétés minières, </w:t>
            </w:r>
            <w:r w:rsidR="00761979">
              <w:rPr>
                <w:rFonts w:ascii="Times New Roman" w:hAnsi="Times New Roman"/>
                <w:sz w:val="22"/>
                <w:szCs w:val="22"/>
                <w:lang w:val="fr-FR" w:eastAsia="fr-FR"/>
              </w:rPr>
              <w:t>P</w:t>
            </w:r>
            <w:r w:rsidRPr="00BF3A6F">
              <w:rPr>
                <w:rFonts w:ascii="Times New Roman" w:hAnsi="Times New Roman"/>
                <w:sz w:val="22"/>
                <w:szCs w:val="22"/>
                <w:lang w:val="fr-FR" w:eastAsia="fr-FR"/>
              </w:rPr>
              <w:t xml:space="preserve">arc </w:t>
            </w:r>
            <w:r w:rsidR="00761979">
              <w:rPr>
                <w:rFonts w:ascii="Times New Roman" w:hAnsi="Times New Roman"/>
                <w:sz w:val="22"/>
                <w:szCs w:val="22"/>
                <w:lang w:val="fr-FR" w:eastAsia="fr-FR"/>
              </w:rPr>
              <w:t xml:space="preserve">National du </w:t>
            </w:r>
            <w:r w:rsidRPr="00BF3A6F">
              <w:rPr>
                <w:rFonts w:ascii="Times New Roman" w:hAnsi="Times New Roman"/>
                <w:sz w:val="22"/>
                <w:szCs w:val="22"/>
                <w:lang w:val="fr-FR" w:eastAsia="fr-FR"/>
              </w:rPr>
              <w:t>moyen Bafing, projets de conservation de la biodiversité) tout en accordant un intérêt particulier aux sites retenus pour la réserve de faune Gambie-Falémé, les écovillages, les forêts communautaires, les zones tampons et les corridors de migration de la faune ;</w:t>
            </w:r>
          </w:p>
          <w:p w14:paraId="41D5170A" w14:textId="631AE48B" w:rsidR="00C85464" w:rsidRPr="00BF3A6F" w:rsidRDefault="00C85464" w:rsidP="00C85464">
            <w:pPr>
              <w:numPr>
                <w:ilvl w:val="0"/>
                <w:numId w:val="21"/>
              </w:numPr>
              <w:jc w:val="both"/>
              <w:rPr>
                <w:rFonts w:ascii="Times New Roman" w:hAnsi="Times New Roman"/>
                <w:sz w:val="22"/>
                <w:szCs w:val="22"/>
                <w:lang w:val="fr-FR"/>
              </w:rPr>
            </w:pPr>
            <w:r w:rsidRPr="00BF3A6F">
              <w:rPr>
                <w:rFonts w:ascii="Times New Roman" w:hAnsi="Times New Roman"/>
                <w:sz w:val="22"/>
                <w:szCs w:val="22"/>
                <w:lang w:val="fr-FR"/>
              </w:rPr>
              <w:t xml:space="preserve">Travailler en étroite collaboration avec la commission interministérielle (CIMBF) pour une meilleure participation des différentes parties prenantes dans l’élaboration du </w:t>
            </w:r>
            <w:r w:rsidR="00761979">
              <w:rPr>
                <w:rFonts w:ascii="Times New Roman" w:hAnsi="Times New Roman"/>
                <w:sz w:val="22"/>
                <w:szCs w:val="22"/>
                <w:lang w:val="fr-FR"/>
              </w:rPr>
              <w:t xml:space="preserve">PAG </w:t>
            </w:r>
            <w:r w:rsidRPr="00BF3A6F">
              <w:rPr>
                <w:rFonts w:ascii="Times New Roman" w:hAnsi="Times New Roman"/>
                <w:sz w:val="22"/>
                <w:szCs w:val="22"/>
                <w:lang w:val="fr-FR"/>
              </w:rPr>
              <w:t>du paysage ;</w:t>
            </w:r>
          </w:p>
          <w:p w14:paraId="544BD6B0" w14:textId="00F813F9" w:rsidR="00C85464" w:rsidRPr="00BF3A6F" w:rsidRDefault="00C85464" w:rsidP="00C85464">
            <w:pPr>
              <w:numPr>
                <w:ilvl w:val="0"/>
                <w:numId w:val="21"/>
              </w:numPr>
              <w:jc w:val="both"/>
              <w:rPr>
                <w:rFonts w:ascii="Times New Roman" w:hAnsi="Times New Roman"/>
                <w:sz w:val="22"/>
                <w:szCs w:val="22"/>
                <w:lang w:val="fr-FR" w:eastAsia="fr-FR"/>
              </w:rPr>
            </w:pPr>
            <w:r w:rsidRPr="00BF3A6F">
              <w:rPr>
                <w:rFonts w:ascii="Times New Roman" w:hAnsi="Times New Roman"/>
                <w:sz w:val="22"/>
                <w:szCs w:val="22"/>
                <w:lang w:val="fr-FR" w:eastAsia="fr-FR"/>
              </w:rPr>
              <w:t xml:space="preserve">Exploiter et </w:t>
            </w:r>
            <w:r w:rsidR="00761979">
              <w:rPr>
                <w:rFonts w:ascii="Times New Roman" w:hAnsi="Times New Roman"/>
                <w:sz w:val="22"/>
                <w:szCs w:val="22"/>
                <w:lang w:val="fr-FR" w:eastAsia="fr-FR"/>
              </w:rPr>
              <w:t xml:space="preserve">contribuer à </w:t>
            </w:r>
            <w:r w:rsidRPr="00BF3A6F">
              <w:rPr>
                <w:rFonts w:ascii="Times New Roman" w:hAnsi="Times New Roman"/>
                <w:sz w:val="22"/>
                <w:szCs w:val="22"/>
                <w:lang w:val="fr-FR" w:eastAsia="fr-FR"/>
              </w:rPr>
              <w:t xml:space="preserve">valider les rapports sectoriels des prestataires portant sur les différentes études thématiques ; </w:t>
            </w:r>
          </w:p>
          <w:p w14:paraId="7C77F6F3" w14:textId="77777777" w:rsidR="00C85464" w:rsidRPr="00BF3A6F" w:rsidRDefault="00C85464" w:rsidP="00C85464">
            <w:pPr>
              <w:numPr>
                <w:ilvl w:val="0"/>
                <w:numId w:val="21"/>
              </w:numPr>
              <w:jc w:val="both"/>
              <w:rPr>
                <w:rFonts w:ascii="Times New Roman" w:eastAsia="Calibri" w:hAnsi="Times New Roman"/>
                <w:sz w:val="22"/>
                <w:szCs w:val="22"/>
                <w:lang w:val="fr-FR"/>
              </w:rPr>
            </w:pPr>
            <w:r w:rsidRPr="00BF3A6F">
              <w:rPr>
                <w:rFonts w:ascii="Times New Roman" w:hAnsi="Times New Roman"/>
                <w:sz w:val="22"/>
                <w:szCs w:val="22"/>
                <w:lang w:val="fr-FR" w:eastAsia="fr-FR"/>
              </w:rPr>
              <w:t>Appuyer l’élargissement de la commission interministérielle aux zones Nord-Ouest et Nord-est du paysage, la création des comités paysage afin de mettre en place des dispositifs de coordination/concertation au niveau préfectoral et régional pour un développement durable ;</w:t>
            </w:r>
          </w:p>
          <w:p w14:paraId="7D6899B5" w14:textId="77777777" w:rsidR="007D6F0B" w:rsidRPr="00C85464" w:rsidRDefault="00C85464" w:rsidP="00C85464">
            <w:pPr>
              <w:numPr>
                <w:ilvl w:val="0"/>
                <w:numId w:val="21"/>
              </w:numPr>
              <w:jc w:val="both"/>
              <w:rPr>
                <w:rFonts w:ascii="Times New Roman" w:hAnsi="Times New Roman"/>
                <w:sz w:val="22"/>
                <w:szCs w:val="22"/>
                <w:lang w:val="fr-FR"/>
              </w:rPr>
            </w:pPr>
            <w:r w:rsidRPr="00C85464">
              <w:rPr>
                <w:rFonts w:ascii="Times New Roman" w:hAnsi="Times New Roman"/>
                <w:sz w:val="22"/>
                <w:szCs w:val="22"/>
                <w:lang w:val="fr-FR" w:eastAsia="fr-FR"/>
              </w:rPr>
              <w:t>Proposer une démarche de discussions afin d’aider les décideurs locaux à identifier les principaux corridors potentiels de la biodiversité entre ces forêts classées, garantissant ainsi des « </w:t>
            </w:r>
            <w:r w:rsidRPr="00142A89">
              <w:rPr>
                <w:rFonts w:ascii="Times New Roman" w:hAnsi="Times New Roman"/>
                <w:i/>
                <w:sz w:val="22"/>
                <w:szCs w:val="22"/>
                <w:lang w:val="fr-FR" w:eastAsia="fr-FR"/>
              </w:rPr>
              <w:t>hot spots</w:t>
            </w:r>
            <w:r w:rsidRPr="00C85464">
              <w:rPr>
                <w:rFonts w:ascii="Times New Roman" w:hAnsi="Times New Roman"/>
                <w:sz w:val="22"/>
                <w:szCs w:val="22"/>
                <w:lang w:val="fr-FR" w:eastAsia="fr-FR"/>
              </w:rPr>
              <w:t> » potentiels</w:t>
            </w:r>
            <w:r w:rsidRPr="00BF3A6F">
              <w:rPr>
                <w:rFonts w:ascii="Times New Roman" w:eastAsia="Calibri" w:hAnsi="Times New Roman"/>
                <w:sz w:val="22"/>
                <w:szCs w:val="22"/>
                <w:lang w:val="fr-FR"/>
              </w:rPr>
              <w:t xml:space="preserve"> pour la migration et la conservation de la biodiversité ;</w:t>
            </w:r>
          </w:p>
          <w:p w14:paraId="6F3DEBA9" w14:textId="3C759099" w:rsidR="00C85464" w:rsidRPr="00BF3A6F" w:rsidRDefault="00C85464" w:rsidP="00C85464">
            <w:pPr>
              <w:numPr>
                <w:ilvl w:val="0"/>
                <w:numId w:val="21"/>
              </w:numPr>
              <w:spacing w:before="100" w:beforeAutospacing="1" w:after="100" w:afterAutospacing="1"/>
              <w:jc w:val="both"/>
              <w:rPr>
                <w:rFonts w:ascii="Times New Roman" w:hAnsi="Times New Roman"/>
                <w:sz w:val="22"/>
                <w:szCs w:val="22"/>
                <w:lang w:val="fr-FR" w:eastAsia="fr-FR"/>
              </w:rPr>
            </w:pPr>
            <w:r w:rsidRPr="00BF3A6F">
              <w:rPr>
                <w:rFonts w:ascii="Times New Roman" w:hAnsi="Times New Roman"/>
                <w:sz w:val="22"/>
                <w:szCs w:val="22"/>
                <w:lang w:val="fr-FR" w:eastAsia="fr-FR"/>
              </w:rPr>
              <w:t>Adapter la méthodologie du processus d’élaboration du plan paysager aux spécificités de chacune des zones d’action du projet, adapter et harmoniser les diagnostics de vulnérabilité avec les produits de la planification territoriale (Plans Locaux de Développement</w:t>
            </w:r>
            <w:r w:rsidR="00FE4093">
              <w:rPr>
                <w:rFonts w:ascii="Times New Roman" w:hAnsi="Times New Roman"/>
                <w:sz w:val="22"/>
                <w:szCs w:val="22"/>
                <w:lang w:val="fr-FR" w:eastAsia="fr-FR"/>
              </w:rPr>
              <w:t>, Plans préfectora</w:t>
            </w:r>
            <w:r w:rsidR="00BE5B47">
              <w:rPr>
                <w:rFonts w:ascii="Times New Roman" w:hAnsi="Times New Roman"/>
                <w:sz w:val="22"/>
                <w:szCs w:val="22"/>
                <w:lang w:val="fr-FR" w:eastAsia="fr-FR"/>
              </w:rPr>
              <w:t>ux</w:t>
            </w:r>
            <w:r w:rsidR="00FE4093">
              <w:rPr>
                <w:rFonts w:ascii="Times New Roman" w:hAnsi="Times New Roman"/>
                <w:sz w:val="22"/>
                <w:szCs w:val="22"/>
                <w:lang w:val="fr-FR" w:eastAsia="fr-FR"/>
              </w:rPr>
              <w:t>, régiona</w:t>
            </w:r>
            <w:r w:rsidR="00BE5B47">
              <w:rPr>
                <w:rFonts w:ascii="Times New Roman" w:hAnsi="Times New Roman"/>
                <w:sz w:val="22"/>
                <w:szCs w:val="22"/>
                <w:lang w:val="fr-FR" w:eastAsia="fr-FR"/>
              </w:rPr>
              <w:t>ux</w:t>
            </w:r>
            <w:r w:rsidR="00FE4093">
              <w:rPr>
                <w:rFonts w:ascii="Times New Roman" w:hAnsi="Times New Roman"/>
                <w:sz w:val="22"/>
                <w:szCs w:val="22"/>
                <w:lang w:val="fr-FR" w:eastAsia="fr-FR"/>
              </w:rPr>
              <w:t xml:space="preserve"> d’aménagement du territoire</w:t>
            </w:r>
            <w:r w:rsidRPr="00BF3A6F">
              <w:rPr>
                <w:rFonts w:ascii="Times New Roman" w:hAnsi="Times New Roman"/>
                <w:sz w:val="22"/>
                <w:szCs w:val="22"/>
                <w:lang w:val="fr-FR" w:eastAsia="fr-FR"/>
              </w:rPr>
              <w:t>) au niveau des zones d’intervention (Koubia, Mali, Tougué, Mamou, Dinguiraye et Siguiri)</w:t>
            </w:r>
            <w:r w:rsidR="00FE4093">
              <w:rPr>
                <w:rFonts w:ascii="Times New Roman" w:hAnsi="Times New Roman"/>
                <w:sz w:val="22"/>
                <w:szCs w:val="22"/>
                <w:lang w:val="fr-FR" w:eastAsia="fr-FR"/>
              </w:rPr>
              <w:t xml:space="preserve">, ainsi que le plan national d’aménagement du territoire </w:t>
            </w:r>
            <w:r w:rsidRPr="00BF3A6F">
              <w:rPr>
                <w:rFonts w:ascii="Times New Roman" w:hAnsi="Times New Roman"/>
                <w:sz w:val="22"/>
                <w:szCs w:val="22"/>
                <w:lang w:val="fr-FR" w:eastAsia="fr-FR"/>
              </w:rPr>
              <w:t>;</w:t>
            </w:r>
          </w:p>
          <w:p w14:paraId="3586AEDA" w14:textId="0DB53DC9" w:rsidR="00C85464" w:rsidRPr="00BF3A6F" w:rsidRDefault="00C85464" w:rsidP="00C85464">
            <w:pPr>
              <w:numPr>
                <w:ilvl w:val="0"/>
                <w:numId w:val="21"/>
              </w:numPr>
              <w:spacing w:before="100" w:beforeAutospacing="1" w:after="100" w:afterAutospacing="1"/>
              <w:jc w:val="both"/>
              <w:rPr>
                <w:rFonts w:ascii="Times New Roman" w:hAnsi="Times New Roman"/>
                <w:sz w:val="22"/>
                <w:szCs w:val="22"/>
                <w:lang w:val="fr-FR" w:eastAsia="fr-FR"/>
              </w:rPr>
            </w:pPr>
            <w:r w:rsidRPr="00BF3A6F">
              <w:rPr>
                <w:rFonts w:ascii="Times New Roman" w:hAnsi="Times New Roman"/>
                <w:sz w:val="22"/>
                <w:szCs w:val="22"/>
                <w:lang w:val="fr-FR" w:eastAsia="fr-FR"/>
              </w:rPr>
              <w:t xml:space="preserve">Elaborer un </w:t>
            </w:r>
            <w:r w:rsidR="002D4FCC">
              <w:rPr>
                <w:rFonts w:ascii="Times New Roman" w:hAnsi="Times New Roman"/>
                <w:sz w:val="22"/>
                <w:szCs w:val="22"/>
                <w:lang w:val="fr-FR" w:eastAsia="fr-FR"/>
              </w:rPr>
              <w:t>PA</w:t>
            </w:r>
            <w:r w:rsidR="00BE5B47">
              <w:rPr>
                <w:rFonts w:ascii="Times New Roman" w:hAnsi="Times New Roman"/>
                <w:sz w:val="22"/>
                <w:szCs w:val="22"/>
                <w:lang w:val="fr-FR" w:eastAsia="fr-FR"/>
              </w:rPr>
              <w:t>G</w:t>
            </w:r>
            <w:r w:rsidRPr="00BF3A6F">
              <w:rPr>
                <w:rFonts w:ascii="Times New Roman" w:hAnsi="Times New Roman"/>
                <w:sz w:val="22"/>
                <w:szCs w:val="22"/>
                <w:lang w:val="fr-FR" w:eastAsia="fr-FR"/>
              </w:rPr>
              <w:t xml:space="preserve"> du paysage Bafing-Falémé adapté aux spécificités de chacune des trois zones du paysage </w:t>
            </w:r>
            <w:r w:rsidR="002D4FCC">
              <w:rPr>
                <w:rFonts w:ascii="Times New Roman" w:hAnsi="Times New Roman"/>
                <w:sz w:val="22"/>
                <w:szCs w:val="22"/>
                <w:lang w:val="fr-FR" w:eastAsia="fr-FR"/>
              </w:rPr>
              <w:t xml:space="preserve">(zone Nord-Ouest, Zone Centrale et zone Nord Est), </w:t>
            </w:r>
            <w:r w:rsidRPr="00BF3A6F">
              <w:rPr>
                <w:rFonts w:ascii="Times New Roman" w:hAnsi="Times New Roman"/>
                <w:sz w:val="22"/>
                <w:szCs w:val="22"/>
                <w:lang w:val="fr-FR" w:eastAsia="fr-FR"/>
              </w:rPr>
              <w:t>assorti d’un plan d’actions prioritaires de mise en œuvre;</w:t>
            </w:r>
          </w:p>
          <w:p w14:paraId="0AEEAFCC" w14:textId="19BE815D" w:rsidR="00C85464" w:rsidRPr="00BF3A6F" w:rsidRDefault="00C85464" w:rsidP="00C85464">
            <w:pPr>
              <w:numPr>
                <w:ilvl w:val="0"/>
                <w:numId w:val="21"/>
              </w:numPr>
              <w:spacing w:before="100" w:beforeAutospacing="1" w:after="100" w:afterAutospacing="1"/>
              <w:jc w:val="both"/>
              <w:rPr>
                <w:rFonts w:ascii="Times New Roman" w:hAnsi="Times New Roman"/>
                <w:sz w:val="22"/>
                <w:szCs w:val="22"/>
                <w:lang w:val="fr-FR" w:eastAsia="fr-FR"/>
              </w:rPr>
            </w:pPr>
            <w:r w:rsidRPr="00BF3A6F">
              <w:rPr>
                <w:rFonts w:ascii="Times New Roman" w:hAnsi="Times New Roman"/>
                <w:sz w:val="22"/>
                <w:szCs w:val="22"/>
                <w:lang w:val="fr-FR" w:eastAsia="fr-FR"/>
              </w:rPr>
              <w:t xml:space="preserve">Appuyer la validation de la version préliminaire du </w:t>
            </w:r>
            <w:r w:rsidR="002D4FCC">
              <w:rPr>
                <w:rFonts w:ascii="Times New Roman" w:hAnsi="Times New Roman"/>
                <w:sz w:val="22"/>
                <w:szCs w:val="22"/>
                <w:lang w:val="fr-FR" w:eastAsia="fr-FR"/>
              </w:rPr>
              <w:t xml:space="preserve">PAG </w:t>
            </w:r>
            <w:r w:rsidRPr="00BF3A6F">
              <w:rPr>
                <w:rFonts w:ascii="Times New Roman" w:hAnsi="Times New Roman"/>
                <w:sz w:val="22"/>
                <w:szCs w:val="22"/>
                <w:lang w:val="fr-FR" w:eastAsia="fr-FR"/>
              </w:rPr>
              <w:t>du paysage par le Comité de pilotage du projet et son approbation par la commission interministérielle ;</w:t>
            </w:r>
          </w:p>
          <w:p w14:paraId="01DAED58" w14:textId="69106A3B" w:rsidR="00C85464" w:rsidRPr="00BF3A6F" w:rsidRDefault="00C85464" w:rsidP="00C85464">
            <w:pPr>
              <w:numPr>
                <w:ilvl w:val="0"/>
                <w:numId w:val="21"/>
              </w:numPr>
              <w:spacing w:before="100" w:beforeAutospacing="1" w:after="100" w:afterAutospacing="1"/>
              <w:jc w:val="both"/>
              <w:rPr>
                <w:rFonts w:ascii="Times New Roman" w:hAnsi="Times New Roman"/>
                <w:sz w:val="22"/>
                <w:szCs w:val="22"/>
                <w:lang w:val="fr-FR" w:eastAsia="fr-FR"/>
              </w:rPr>
            </w:pPr>
            <w:r w:rsidRPr="00BF3A6F">
              <w:rPr>
                <w:rFonts w:ascii="Times New Roman" w:hAnsi="Times New Roman"/>
                <w:sz w:val="22"/>
                <w:szCs w:val="22"/>
                <w:lang w:val="fr-FR" w:eastAsia="fr-FR"/>
              </w:rPr>
              <w:t>Organiser des ateliers d’approbation et de validation du P</w:t>
            </w:r>
            <w:r w:rsidR="002D4FCC">
              <w:rPr>
                <w:rFonts w:ascii="Times New Roman" w:hAnsi="Times New Roman"/>
                <w:sz w:val="22"/>
                <w:szCs w:val="22"/>
                <w:lang w:val="fr-FR" w:eastAsia="fr-FR"/>
              </w:rPr>
              <w:t>AG</w:t>
            </w:r>
            <w:r w:rsidRPr="00BF3A6F">
              <w:rPr>
                <w:rFonts w:ascii="Times New Roman" w:hAnsi="Times New Roman"/>
                <w:sz w:val="22"/>
                <w:szCs w:val="22"/>
                <w:lang w:val="fr-FR" w:eastAsia="fr-FR"/>
              </w:rPr>
              <w:t xml:space="preserve"> du paysage avec son portefeuille de microprojets et les mécanismes de leur mise en œuvre ;</w:t>
            </w:r>
          </w:p>
          <w:p w14:paraId="46D00057" w14:textId="77777777" w:rsidR="00C85464" w:rsidRPr="00BF3A6F" w:rsidRDefault="00C85464" w:rsidP="00C85464">
            <w:pPr>
              <w:numPr>
                <w:ilvl w:val="0"/>
                <w:numId w:val="21"/>
              </w:numPr>
              <w:spacing w:line="276" w:lineRule="auto"/>
              <w:jc w:val="both"/>
              <w:rPr>
                <w:rFonts w:ascii="Times New Roman" w:eastAsia="Calibri" w:hAnsi="Times New Roman"/>
                <w:sz w:val="22"/>
                <w:szCs w:val="22"/>
                <w:lang w:val="fr-FR"/>
              </w:rPr>
            </w:pPr>
            <w:r w:rsidRPr="00BF3A6F">
              <w:rPr>
                <w:rFonts w:ascii="Times New Roman" w:eastAsia="Calibri" w:hAnsi="Times New Roman"/>
                <w:sz w:val="22"/>
                <w:szCs w:val="22"/>
                <w:lang w:val="fr-FR"/>
              </w:rPr>
              <w:t>Veiller à ce que la dimension genre soit prise en compte dans toutes les études et les plans de gestion du paysage ;</w:t>
            </w:r>
          </w:p>
          <w:p w14:paraId="34A9EC5D" w14:textId="77777777" w:rsidR="00C85464" w:rsidRPr="00BF3A6F" w:rsidRDefault="00C85464" w:rsidP="00C85464">
            <w:pPr>
              <w:numPr>
                <w:ilvl w:val="0"/>
                <w:numId w:val="21"/>
              </w:numPr>
              <w:spacing w:line="276" w:lineRule="auto"/>
              <w:jc w:val="both"/>
              <w:rPr>
                <w:rFonts w:ascii="Times New Roman" w:eastAsia="Calibri" w:hAnsi="Times New Roman"/>
                <w:sz w:val="22"/>
                <w:szCs w:val="22"/>
                <w:lang w:val="fr-FR"/>
              </w:rPr>
            </w:pPr>
            <w:r w:rsidRPr="00BF3A6F">
              <w:rPr>
                <w:rFonts w:ascii="Times New Roman" w:eastAsia="Calibri" w:hAnsi="Times New Roman"/>
                <w:sz w:val="22"/>
                <w:szCs w:val="22"/>
                <w:lang w:val="fr-FR"/>
              </w:rPr>
              <w:t xml:space="preserve">Produire un rapport provisoire, </w:t>
            </w:r>
            <w:r w:rsidRPr="00BF3A6F">
              <w:rPr>
                <w:rFonts w:ascii="Times New Roman" w:hAnsi="Times New Roman"/>
                <w:sz w:val="22"/>
                <w:szCs w:val="22"/>
                <w:lang w:val="fr-FR"/>
              </w:rPr>
              <w:t xml:space="preserve">intégrant l’ensemble des livrables </w:t>
            </w:r>
            <w:r w:rsidRPr="00BF3A6F">
              <w:rPr>
                <w:rFonts w:ascii="Times New Roman" w:eastAsia="Calibri" w:hAnsi="Times New Roman"/>
                <w:sz w:val="22"/>
                <w:szCs w:val="22"/>
                <w:lang w:val="fr-FR"/>
              </w:rPr>
              <w:t>de la mission ;</w:t>
            </w:r>
          </w:p>
          <w:p w14:paraId="53BF3997" w14:textId="35C839DE" w:rsidR="00C85464" w:rsidRPr="00C85464" w:rsidRDefault="00C85464" w:rsidP="00C85464">
            <w:pPr>
              <w:numPr>
                <w:ilvl w:val="0"/>
                <w:numId w:val="21"/>
              </w:numPr>
              <w:jc w:val="both"/>
              <w:rPr>
                <w:rFonts w:ascii="Times New Roman" w:hAnsi="Times New Roman"/>
                <w:sz w:val="22"/>
                <w:szCs w:val="22"/>
                <w:lang w:val="fr-FR"/>
              </w:rPr>
            </w:pPr>
            <w:r w:rsidRPr="00BF3A6F">
              <w:rPr>
                <w:rFonts w:ascii="Times New Roman" w:eastAsia="Calibri" w:hAnsi="Times New Roman"/>
                <w:sz w:val="22"/>
                <w:szCs w:val="22"/>
                <w:lang w:val="fr-FR"/>
              </w:rPr>
              <w:t xml:space="preserve">Elaborer un rapport final intégrant l’ensemble des recommandations de la réunion de validation du </w:t>
            </w:r>
            <w:r w:rsidR="002D4FCC">
              <w:rPr>
                <w:rFonts w:ascii="Times New Roman" w:eastAsia="Calibri" w:hAnsi="Times New Roman"/>
                <w:sz w:val="22"/>
                <w:szCs w:val="22"/>
                <w:lang w:val="fr-FR"/>
              </w:rPr>
              <w:t xml:space="preserve">PAG </w:t>
            </w:r>
            <w:r w:rsidRPr="00BF3A6F">
              <w:rPr>
                <w:rFonts w:ascii="Times New Roman" w:eastAsia="Calibri" w:hAnsi="Times New Roman"/>
                <w:sz w:val="22"/>
                <w:szCs w:val="22"/>
                <w:lang w:val="fr-FR"/>
              </w:rPr>
              <w:t xml:space="preserve"> du paysage.</w:t>
            </w:r>
          </w:p>
        </w:tc>
      </w:tr>
      <w:tr w:rsidR="00A865D8" w:rsidRPr="00BF3A6F" w14:paraId="3F5F5176" w14:textId="77777777" w:rsidTr="00142A89">
        <w:tblPrEx>
          <w:shd w:val="clear" w:color="auto" w:fill="E0E0E0"/>
        </w:tblPrEx>
        <w:trPr>
          <w:trHeight w:val="309"/>
        </w:trPr>
        <w:tc>
          <w:tcPr>
            <w:tcW w:w="9738" w:type="dxa"/>
            <w:gridSpan w:val="3"/>
            <w:shd w:val="clear" w:color="auto" w:fill="002060"/>
            <w:vAlign w:val="center"/>
          </w:tcPr>
          <w:p w14:paraId="5A9FCBEE" w14:textId="77777777" w:rsidR="00A865D8" w:rsidRPr="00BF3A6F" w:rsidRDefault="00A865D8" w:rsidP="00C85464">
            <w:pPr>
              <w:rPr>
                <w:rFonts w:ascii="Times New Roman" w:hAnsi="Times New Roman"/>
                <w:b/>
                <w:bCs/>
                <w:smallCaps/>
                <w:color w:val="FFFFFF"/>
                <w:sz w:val="22"/>
                <w:szCs w:val="22"/>
                <w:lang w:val="fr-FR"/>
              </w:rPr>
            </w:pPr>
            <w:r w:rsidRPr="00BF3A6F">
              <w:rPr>
                <w:rFonts w:ascii="Times New Roman" w:hAnsi="Times New Roman"/>
                <w:b/>
                <w:bCs/>
                <w:smallCaps/>
                <w:color w:val="FFFFFF"/>
                <w:sz w:val="22"/>
                <w:szCs w:val="22"/>
                <w:lang w:val="fr-FR"/>
              </w:rPr>
              <w:lastRenderedPageBreak/>
              <w:t xml:space="preserve">V. Livrables </w:t>
            </w:r>
          </w:p>
        </w:tc>
      </w:tr>
      <w:tr w:rsidR="00A865D8" w:rsidRPr="000B6CB5" w14:paraId="5F17B7B7" w14:textId="77777777" w:rsidTr="00142A89">
        <w:tblPrEx>
          <w:shd w:val="clear" w:color="auto" w:fill="E0E0E0"/>
        </w:tblPrEx>
        <w:trPr>
          <w:trHeight w:val="309"/>
        </w:trPr>
        <w:tc>
          <w:tcPr>
            <w:tcW w:w="9738" w:type="dxa"/>
            <w:gridSpan w:val="3"/>
            <w:shd w:val="clear" w:color="auto" w:fill="auto"/>
            <w:vAlign w:val="center"/>
          </w:tcPr>
          <w:p w14:paraId="46C4FA34" w14:textId="50FE8246" w:rsidR="00A865D8" w:rsidRPr="002D4FCC" w:rsidRDefault="003E78DC" w:rsidP="005F415F">
            <w:pPr>
              <w:numPr>
                <w:ilvl w:val="0"/>
                <w:numId w:val="5"/>
              </w:numPr>
              <w:spacing w:before="120"/>
              <w:ind w:left="426" w:hanging="284"/>
              <w:jc w:val="both"/>
              <w:rPr>
                <w:rFonts w:ascii="Times New Roman" w:hAnsi="Times New Roman"/>
                <w:bCs/>
                <w:sz w:val="22"/>
                <w:szCs w:val="22"/>
                <w:lang w:val="fr-FR"/>
              </w:rPr>
            </w:pPr>
            <w:r w:rsidRPr="002D4FCC">
              <w:rPr>
                <w:rFonts w:ascii="Times New Roman" w:hAnsi="Times New Roman"/>
                <w:bCs/>
                <w:sz w:val="22"/>
                <w:szCs w:val="22"/>
                <w:lang w:val="fr-FR"/>
              </w:rPr>
              <w:t>N</w:t>
            </w:r>
            <w:r w:rsidR="00A865D8" w:rsidRPr="002D4FCC">
              <w:rPr>
                <w:rFonts w:ascii="Times New Roman" w:hAnsi="Times New Roman"/>
                <w:bCs/>
                <w:sz w:val="22"/>
                <w:szCs w:val="22"/>
                <w:lang w:val="fr-FR"/>
              </w:rPr>
              <w:t>ote méthodologique</w:t>
            </w:r>
            <w:r w:rsidR="009D58DF" w:rsidRPr="002D4FCC">
              <w:rPr>
                <w:rFonts w:ascii="Times New Roman" w:hAnsi="Times New Roman"/>
                <w:bCs/>
                <w:sz w:val="22"/>
                <w:szCs w:val="22"/>
                <w:lang w:val="fr-FR"/>
              </w:rPr>
              <w:t xml:space="preserve"> </w:t>
            </w:r>
            <w:r w:rsidR="000828ED" w:rsidRPr="002D4FCC">
              <w:rPr>
                <w:rFonts w:ascii="Times New Roman" w:hAnsi="Times New Roman"/>
                <w:sz w:val="22"/>
                <w:szCs w:val="22"/>
                <w:lang w:val="fr-FR" w:eastAsia="fr-FR"/>
              </w:rPr>
              <w:t xml:space="preserve">la plus efficace possible par rapport aux produits demandés </w:t>
            </w:r>
            <w:r w:rsidR="009D58DF" w:rsidRPr="002D4FCC">
              <w:rPr>
                <w:rFonts w:ascii="Times New Roman" w:hAnsi="Times New Roman"/>
                <w:bCs/>
                <w:sz w:val="22"/>
                <w:szCs w:val="22"/>
                <w:lang w:val="fr-FR"/>
              </w:rPr>
              <w:t xml:space="preserve">assortie </w:t>
            </w:r>
            <w:r w:rsidR="000828ED" w:rsidRPr="002D4FCC">
              <w:rPr>
                <w:rFonts w:ascii="Times New Roman" w:eastAsia="Calibri" w:hAnsi="Times New Roman"/>
                <w:sz w:val="22"/>
                <w:szCs w:val="22"/>
                <w:lang w:val="fr-FR"/>
              </w:rPr>
              <w:t xml:space="preserve">d’un chronogramme de mise en œuvre </w:t>
            </w:r>
            <w:r w:rsidR="00693445" w:rsidRPr="002D4FCC">
              <w:rPr>
                <w:rFonts w:ascii="Times New Roman" w:eastAsia="Calibri" w:hAnsi="Times New Roman"/>
                <w:sz w:val="22"/>
                <w:szCs w:val="22"/>
                <w:lang w:val="fr-FR"/>
              </w:rPr>
              <w:t>détaillé</w:t>
            </w:r>
            <w:r w:rsidR="00693445" w:rsidRPr="002D4FCC">
              <w:rPr>
                <w:rFonts w:ascii="Times New Roman" w:hAnsi="Times New Roman"/>
                <w:bCs/>
                <w:sz w:val="22"/>
                <w:szCs w:val="22"/>
                <w:lang w:val="fr-FR"/>
              </w:rPr>
              <w:t xml:space="preserve"> ;</w:t>
            </w:r>
          </w:p>
          <w:p w14:paraId="239B1BDA" w14:textId="24CE888F" w:rsidR="00102069" w:rsidRPr="002D4FCC" w:rsidRDefault="00102069" w:rsidP="005F415F">
            <w:pPr>
              <w:numPr>
                <w:ilvl w:val="0"/>
                <w:numId w:val="5"/>
              </w:numPr>
              <w:spacing w:before="120"/>
              <w:ind w:left="426" w:hanging="284"/>
              <w:jc w:val="both"/>
              <w:rPr>
                <w:rFonts w:ascii="Times New Roman" w:hAnsi="Times New Roman"/>
                <w:bCs/>
                <w:sz w:val="22"/>
                <w:szCs w:val="22"/>
                <w:lang w:val="fr-FR"/>
              </w:rPr>
            </w:pPr>
            <w:r w:rsidRPr="002D4FCC">
              <w:rPr>
                <w:rFonts w:ascii="Times New Roman" w:hAnsi="Times New Roman"/>
                <w:bCs/>
                <w:sz w:val="22"/>
                <w:szCs w:val="22"/>
                <w:lang w:val="fr-FR"/>
              </w:rPr>
              <w:t>Rapport de cadrage élaboré à la suite de l’atelier de cadrage du Plan et de son ÉES, présentant la structure et le contenu du plan de gestion du paysage du Bafing-Falémé, les scenarios alternatifs à explorer pour le choix d’une option durable, les études à réaliser</w:t>
            </w:r>
            <w:r w:rsidR="002D4FCC" w:rsidRPr="002D4FCC">
              <w:rPr>
                <w:rFonts w:ascii="Times New Roman" w:hAnsi="Times New Roman"/>
                <w:bCs/>
                <w:sz w:val="22"/>
                <w:szCs w:val="22"/>
                <w:lang w:val="fr-FR"/>
              </w:rPr>
              <w:t xml:space="preserve"> ou celles à compléter</w:t>
            </w:r>
            <w:r w:rsidRPr="002D4FCC">
              <w:rPr>
                <w:rFonts w:ascii="Times New Roman" w:hAnsi="Times New Roman"/>
                <w:bCs/>
                <w:sz w:val="22"/>
                <w:szCs w:val="22"/>
                <w:lang w:val="fr-FR"/>
              </w:rPr>
              <w:t>, la feuille de route actualisée ; </w:t>
            </w:r>
          </w:p>
          <w:p w14:paraId="75245FF4" w14:textId="5D60CAB8" w:rsidR="00102069" w:rsidRPr="002D4FCC" w:rsidRDefault="00102069" w:rsidP="005F415F">
            <w:pPr>
              <w:numPr>
                <w:ilvl w:val="0"/>
                <w:numId w:val="5"/>
              </w:numPr>
              <w:spacing w:before="120"/>
              <w:ind w:left="426" w:hanging="284"/>
              <w:jc w:val="both"/>
              <w:rPr>
                <w:rFonts w:ascii="Times New Roman" w:hAnsi="Times New Roman"/>
                <w:bCs/>
                <w:sz w:val="22"/>
                <w:szCs w:val="22"/>
                <w:lang w:val="fr-FR"/>
              </w:rPr>
            </w:pPr>
            <w:r w:rsidRPr="00142A89">
              <w:rPr>
                <w:rFonts w:ascii="Times New Roman" w:hAnsi="Times New Roman"/>
                <w:bCs/>
                <w:color w:val="000000"/>
                <w:sz w:val="22"/>
                <w:szCs w:val="22"/>
                <w:lang w:val="fr-FR" w:eastAsia="fr-FR"/>
              </w:rPr>
              <w:t>Note sur l’orientation des prestataires, des sous-traitants et d'autres parties prenantes, l’examen et le contrôle qualité des rapports thématiques</w:t>
            </w:r>
            <w:r w:rsidR="002D4FCC">
              <w:rPr>
                <w:rFonts w:ascii="Times New Roman" w:hAnsi="Times New Roman"/>
                <w:bCs/>
                <w:color w:val="000000"/>
                <w:sz w:val="22"/>
                <w:szCs w:val="22"/>
                <w:lang w:val="fr-FR" w:eastAsia="fr-FR"/>
              </w:rPr>
              <w:t> ;</w:t>
            </w:r>
          </w:p>
          <w:p w14:paraId="036BEA6E" w14:textId="0538FFD3" w:rsidR="00A865D8" w:rsidRPr="002D4FCC" w:rsidRDefault="003E78DC" w:rsidP="005F415F">
            <w:pPr>
              <w:numPr>
                <w:ilvl w:val="0"/>
                <w:numId w:val="5"/>
              </w:numPr>
              <w:spacing w:before="120"/>
              <w:ind w:left="426" w:hanging="284"/>
              <w:jc w:val="both"/>
              <w:rPr>
                <w:rFonts w:ascii="Times New Roman" w:hAnsi="Times New Roman"/>
                <w:bCs/>
                <w:sz w:val="22"/>
                <w:szCs w:val="22"/>
                <w:lang w:val="fr-FR"/>
              </w:rPr>
            </w:pPr>
            <w:r w:rsidRPr="002D4FCC">
              <w:rPr>
                <w:rFonts w:ascii="Times New Roman" w:hAnsi="Times New Roman"/>
                <w:sz w:val="22"/>
                <w:szCs w:val="22"/>
                <w:lang w:val="fr-FR" w:eastAsia="fr-FR"/>
              </w:rPr>
              <w:t>D</w:t>
            </w:r>
            <w:r w:rsidR="00A865D8" w:rsidRPr="002D4FCC">
              <w:rPr>
                <w:rFonts w:ascii="Times New Roman" w:hAnsi="Times New Roman"/>
                <w:sz w:val="22"/>
                <w:szCs w:val="22"/>
                <w:lang w:val="fr-FR" w:eastAsia="fr-FR"/>
              </w:rPr>
              <w:t xml:space="preserve">ocument </w:t>
            </w:r>
            <w:r w:rsidR="00005042" w:rsidRPr="002D4FCC">
              <w:rPr>
                <w:rFonts w:ascii="Times New Roman" w:hAnsi="Times New Roman"/>
                <w:sz w:val="22"/>
                <w:szCs w:val="22"/>
                <w:lang w:val="fr-FR" w:eastAsia="fr-FR"/>
              </w:rPr>
              <w:t xml:space="preserve">provisoire </w:t>
            </w:r>
            <w:r w:rsidR="00A865D8" w:rsidRPr="002D4FCC">
              <w:rPr>
                <w:rFonts w:ascii="Times New Roman" w:hAnsi="Times New Roman"/>
                <w:sz w:val="22"/>
                <w:szCs w:val="22"/>
                <w:lang w:val="fr-FR" w:eastAsia="fr-FR"/>
              </w:rPr>
              <w:t xml:space="preserve">portant </w:t>
            </w:r>
            <w:r w:rsidR="002D4FCC">
              <w:rPr>
                <w:rFonts w:ascii="Times New Roman" w:hAnsi="Times New Roman"/>
                <w:sz w:val="22"/>
                <w:szCs w:val="22"/>
                <w:lang w:val="fr-FR" w:eastAsia="fr-FR"/>
              </w:rPr>
              <w:t xml:space="preserve">PAG </w:t>
            </w:r>
            <w:r w:rsidR="004A4B7B" w:rsidRPr="002D4FCC">
              <w:rPr>
                <w:rFonts w:ascii="Times New Roman" w:hAnsi="Times New Roman"/>
                <w:sz w:val="22"/>
                <w:szCs w:val="22"/>
                <w:lang w:val="fr-FR" w:eastAsia="fr-FR"/>
              </w:rPr>
              <w:t>du paysage Bafing-Falémé</w:t>
            </w:r>
            <w:r w:rsidR="007F7AC7" w:rsidRPr="002D4FCC">
              <w:rPr>
                <w:rFonts w:ascii="Times New Roman" w:hAnsi="Times New Roman"/>
                <w:sz w:val="22"/>
                <w:szCs w:val="22"/>
                <w:lang w:val="fr-FR" w:eastAsia="fr-FR"/>
              </w:rPr>
              <w:t xml:space="preserve"> assorti d’un plan </w:t>
            </w:r>
            <w:r w:rsidR="00850EDE" w:rsidRPr="002D4FCC">
              <w:rPr>
                <w:rFonts w:ascii="Times New Roman" w:hAnsi="Times New Roman"/>
                <w:sz w:val="22"/>
                <w:szCs w:val="22"/>
                <w:lang w:val="fr-FR" w:eastAsia="fr-FR"/>
              </w:rPr>
              <w:t xml:space="preserve">d’actions </w:t>
            </w:r>
            <w:r w:rsidR="007F7AC7" w:rsidRPr="002D4FCC">
              <w:rPr>
                <w:rFonts w:ascii="Times New Roman" w:hAnsi="Times New Roman"/>
                <w:sz w:val="22"/>
                <w:szCs w:val="22"/>
                <w:lang w:val="fr-FR" w:eastAsia="fr-FR"/>
              </w:rPr>
              <w:t>prioritaire</w:t>
            </w:r>
            <w:r w:rsidR="00850EDE" w:rsidRPr="002D4FCC">
              <w:rPr>
                <w:rFonts w:ascii="Times New Roman" w:hAnsi="Times New Roman"/>
                <w:sz w:val="22"/>
                <w:szCs w:val="22"/>
                <w:lang w:val="fr-FR" w:eastAsia="fr-FR"/>
              </w:rPr>
              <w:t>s</w:t>
            </w:r>
            <w:r w:rsidR="007F7AC7" w:rsidRPr="002D4FCC">
              <w:rPr>
                <w:rFonts w:ascii="Times New Roman" w:hAnsi="Times New Roman"/>
                <w:sz w:val="22"/>
                <w:szCs w:val="22"/>
                <w:lang w:val="fr-FR" w:eastAsia="fr-FR"/>
              </w:rPr>
              <w:t xml:space="preserve"> de mise en </w:t>
            </w:r>
            <w:r w:rsidR="00F6000F" w:rsidRPr="002D4FCC">
              <w:rPr>
                <w:rFonts w:ascii="Times New Roman" w:hAnsi="Times New Roman"/>
                <w:sz w:val="22"/>
                <w:szCs w:val="22"/>
                <w:lang w:val="fr-FR" w:eastAsia="fr-FR"/>
              </w:rPr>
              <w:t>œuvre</w:t>
            </w:r>
            <w:r w:rsidR="004A4B7B" w:rsidRPr="002D4FCC">
              <w:rPr>
                <w:rFonts w:ascii="Times New Roman" w:hAnsi="Times New Roman"/>
                <w:sz w:val="22"/>
                <w:szCs w:val="22"/>
                <w:lang w:val="fr-FR" w:eastAsia="fr-FR"/>
              </w:rPr>
              <w:t xml:space="preserve"> qui prend en compte </w:t>
            </w:r>
            <w:r w:rsidR="00560CCB" w:rsidRPr="002D4FCC">
              <w:rPr>
                <w:rFonts w:ascii="Times New Roman" w:hAnsi="Times New Roman"/>
                <w:sz w:val="22"/>
                <w:szCs w:val="22"/>
                <w:lang w:val="fr-FR" w:eastAsia="fr-FR"/>
              </w:rPr>
              <w:t xml:space="preserve">le plan de cohabitation des promoteurs du paysage en </w:t>
            </w:r>
            <w:r w:rsidR="00052DAD" w:rsidRPr="002D4FCC">
              <w:rPr>
                <w:rFonts w:ascii="Times New Roman" w:hAnsi="Times New Roman"/>
                <w:sz w:val="22"/>
                <w:szCs w:val="22"/>
                <w:lang w:val="fr-FR" w:eastAsia="fr-FR"/>
              </w:rPr>
              <w:t>considérant</w:t>
            </w:r>
            <w:r w:rsidR="00560CCB" w:rsidRPr="002D4FCC">
              <w:rPr>
                <w:rFonts w:ascii="Times New Roman" w:hAnsi="Times New Roman"/>
                <w:sz w:val="22"/>
                <w:szCs w:val="22"/>
                <w:lang w:val="fr-FR" w:eastAsia="fr-FR"/>
              </w:rPr>
              <w:t xml:space="preserve"> </w:t>
            </w:r>
            <w:r w:rsidR="00052DAD" w:rsidRPr="002D4FCC">
              <w:rPr>
                <w:rFonts w:ascii="Times New Roman" w:hAnsi="Times New Roman"/>
                <w:sz w:val="22"/>
                <w:szCs w:val="22"/>
                <w:lang w:val="fr-FR" w:eastAsia="fr-FR"/>
              </w:rPr>
              <w:t xml:space="preserve">les </w:t>
            </w:r>
            <w:r w:rsidR="004A4B7B" w:rsidRPr="002D4FCC">
              <w:rPr>
                <w:rFonts w:ascii="Times New Roman" w:hAnsi="Times New Roman"/>
                <w:sz w:val="22"/>
                <w:szCs w:val="22"/>
                <w:lang w:val="fr-FR" w:eastAsia="fr-FR"/>
              </w:rPr>
              <w:t xml:space="preserve">spécificités des trois zones (Réserve Gambie-Falémé, Parc National </w:t>
            </w:r>
            <w:r w:rsidR="002D4FCC">
              <w:rPr>
                <w:rFonts w:ascii="Times New Roman" w:hAnsi="Times New Roman"/>
                <w:sz w:val="22"/>
                <w:szCs w:val="22"/>
                <w:lang w:val="fr-FR" w:eastAsia="fr-FR"/>
              </w:rPr>
              <w:t xml:space="preserve">du </w:t>
            </w:r>
            <w:r w:rsidR="004A4B7B" w:rsidRPr="002D4FCC">
              <w:rPr>
                <w:rFonts w:ascii="Times New Roman" w:hAnsi="Times New Roman"/>
                <w:sz w:val="22"/>
                <w:szCs w:val="22"/>
                <w:lang w:val="fr-FR" w:eastAsia="fr-FR"/>
              </w:rPr>
              <w:t>Moyen Bafing et les trois forêts communautaires)</w:t>
            </w:r>
            <w:r w:rsidR="006D2F36" w:rsidRPr="002D4FCC">
              <w:rPr>
                <w:rFonts w:ascii="Times New Roman" w:hAnsi="Times New Roman"/>
                <w:sz w:val="22"/>
                <w:szCs w:val="22"/>
                <w:lang w:val="fr-FR" w:eastAsia="fr-FR"/>
              </w:rPr>
              <w:t xml:space="preserve"> ;</w:t>
            </w:r>
          </w:p>
          <w:p w14:paraId="5E0D3C4D" w14:textId="76BAE4A4" w:rsidR="009D58DF" w:rsidRPr="002D4FCC" w:rsidRDefault="003E78DC" w:rsidP="005F415F">
            <w:pPr>
              <w:pStyle w:val="Sansinterligne"/>
              <w:numPr>
                <w:ilvl w:val="0"/>
                <w:numId w:val="5"/>
              </w:numPr>
              <w:spacing w:before="60" w:after="60"/>
              <w:ind w:left="426" w:hanging="284"/>
              <w:jc w:val="both"/>
              <w:rPr>
                <w:rFonts w:ascii="Times New Roman" w:hAnsi="Times New Roman"/>
                <w:sz w:val="22"/>
                <w:szCs w:val="22"/>
                <w:lang w:val="fr-FR" w:eastAsia="fr-FR"/>
              </w:rPr>
            </w:pPr>
            <w:r w:rsidRPr="002D4FCC">
              <w:rPr>
                <w:rFonts w:ascii="Times New Roman" w:hAnsi="Times New Roman"/>
                <w:sz w:val="22"/>
                <w:szCs w:val="22"/>
                <w:lang w:val="fr-FR" w:eastAsia="fr-FR"/>
              </w:rPr>
              <w:t>P</w:t>
            </w:r>
            <w:r w:rsidR="009D58DF" w:rsidRPr="002D4FCC">
              <w:rPr>
                <w:rFonts w:ascii="Times New Roman" w:hAnsi="Times New Roman"/>
                <w:sz w:val="22"/>
                <w:szCs w:val="22"/>
                <w:lang w:val="fr-FR" w:eastAsia="fr-FR"/>
              </w:rPr>
              <w:t xml:space="preserve">lan de suivi-évaluation de la mise en œuvre du </w:t>
            </w:r>
            <w:r w:rsidR="002D4FCC">
              <w:rPr>
                <w:rFonts w:ascii="Times New Roman" w:hAnsi="Times New Roman"/>
                <w:sz w:val="22"/>
                <w:szCs w:val="22"/>
                <w:lang w:val="fr-FR" w:eastAsia="fr-FR"/>
              </w:rPr>
              <w:t xml:space="preserve">PAG </w:t>
            </w:r>
            <w:r w:rsidR="009D58DF" w:rsidRPr="002D4FCC">
              <w:rPr>
                <w:rFonts w:ascii="Times New Roman" w:hAnsi="Times New Roman"/>
                <w:sz w:val="22"/>
                <w:szCs w:val="22"/>
                <w:lang w:val="fr-FR" w:eastAsia="fr-FR"/>
              </w:rPr>
              <w:t>du paysage</w:t>
            </w:r>
            <w:r w:rsidR="00CC6DC8" w:rsidRPr="002D4FCC">
              <w:rPr>
                <w:rFonts w:ascii="Times New Roman" w:hAnsi="Times New Roman"/>
                <w:sz w:val="22"/>
                <w:szCs w:val="22"/>
                <w:lang w:val="fr-FR" w:eastAsia="fr-FR"/>
              </w:rPr>
              <w:t xml:space="preserve"> et des mesures cadres de gestion environnementale et sociale définies par l’ÉES</w:t>
            </w:r>
            <w:r w:rsidR="009D58DF" w:rsidRPr="002D4FCC">
              <w:rPr>
                <w:rFonts w:ascii="Times New Roman" w:hAnsi="Times New Roman"/>
                <w:sz w:val="22"/>
                <w:szCs w:val="22"/>
                <w:lang w:val="fr-FR" w:eastAsia="fr-FR"/>
              </w:rPr>
              <w:t> ;</w:t>
            </w:r>
          </w:p>
          <w:p w14:paraId="3CCF349C" w14:textId="7AE2611C" w:rsidR="00A865D8" w:rsidRPr="002D4FCC" w:rsidRDefault="00A865D8" w:rsidP="005F415F">
            <w:pPr>
              <w:keepNext/>
              <w:numPr>
                <w:ilvl w:val="0"/>
                <w:numId w:val="5"/>
              </w:numPr>
              <w:spacing w:after="120"/>
              <w:ind w:left="426" w:hanging="284"/>
              <w:jc w:val="both"/>
              <w:rPr>
                <w:rFonts w:ascii="Times New Roman" w:hAnsi="Times New Roman"/>
                <w:sz w:val="22"/>
                <w:szCs w:val="22"/>
                <w:lang w:val="fr-FR"/>
              </w:rPr>
            </w:pPr>
            <w:r w:rsidRPr="002D4FCC">
              <w:rPr>
                <w:rFonts w:ascii="Times New Roman" w:hAnsi="Times New Roman"/>
                <w:sz w:val="22"/>
                <w:szCs w:val="22"/>
                <w:lang w:val="fr-FR"/>
              </w:rPr>
              <w:t>Rapport provisoire de mise en œuvre</w:t>
            </w:r>
            <w:r w:rsidR="00564442" w:rsidRPr="002D4FCC">
              <w:rPr>
                <w:rFonts w:ascii="Times New Roman" w:hAnsi="Times New Roman"/>
                <w:sz w:val="22"/>
                <w:szCs w:val="22"/>
                <w:lang w:val="fr-FR"/>
              </w:rPr>
              <w:t xml:space="preserve"> </w:t>
            </w:r>
            <w:r w:rsidR="00564442" w:rsidRPr="002D4FCC">
              <w:rPr>
                <w:rFonts w:ascii="Times New Roman" w:hAnsi="Times New Roman"/>
                <w:bCs/>
                <w:sz w:val="22"/>
                <w:szCs w:val="22"/>
                <w:lang w:val="fr-FR"/>
              </w:rPr>
              <w:t xml:space="preserve">incluant le document final portant </w:t>
            </w:r>
            <w:r w:rsidR="002D4FCC">
              <w:rPr>
                <w:rFonts w:ascii="Times New Roman" w:hAnsi="Times New Roman"/>
                <w:bCs/>
                <w:sz w:val="22"/>
                <w:szCs w:val="22"/>
                <w:lang w:val="fr-FR"/>
              </w:rPr>
              <w:t xml:space="preserve">PAG </w:t>
            </w:r>
            <w:r w:rsidR="00564442" w:rsidRPr="002D4FCC">
              <w:rPr>
                <w:rFonts w:ascii="Times New Roman" w:hAnsi="Times New Roman"/>
                <w:bCs/>
                <w:sz w:val="22"/>
                <w:szCs w:val="22"/>
                <w:lang w:val="fr-FR"/>
              </w:rPr>
              <w:t>du paysage du Bafing-Falémé qui intègre les mesures de cohabitation entre les différents promoteurs</w:t>
            </w:r>
            <w:r w:rsidRPr="002D4FCC">
              <w:rPr>
                <w:rFonts w:ascii="Times New Roman" w:hAnsi="Times New Roman"/>
                <w:sz w:val="22"/>
                <w:szCs w:val="22"/>
                <w:lang w:val="fr-FR"/>
              </w:rPr>
              <w:t xml:space="preserve"> ;</w:t>
            </w:r>
          </w:p>
          <w:p w14:paraId="1297654F" w14:textId="4B0DCBC0" w:rsidR="003E78DC" w:rsidRPr="002D4FCC" w:rsidRDefault="003E78DC" w:rsidP="005F415F">
            <w:pPr>
              <w:numPr>
                <w:ilvl w:val="0"/>
                <w:numId w:val="5"/>
              </w:numPr>
              <w:ind w:left="426" w:hanging="284"/>
              <w:jc w:val="both"/>
              <w:rPr>
                <w:rFonts w:ascii="Times New Roman" w:hAnsi="Times New Roman"/>
                <w:bCs/>
                <w:sz w:val="22"/>
                <w:szCs w:val="22"/>
                <w:lang w:val="fr-FR"/>
              </w:rPr>
            </w:pPr>
            <w:r w:rsidRPr="002D4FCC">
              <w:rPr>
                <w:rFonts w:ascii="Times New Roman" w:hAnsi="Times New Roman"/>
                <w:sz w:val="22"/>
                <w:szCs w:val="22"/>
                <w:lang w:val="fr-FR"/>
              </w:rPr>
              <w:lastRenderedPageBreak/>
              <w:t xml:space="preserve">Document final </w:t>
            </w:r>
            <w:r w:rsidRPr="002D4FCC">
              <w:rPr>
                <w:rFonts w:ascii="Times New Roman" w:hAnsi="Times New Roman"/>
                <w:sz w:val="22"/>
                <w:szCs w:val="22"/>
                <w:lang w:val="fr-FR" w:eastAsia="fr-FR"/>
              </w:rPr>
              <w:t xml:space="preserve">portant </w:t>
            </w:r>
            <w:r w:rsidR="002D4FCC">
              <w:rPr>
                <w:rFonts w:ascii="Times New Roman" w:hAnsi="Times New Roman"/>
                <w:sz w:val="22"/>
                <w:szCs w:val="22"/>
                <w:lang w:val="fr-FR" w:eastAsia="fr-FR"/>
              </w:rPr>
              <w:t xml:space="preserve">PAG </w:t>
            </w:r>
            <w:r w:rsidRPr="002D4FCC">
              <w:rPr>
                <w:rFonts w:ascii="Times New Roman" w:hAnsi="Times New Roman"/>
                <w:sz w:val="22"/>
                <w:szCs w:val="22"/>
                <w:lang w:val="fr-FR" w:eastAsia="fr-FR"/>
              </w:rPr>
              <w:t>du paysage Bafing-Falémé assorti d’un plan prioritaire de mise en œuvre qui prend en compte le plan de cohabitation des promoteurs du paysage en tenant compte des spécificités des trois zones (Réserve Gambie-Falémé, Parc National Moyen Bafing et les trois forêts communautaires), qui intègre les observations des autorités compétentes de l’ÉES et celles des parties prenantes associées au processus ; </w:t>
            </w:r>
          </w:p>
          <w:p w14:paraId="742207F4" w14:textId="6B4E5F43" w:rsidR="00A865D8" w:rsidRPr="002D4FCC" w:rsidRDefault="00A865D8" w:rsidP="005F415F">
            <w:pPr>
              <w:numPr>
                <w:ilvl w:val="0"/>
                <w:numId w:val="5"/>
              </w:numPr>
              <w:ind w:left="426" w:hanging="284"/>
              <w:jc w:val="both"/>
              <w:rPr>
                <w:rFonts w:ascii="Times New Roman" w:hAnsi="Times New Roman"/>
                <w:bCs/>
                <w:sz w:val="22"/>
                <w:szCs w:val="22"/>
                <w:lang w:val="fr-FR"/>
              </w:rPr>
            </w:pPr>
            <w:r w:rsidRPr="002D4FCC">
              <w:rPr>
                <w:rFonts w:ascii="Times New Roman" w:hAnsi="Times New Roman"/>
                <w:bCs/>
                <w:sz w:val="22"/>
                <w:szCs w:val="22"/>
                <w:lang w:val="fr-FR"/>
              </w:rPr>
              <w:t xml:space="preserve">Le rapport de l’atelier de validation </w:t>
            </w:r>
            <w:r w:rsidR="007F7AC7" w:rsidRPr="002D4FCC">
              <w:rPr>
                <w:rFonts w:ascii="Times New Roman" w:hAnsi="Times New Roman"/>
                <w:bCs/>
                <w:sz w:val="22"/>
                <w:szCs w:val="22"/>
                <w:lang w:val="fr-FR"/>
              </w:rPr>
              <w:t xml:space="preserve">du </w:t>
            </w:r>
            <w:r w:rsidR="002D4FCC">
              <w:rPr>
                <w:rFonts w:ascii="Times New Roman" w:hAnsi="Times New Roman"/>
                <w:bCs/>
                <w:sz w:val="22"/>
                <w:szCs w:val="22"/>
                <w:lang w:val="fr-FR"/>
              </w:rPr>
              <w:t>PAG</w:t>
            </w:r>
            <w:r w:rsidR="007F7AC7" w:rsidRPr="002D4FCC">
              <w:rPr>
                <w:rFonts w:ascii="Times New Roman" w:hAnsi="Times New Roman"/>
                <w:bCs/>
                <w:sz w:val="22"/>
                <w:szCs w:val="22"/>
                <w:lang w:val="fr-FR"/>
              </w:rPr>
              <w:t xml:space="preserve"> du paysage assorti d’un plan prioritaire de mise en œuvre</w:t>
            </w:r>
            <w:r w:rsidR="00B97A50" w:rsidRPr="002D4FCC">
              <w:rPr>
                <w:rFonts w:ascii="Times New Roman" w:hAnsi="Times New Roman"/>
                <w:bCs/>
                <w:sz w:val="22"/>
                <w:szCs w:val="22"/>
                <w:lang w:val="fr-FR"/>
              </w:rPr>
              <w:t xml:space="preserve">   validé par les parties prenantes</w:t>
            </w:r>
            <w:r w:rsidR="007F7AC7" w:rsidRPr="002D4FCC">
              <w:rPr>
                <w:rFonts w:ascii="Times New Roman" w:hAnsi="Times New Roman"/>
                <w:bCs/>
                <w:sz w:val="22"/>
                <w:szCs w:val="22"/>
                <w:lang w:val="fr-FR"/>
              </w:rPr>
              <w:t xml:space="preserve"> </w:t>
            </w:r>
            <w:r w:rsidRPr="002D4FCC">
              <w:rPr>
                <w:rFonts w:ascii="Times New Roman" w:hAnsi="Times New Roman"/>
                <w:bCs/>
                <w:sz w:val="22"/>
                <w:szCs w:val="22"/>
                <w:lang w:val="fr-FR"/>
              </w:rPr>
              <w:t xml:space="preserve">; </w:t>
            </w:r>
          </w:p>
          <w:p w14:paraId="58982030" w14:textId="58550586" w:rsidR="009D58DF" w:rsidRPr="002D4FCC" w:rsidRDefault="009D58DF" w:rsidP="005F415F">
            <w:pPr>
              <w:numPr>
                <w:ilvl w:val="0"/>
                <w:numId w:val="5"/>
              </w:numPr>
              <w:ind w:left="426" w:hanging="284"/>
              <w:jc w:val="both"/>
              <w:rPr>
                <w:rFonts w:ascii="Times New Roman" w:hAnsi="Times New Roman"/>
                <w:bCs/>
                <w:color w:val="FF0000"/>
                <w:sz w:val="22"/>
                <w:szCs w:val="22"/>
                <w:lang w:val="fr-FR"/>
              </w:rPr>
            </w:pPr>
            <w:r w:rsidRPr="002D4FCC">
              <w:rPr>
                <w:rFonts w:ascii="Times New Roman" w:hAnsi="Times New Roman"/>
                <w:bCs/>
                <w:sz w:val="22"/>
                <w:szCs w:val="22"/>
                <w:lang w:val="fr-FR"/>
              </w:rPr>
              <w:t xml:space="preserve">Un rapport final de </w:t>
            </w:r>
            <w:r w:rsidR="00850EDE" w:rsidRPr="002D4FCC">
              <w:rPr>
                <w:rFonts w:ascii="Times New Roman" w:hAnsi="Times New Roman"/>
                <w:bCs/>
                <w:sz w:val="22"/>
                <w:szCs w:val="22"/>
                <w:lang w:val="fr-FR"/>
              </w:rPr>
              <w:t>consultation,</w:t>
            </w:r>
            <w:r w:rsidR="00197321" w:rsidRPr="002D4FCC">
              <w:rPr>
                <w:rFonts w:ascii="Times New Roman" w:hAnsi="Times New Roman"/>
                <w:bCs/>
                <w:sz w:val="22"/>
                <w:szCs w:val="22"/>
                <w:lang w:val="fr-FR"/>
              </w:rPr>
              <w:t xml:space="preserve"> incluant le document final portant </w:t>
            </w:r>
            <w:r w:rsidR="002D4FCC">
              <w:rPr>
                <w:rFonts w:ascii="Times New Roman" w:hAnsi="Times New Roman"/>
                <w:bCs/>
                <w:sz w:val="22"/>
                <w:szCs w:val="22"/>
                <w:lang w:val="fr-FR"/>
              </w:rPr>
              <w:t xml:space="preserve">PAG </w:t>
            </w:r>
            <w:r w:rsidR="00197321" w:rsidRPr="002D4FCC">
              <w:rPr>
                <w:rFonts w:ascii="Times New Roman" w:hAnsi="Times New Roman"/>
                <w:bCs/>
                <w:sz w:val="22"/>
                <w:szCs w:val="22"/>
                <w:lang w:val="fr-FR"/>
              </w:rPr>
              <w:t xml:space="preserve"> du paysage du Bafing-Falémé qui intègre les observations des </w:t>
            </w:r>
            <w:r w:rsidR="00850EDE" w:rsidRPr="002D4FCC">
              <w:rPr>
                <w:rFonts w:ascii="Times New Roman" w:hAnsi="Times New Roman"/>
                <w:bCs/>
                <w:sz w:val="22"/>
                <w:szCs w:val="22"/>
                <w:lang w:val="fr-FR"/>
              </w:rPr>
              <w:t>différentes</w:t>
            </w:r>
            <w:r w:rsidR="00197321" w:rsidRPr="002D4FCC">
              <w:rPr>
                <w:rFonts w:ascii="Times New Roman" w:hAnsi="Times New Roman"/>
                <w:bCs/>
                <w:sz w:val="22"/>
                <w:szCs w:val="22"/>
                <w:lang w:val="fr-FR"/>
              </w:rPr>
              <w:t xml:space="preserve"> parties prenantes.</w:t>
            </w:r>
          </w:p>
        </w:tc>
      </w:tr>
      <w:tr w:rsidR="00A865D8" w:rsidRPr="000B6CB5" w14:paraId="277F1C79" w14:textId="77777777" w:rsidTr="00142A89">
        <w:tblPrEx>
          <w:shd w:val="clear" w:color="auto" w:fill="E0E0E0"/>
        </w:tblPrEx>
        <w:trPr>
          <w:trHeight w:val="309"/>
        </w:trPr>
        <w:tc>
          <w:tcPr>
            <w:tcW w:w="9738" w:type="dxa"/>
            <w:gridSpan w:val="3"/>
            <w:shd w:val="clear" w:color="auto" w:fill="002060"/>
            <w:vAlign w:val="center"/>
          </w:tcPr>
          <w:p w14:paraId="2BEFBF00" w14:textId="77777777" w:rsidR="00A865D8" w:rsidRPr="00BF3A6F" w:rsidRDefault="00A865D8" w:rsidP="00C85464">
            <w:pPr>
              <w:rPr>
                <w:rFonts w:ascii="Times New Roman" w:hAnsi="Times New Roman"/>
                <w:b/>
                <w:bCs/>
                <w:smallCaps/>
                <w:color w:val="FFFFFF"/>
                <w:sz w:val="22"/>
                <w:szCs w:val="22"/>
                <w:lang w:val="fr-FR"/>
              </w:rPr>
            </w:pPr>
            <w:r w:rsidRPr="00BF3A6F">
              <w:rPr>
                <w:rFonts w:ascii="Times New Roman" w:hAnsi="Times New Roman"/>
                <w:b/>
                <w:bCs/>
                <w:smallCaps/>
                <w:color w:val="FFFFFF"/>
                <w:sz w:val="22"/>
                <w:szCs w:val="22"/>
                <w:lang w:val="fr-FR"/>
              </w:rPr>
              <w:lastRenderedPageBreak/>
              <w:t xml:space="preserve">VI. Durée de la mission  </w:t>
            </w:r>
          </w:p>
        </w:tc>
      </w:tr>
      <w:tr w:rsidR="00A865D8" w:rsidRPr="000B6CB5" w14:paraId="493C5BEA" w14:textId="77777777" w:rsidTr="00142A89">
        <w:tblPrEx>
          <w:shd w:val="clear" w:color="auto" w:fill="E0E0E0"/>
        </w:tblPrEx>
        <w:trPr>
          <w:trHeight w:val="1142"/>
        </w:trPr>
        <w:tc>
          <w:tcPr>
            <w:tcW w:w="9738" w:type="dxa"/>
            <w:gridSpan w:val="3"/>
            <w:shd w:val="clear" w:color="auto" w:fill="auto"/>
            <w:vAlign w:val="center"/>
          </w:tcPr>
          <w:p w14:paraId="52740DA5" w14:textId="77F9A073" w:rsidR="005F415F" w:rsidRPr="00BF3A6F" w:rsidRDefault="00A865D8" w:rsidP="00C85464">
            <w:pPr>
              <w:jc w:val="both"/>
              <w:rPr>
                <w:rFonts w:ascii="Times New Roman" w:hAnsi="Times New Roman"/>
                <w:bCs/>
                <w:sz w:val="22"/>
                <w:szCs w:val="22"/>
                <w:lang w:val="fr-FR"/>
              </w:rPr>
            </w:pPr>
            <w:r w:rsidRPr="00BF3A6F">
              <w:rPr>
                <w:rFonts w:ascii="Times New Roman" w:hAnsi="Times New Roman"/>
                <w:bCs/>
                <w:sz w:val="22"/>
                <w:szCs w:val="22"/>
                <w:lang w:val="fr-FR"/>
              </w:rPr>
              <w:t xml:space="preserve">La durée totale de la prestation est de </w:t>
            </w:r>
            <w:r w:rsidR="00197321" w:rsidRPr="00BF3A6F">
              <w:rPr>
                <w:rFonts w:ascii="Times New Roman" w:hAnsi="Times New Roman"/>
                <w:bCs/>
                <w:sz w:val="22"/>
                <w:szCs w:val="22"/>
                <w:lang w:val="fr-FR"/>
              </w:rPr>
              <w:t>1</w:t>
            </w:r>
            <w:r w:rsidR="00BF3A6F">
              <w:rPr>
                <w:rFonts w:ascii="Times New Roman" w:hAnsi="Times New Roman"/>
                <w:bCs/>
                <w:sz w:val="22"/>
                <w:szCs w:val="22"/>
                <w:lang w:val="fr-FR"/>
              </w:rPr>
              <w:t>0</w:t>
            </w:r>
            <w:r w:rsidR="00197321" w:rsidRPr="00BF3A6F">
              <w:rPr>
                <w:rFonts w:ascii="Times New Roman" w:hAnsi="Times New Roman"/>
                <w:bCs/>
                <w:sz w:val="22"/>
                <w:szCs w:val="22"/>
                <w:lang w:val="fr-FR"/>
              </w:rPr>
              <w:t>0</w:t>
            </w:r>
            <w:r w:rsidR="00E50C02" w:rsidRPr="00BF3A6F">
              <w:rPr>
                <w:rFonts w:ascii="Times New Roman" w:hAnsi="Times New Roman"/>
                <w:bCs/>
                <w:sz w:val="22"/>
                <w:szCs w:val="22"/>
                <w:lang w:val="fr-FR"/>
              </w:rPr>
              <w:t xml:space="preserve"> </w:t>
            </w:r>
            <w:r w:rsidRPr="00BF3A6F">
              <w:rPr>
                <w:rFonts w:ascii="Times New Roman" w:hAnsi="Times New Roman"/>
                <w:bCs/>
                <w:sz w:val="22"/>
                <w:szCs w:val="22"/>
                <w:lang w:val="fr-FR"/>
              </w:rPr>
              <w:t xml:space="preserve">jours </w:t>
            </w:r>
            <w:r w:rsidR="00045F71" w:rsidRPr="00BF3A6F">
              <w:rPr>
                <w:rFonts w:ascii="Times New Roman" w:hAnsi="Times New Roman"/>
                <w:bCs/>
                <w:sz w:val="22"/>
                <w:szCs w:val="22"/>
                <w:lang w:val="fr-FR"/>
              </w:rPr>
              <w:t>ouvrable</w:t>
            </w:r>
            <w:r w:rsidR="00527E3D" w:rsidRPr="00BF3A6F">
              <w:rPr>
                <w:rFonts w:ascii="Times New Roman" w:hAnsi="Times New Roman"/>
                <w:bCs/>
                <w:sz w:val="22"/>
                <w:szCs w:val="22"/>
                <w:lang w:val="fr-FR"/>
              </w:rPr>
              <w:t xml:space="preserve"> dont </w:t>
            </w:r>
            <w:r w:rsidR="00BF3A6F">
              <w:rPr>
                <w:rFonts w:ascii="Times New Roman" w:hAnsi="Times New Roman"/>
                <w:bCs/>
                <w:sz w:val="22"/>
                <w:szCs w:val="22"/>
                <w:lang w:val="fr-FR"/>
              </w:rPr>
              <w:t>60</w:t>
            </w:r>
            <w:r w:rsidR="00BE1C82" w:rsidRPr="00BF3A6F">
              <w:rPr>
                <w:rFonts w:ascii="Times New Roman" w:hAnsi="Times New Roman"/>
                <w:bCs/>
                <w:sz w:val="22"/>
                <w:szCs w:val="22"/>
                <w:lang w:val="fr-FR"/>
              </w:rPr>
              <w:t xml:space="preserve"> </w:t>
            </w:r>
            <w:r w:rsidR="00527E3D" w:rsidRPr="00BF3A6F">
              <w:rPr>
                <w:rFonts w:ascii="Times New Roman" w:hAnsi="Times New Roman"/>
                <w:bCs/>
                <w:sz w:val="22"/>
                <w:szCs w:val="22"/>
                <w:lang w:val="fr-FR"/>
              </w:rPr>
              <w:t xml:space="preserve">jours de mission en </w:t>
            </w:r>
            <w:r w:rsidR="007F7AC7" w:rsidRPr="00BF3A6F">
              <w:rPr>
                <w:rFonts w:ascii="Times New Roman" w:hAnsi="Times New Roman"/>
                <w:bCs/>
                <w:sz w:val="22"/>
                <w:szCs w:val="22"/>
                <w:lang w:val="fr-FR"/>
              </w:rPr>
              <w:t>Guinée échelonné</w:t>
            </w:r>
            <w:r w:rsidR="002D4FCC">
              <w:rPr>
                <w:rFonts w:ascii="Times New Roman" w:hAnsi="Times New Roman"/>
                <w:bCs/>
                <w:sz w:val="22"/>
                <w:szCs w:val="22"/>
                <w:lang w:val="fr-FR"/>
              </w:rPr>
              <w:t>s</w:t>
            </w:r>
            <w:r w:rsidR="007F7AC7" w:rsidRPr="00BF3A6F">
              <w:rPr>
                <w:rFonts w:ascii="Times New Roman" w:hAnsi="Times New Roman"/>
                <w:bCs/>
                <w:sz w:val="22"/>
                <w:szCs w:val="22"/>
                <w:lang w:val="fr-FR"/>
              </w:rPr>
              <w:t xml:space="preserve"> </w:t>
            </w:r>
            <w:r w:rsidR="00AD3BCA" w:rsidRPr="00BF3A6F">
              <w:rPr>
                <w:rFonts w:ascii="Times New Roman" w:hAnsi="Times New Roman"/>
                <w:bCs/>
                <w:sz w:val="22"/>
                <w:szCs w:val="22"/>
                <w:lang w:val="fr-FR"/>
              </w:rPr>
              <w:t>en deux missions</w:t>
            </w:r>
            <w:r w:rsidRPr="00BF3A6F">
              <w:rPr>
                <w:rFonts w:ascii="Times New Roman" w:hAnsi="Times New Roman"/>
                <w:bCs/>
                <w:sz w:val="22"/>
                <w:szCs w:val="22"/>
                <w:lang w:val="fr-FR"/>
              </w:rPr>
              <w:t xml:space="preserve">. </w:t>
            </w:r>
            <w:r w:rsidR="00BE1C82" w:rsidRPr="00BF3A6F">
              <w:rPr>
                <w:rFonts w:ascii="Times New Roman" w:hAnsi="Times New Roman"/>
                <w:bCs/>
                <w:sz w:val="22"/>
                <w:szCs w:val="22"/>
                <w:lang w:val="fr-FR"/>
              </w:rPr>
              <w:t>Une</w:t>
            </w:r>
            <w:r w:rsidR="00527E3D" w:rsidRPr="00BF3A6F">
              <w:rPr>
                <w:rFonts w:ascii="Times New Roman" w:hAnsi="Times New Roman"/>
                <w:bCs/>
                <w:sz w:val="22"/>
                <w:szCs w:val="22"/>
                <w:lang w:val="fr-FR"/>
              </w:rPr>
              <w:t xml:space="preserve"> partie de la </w:t>
            </w:r>
            <w:r w:rsidRPr="00BF3A6F">
              <w:rPr>
                <w:rFonts w:ascii="Times New Roman" w:hAnsi="Times New Roman"/>
                <w:bCs/>
                <w:sz w:val="22"/>
                <w:szCs w:val="22"/>
                <w:lang w:val="fr-FR"/>
              </w:rPr>
              <w:t>mission se fera à distance et implique des réunions de travail par vidéoconférence. Le</w:t>
            </w:r>
            <w:r w:rsidR="001F24ED">
              <w:rPr>
                <w:rFonts w:ascii="Times New Roman" w:hAnsi="Times New Roman"/>
                <w:bCs/>
                <w:sz w:val="22"/>
                <w:szCs w:val="22"/>
                <w:lang w:val="fr-FR"/>
              </w:rPr>
              <w:t>/la</w:t>
            </w:r>
            <w:r w:rsidRPr="00BF3A6F">
              <w:rPr>
                <w:rFonts w:ascii="Times New Roman" w:hAnsi="Times New Roman"/>
                <w:bCs/>
                <w:sz w:val="22"/>
                <w:szCs w:val="22"/>
                <w:lang w:val="fr-FR"/>
              </w:rPr>
              <w:t xml:space="preserve"> consultant</w:t>
            </w:r>
            <w:r w:rsidR="001F24ED">
              <w:rPr>
                <w:rFonts w:ascii="Times New Roman" w:hAnsi="Times New Roman"/>
                <w:bCs/>
                <w:sz w:val="22"/>
                <w:szCs w:val="22"/>
                <w:lang w:val="fr-FR"/>
              </w:rPr>
              <w:t>(e)</w:t>
            </w:r>
            <w:r w:rsidRPr="00BF3A6F">
              <w:rPr>
                <w:rFonts w:ascii="Times New Roman" w:hAnsi="Times New Roman"/>
                <w:bCs/>
                <w:sz w:val="22"/>
                <w:szCs w:val="22"/>
                <w:lang w:val="fr-FR"/>
              </w:rPr>
              <w:t xml:space="preserve"> doit veiller au respect du chronogramme ainsi qu</w:t>
            </w:r>
            <w:r w:rsidR="002D4FCC">
              <w:rPr>
                <w:rFonts w:ascii="Times New Roman" w:hAnsi="Times New Roman"/>
                <w:bCs/>
                <w:sz w:val="22"/>
                <w:szCs w:val="22"/>
                <w:lang w:val="fr-FR"/>
              </w:rPr>
              <w:t>’à</w:t>
            </w:r>
            <w:r w:rsidRPr="00BF3A6F">
              <w:rPr>
                <w:rFonts w:ascii="Times New Roman" w:hAnsi="Times New Roman"/>
                <w:bCs/>
                <w:sz w:val="22"/>
                <w:szCs w:val="22"/>
                <w:lang w:val="fr-FR"/>
              </w:rPr>
              <w:t>la qualité des documents à produire.</w:t>
            </w:r>
          </w:p>
        </w:tc>
      </w:tr>
      <w:tr w:rsidR="00A865D8" w:rsidRPr="00BF3A6F" w14:paraId="0FA40BD3" w14:textId="77777777" w:rsidTr="00142A89">
        <w:tblPrEx>
          <w:shd w:val="clear" w:color="auto" w:fill="E0E0E0"/>
        </w:tblPrEx>
        <w:trPr>
          <w:trHeight w:val="309"/>
        </w:trPr>
        <w:tc>
          <w:tcPr>
            <w:tcW w:w="9738" w:type="dxa"/>
            <w:gridSpan w:val="3"/>
            <w:shd w:val="clear" w:color="auto" w:fill="002060"/>
            <w:vAlign w:val="center"/>
          </w:tcPr>
          <w:p w14:paraId="2B9F0C35" w14:textId="77777777" w:rsidR="00A865D8" w:rsidRPr="00BF3A6F" w:rsidRDefault="00A865D8" w:rsidP="00C85464">
            <w:pPr>
              <w:rPr>
                <w:rFonts w:ascii="Times New Roman" w:hAnsi="Times New Roman"/>
                <w:b/>
                <w:bCs/>
                <w:smallCaps/>
                <w:color w:val="FFFFFF"/>
                <w:sz w:val="22"/>
                <w:szCs w:val="22"/>
                <w:lang w:val="fr-FR"/>
              </w:rPr>
            </w:pPr>
            <w:r w:rsidRPr="00BF3A6F">
              <w:rPr>
                <w:rFonts w:ascii="Times New Roman" w:hAnsi="Times New Roman"/>
                <w:b/>
                <w:bCs/>
                <w:smallCaps/>
                <w:color w:val="FFFFFF"/>
                <w:sz w:val="22"/>
                <w:szCs w:val="22"/>
                <w:lang w:val="fr-FR"/>
              </w:rPr>
              <w:t>VII. Compétences fonctionnelles</w:t>
            </w:r>
          </w:p>
        </w:tc>
      </w:tr>
      <w:tr w:rsidR="00A865D8" w:rsidRPr="000B6CB5" w14:paraId="3B0E1966" w14:textId="77777777" w:rsidTr="00142A89">
        <w:tblPrEx>
          <w:shd w:val="clear" w:color="auto" w:fill="E0E0E0"/>
        </w:tblPrEx>
        <w:trPr>
          <w:trHeight w:val="3109"/>
        </w:trPr>
        <w:tc>
          <w:tcPr>
            <w:tcW w:w="9738" w:type="dxa"/>
            <w:gridSpan w:val="3"/>
          </w:tcPr>
          <w:p w14:paraId="23664478" w14:textId="77777777" w:rsidR="00A865D8" w:rsidRPr="00BF3A6F" w:rsidRDefault="00A865D8" w:rsidP="00C85464">
            <w:pPr>
              <w:spacing w:before="120"/>
              <w:rPr>
                <w:rFonts w:ascii="Times New Roman" w:hAnsi="Times New Roman"/>
                <w:sz w:val="22"/>
                <w:szCs w:val="22"/>
                <w:lang w:val="fr-FR"/>
              </w:rPr>
            </w:pPr>
            <w:r w:rsidRPr="00BF3A6F">
              <w:rPr>
                <w:rFonts w:ascii="Times New Roman" w:hAnsi="Times New Roman"/>
                <w:sz w:val="22"/>
                <w:szCs w:val="22"/>
                <w:lang w:val="fr-FR"/>
              </w:rPr>
              <w:t>Les principales aptitudes, compétences exigées se résument comme suit :</w:t>
            </w:r>
            <w:r w:rsidRPr="00BF3A6F">
              <w:rPr>
                <w:rFonts w:ascii="Times New Roman" w:hAnsi="Times New Roman"/>
                <w:sz w:val="22"/>
                <w:szCs w:val="22"/>
                <w:lang w:val="fr-FR"/>
              </w:rPr>
              <w:tab/>
            </w:r>
          </w:p>
          <w:p w14:paraId="255D6685" w14:textId="77777777" w:rsidR="00A865D8" w:rsidRPr="00BF3A6F" w:rsidRDefault="00A865D8" w:rsidP="00C85464">
            <w:pPr>
              <w:numPr>
                <w:ilvl w:val="0"/>
                <w:numId w:val="9"/>
              </w:numPr>
              <w:rPr>
                <w:rFonts w:ascii="Times New Roman" w:hAnsi="Times New Roman"/>
                <w:sz w:val="22"/>
                <w:szCs w:val="22"/>
                <w:lang w:val="fr-FR"/>
              </w:rPr>
            </w:pPr>
            <w:r w:rsidRPr="00BF3A6F">
              <w:rPr>
                <w:rFonts w:ascii="Times New Roman" w:hAnsi="Times New Roman"/>
                <w:sz w:val="22"/>
                <w:szCs w:val="22"/>
                <w:lang w:val="fr-FR"/>
              </w:rPr>
              <w:t>Excellentes capacités d'organisation, de rédaction et de rapportage ;</w:t>
            </w:r>
          </w:p>
          <w:p w14:paraId="0B32B544" w14:textId="0BFE5D99" w:rsidR="00A865D8" w:rsidRDefault="00A865D8" w:rsidP="00C85464">
            <w:pPr>
              <w:numPr>
                <w:ilvl w:val="0"/>
                <w:numId w:val="9"/>
              </w:numPr>
              <w:rPr>
                <w:rFonts w:ascii="Times New Roman" w:hAnsi="Times New Roman"/>
                <w:sz w:val="22"/>
                <w:szCs w:val="22"/>
                <w:lang w:val="fr-FR"/>
              </w:rPr>
            </w:pPr>
            <w:r w:rsidRPr="00BF3A6F">
              <w:rPr>
                <w:rFonts w:ascii="Times New Roman" w:hAnsi="Times New Roman"/>
                <w:sz w:val="22"/>
                <w:szCs w:val="22"/>
                <w:lang w:val="fr-FR"/>
              </w:rPr>
              <w:t>Capacité de travailler de façon autonome, planifi</w:t>
            </w:r>
            <w:r w:rsidR="001F24ED">
              <w:rPr>
                <w:rFonts w:ascii="Times New Roman" w:hAnsi="Times New Roman"/>
                <w:sz w:val="22"/>
                <w:szCs w:val="22"/>
                <w:lang w:val="fr-FR"/>
              </w:rPr>
              <w:t>er</w:t>
            </w:r>
            <w:r w:rsidRPr="00BF3A6F">
              <w:rPr>
                <w:rFonts w:ascii="Times New Roman" w:hAnsi="Times New Roman"/>
                <w:sz w:val="22"/>
                <w:szCs w:val="22"/>
                <w:lang w:val="fr-FR"/>
              </w:rPr>
              <w:t>, hiérarchis</w:t>
            </w:r>
            <w:r w:rsidR="001F24ED">
              <w:rPr>
                <w:rFonts w:ascii="Times New Roman" w:hAnsi="Times New Roman"/>
                <w:sz w:val="22"/>
                <w:szCs w:val="22"/>
                <w:lang w:val="fr-FR"/>
              </w:rPr>
              <w:t>er</w:t>
            </w:r>
            <w:r w:rsidRPr="00BF3A6F">
              <w:rPr>
                <w:rFonts w:ascii="Times New Roman" w:hAnsi="Times New Roman"/>
                <w:sz w:val="22"/>
                <w:szCs w:val="22"/>
                <w:lang w:val="fr-FR"/>
              </w:rPr>
              <w:t xml:space="preserve"> et livrer les tâches dans les délais impartis ;</w:t>
            </w:r>
          </w:p>
          <w:p w14:paraId="3360A6FA" w14:textId="77777777" w:rsidR="00A865D8" w:rsidRPr="00BF3A6F" w:rsidRDefault="00A865D8" w:rsidP="00C85464">
            <w:pPr>
              <w:numPr>
                <w:ilvl w:val="0"/>
                <w:numId w:val="9"/>
              </w:numPr>
              <w:rPr>
                <w:rFonts w:ascii="Times New Roman" w:hAnsi="Times New Roman"/>
                <w:sz w:val="22"/>
                <w:szCs w:val="22"/>
                <w:lang w:val="fr-FR"/>
              </w:rPr>
            </w:pPr>
            <w:r w:rsidRPr="00BF3A6F">
              <w:rPr>
                <w:rFonts w:ascii="Times New Roman" w:hAnsi="Times New Roman"/>
                <w:sz w:val="22"/>
                <w:szCs w:val="22"/>
                <w:lang w:val="fr-FR"/>
              </w:rPr>
              <w:t>Ouverture d’esprit et capacité à recevoir/intégrer les feedbacks ;</w:t>
            </w:r>
          </w:p>
          <w:p w14:paraId="1DF2A448" w14:textId="77777777" w:rsidR="00A865D8" w:rsidRPr="00BF3A6F" w:rsidRDefault="00A865D8" w:rsidP="00C85464">
            <w:pPr>
              <w:numPr>
                <w:ilvl w:val="0"/>
                <w:numId w:val="9"/>
              </w:numPr>
              <w:rPr>
                <w:rFonts w:ascii="Times New Roman" w:hAnsi="Times New Roman"/>
                <w:sz w:val="22"/>
                <w:szCs w:val="22"/>
                <w:lang w:val="fr-FR"/>
              </w:rPr>
            </w:pPr>
            <w:r w:rsidRPr="00BF3A6F">
              <w:rPr>
                <w:rFonts w:ascii="Times New Roman" w:hAnsi="Times New Roman"/>
                <w:sz w:val="22"/>
                <w:szCs w:val="22"/>
                <w:lang w:val="fr-FR"/>
              </w:rPr>
              <w:t>Capacité à travailler sous pression ;</w:t>
            </w:r>
          </w:p>
          <w:p w14:paraId="0095215F" w14:textId="30DAE4D5" w:rsidR="00A865D8" w:rsidRPr="00BF3A6F" w:rsidRDefault="00A865D8" w:rsidP="00C85464">
            <w:pPr>
              <w:numPr>
                <w:ilvl w:val="0"/>
                <w:numId w:val="9"/>
              </w:numPr>
              <w:rPr>
                <w:rFonts w:ascii="Times New Roman" w:hAnsi="Times New Roman"/>
                <w:sz w:val="22"/>
                <w:szCs w:val="22"/>
                <w:lang w:val="fr-FR"/>
              </w:rPr>
            </w:pPr>
            <w:r w:rsidRPr="00BF3A6F">
              <w:rPr>
                <w:rFonts w:ascii="Times New Roman" w:hAnsi="Times New Roman"/>
                <w:sz w:val="22"/>
                <w:szCs w:val="22"/>
                <w:lang w:val="fr-FR"/>
              </w:rPr>
              <w:t>Leadership et aptitude à entreprendre</w:t>
            </w:r>
            <w:r w:rsidR="002D4FCC">
              <w:rPr>
                <w:rFonts w:ascii="Times New Roman" w:hAnsi="Times New Roman"/>
                <w:sz w:val="22"/>
                <w:szCs w:val="22"/>
                <w:lang w:val="fr-FR"/>
              </w:rPr>
              <w:t> ;</w:t>
            </w:r>
          </w:p>
          <w:p w14:paraId="742DEA5D" w14:textId="77777777" w:rsidR="00A865D8" w:rsidRPr="00BF3A6F" w:rsidRDefault="00A865D8" w:rsidP="00C85464">
            <w:pPr>
              <w:numPr>
                <w:ilvl w:val="0"/>
                <w:numId w:val="9"/>
              </w:numPr>
              <w:rPr>
                <w:rFonts w:ascii="Times New Roman" w:eastAsia="Calibri" w:hAnsi="Times New Roman"/>
                <w:sz w:val="22"/>
                <w:szCs w:val="22"/>
                <w:lang w:val="fr-FR"/>
              </w:rPr>
            </w:pPr>
            <w:r w:rsidRPr="00BF3A6F">
              <w:rPr>
                <w:rFonts w:ascii="Times New Roman" w:eastAsia="Calibri" w:hAnsi="Times New Roman"/>
                <w:sz w:val="22"/>
                <w:szCs w:val="22"/>
                <w:lang w:val="fr-FR"/>
              </w:rPr>
              <w:t>Faire preuve de sensibilité et d’adaptabilité en ce qui concerne la culture, le genre, la religion, la race, la nationalité et l’âge ;</w:t>
            </w:r>
          </w:p>
          <w:p w14:paraId="2084DC1D" w14:textId="4A2F03E0" w:rsidR="00A865D8" w:rsidRPr="00BF3A6F" w:rsidRDefault="00A865D8" w:rsidP="00C85464">
            <w:pPr>
              <w:numPr>
                <w:ilvl w:val="0"/>
                <w:numId w:val="9"/>
              </w:numPr>
              <w:rPr>
                <w:rFonts w:ascii="Times New Roman" w:hAnsi="Times New Roman"/>
                <w:sz w:val="22"/>
                <w:szCs w:val="22"/>
                <w:lang w:val="fr-FR"/>
              </w:rPr>
            </w:pPr>
            <w:r w:rsidRPr="00BF3A6F">
              <w:rPr>
                <w:rFonts w:ascii="Times New Roman" w:hAnsi="Times New Roman"/>
                <w:sz w:val="22"/>
                <w:szCs w:val="22"/>
                <w:lang w:val="fr-FR"/>
              </w:rPr>
              <w:t>Bonne aptitude à communiquer</w:t>
            </w:r>
            <w:r w:rsidR="002D4FCC">
              <w:rPr>
                <w:rFonts w:ascii="Times New Roman" w:hAnsi="Times New Roman"/>
                <w:sz w:val="22"/>
                <w:szCs w:val="22"/>
                <w:lang w:val="fr-FR"/>
              </w:rPr>
              <w:t> ;</w:t>
            </w:r>
          </w:p>
          <w:p w14:paraId="14198983" w14:textId="77777777" w:rsidR="006E7F13" w:rsidRDefault="00A865D8" w:rsidP="00C85464">
            <w:pPr>
              <w:numPr>
                <w:ilvl w:val="0"/>
                <w:numId w:val="9"/>
              </w:numPr>
              <w:rPr>
                <w:rFonts w:ascii="Times New Roman" w:hAnsi="Times New Roman"/>
                <w:sz w:val="22"/>
                <w:szCs w:val="22"/>
                <w:lang w:val="fr-FR"/>
              </w:rPr>
            </w:pPr>
            <w:r w:rsidRPr="00BF3A6F">
              <w:rPr>
                <w:rFonts w:ascii="Times New Roman" w:hAnsi="Times New Roman"/>
                <w:sz w:val="22"/>
                <w:szCs w:val="22"/>
                <w:lang w:val="fr-FR"/>
              </w:rPr>
              <w:t>Connaissances des procédures du système des Nations Unies est un atout</w:t>
            </w:r>
            <w:r w:rsidR="002D4FCC">
              <w:rPr>
                <w:rFonts w:ascii="Times New Roman" w:hAnsi="Times New Roman"/>
                <w:sz w:val="22"/>
                <w:szCs w:val="22"/>
                <w:lang w:val="fr-FR"/>
              </w:rPr>
              <w:t> ;</w:t>
            </w:r>
          </w:p>
          <w:p w14:paraId="23FCF9F6" w14:textId="71379DF2" w:rsidR="00A865D8" w:rsidRPr="00BF3A6F" w:rsidRDefault="00A865D8" w:rsidP="00C85464">
            <w:pPr>
              <w:numPr>
                <w:ilvl w:val="0"/>
                <w:numId w:val="9"/>
              </w:numPr>
              <w:rPr>
                <w:rFonts w:ascii="Times New Roman" w:hAnsi="Times New Roman"/>
                <w:sz w:val="22"/>
                <w:szCs w:val="22"/>
                <w:lang w:val="fr-FR"/>
              </w:rPr>
            </w:pPr>
          </w:p>
        </w:tc>
      </w:tr>
      <w:tr w:rsidR="00A865D8" w:rsidRPr="00BF3A6F" w14:paraId="101990EF" w14:textId="77777777" w:rsidTr="00142A89">
        <w:tblPrEx>
          <w:shd w:val="clear" w:color="auto" w:fill="E0E0E0"/>
        </w:tblPrEx>
        <w:trPr>
          <w:trHeight w:val="321"/>
        </w:trPr>
        <w:tc>
          <w:tcPr>
            <w:tcW w:w="9738" w:type="dxa"/>
            <w:gridSpan w:val="3"/>
            <w:shd w:val="clear" w:color="auto" w:fill="002060"/>
            <w:vAlign w:val="center"/>
          </w:tcPr>
          <w:p w14:paraId="26F13F63" w14:textId="77777777" w:rsidR="00A865D8" w:rsidRPr="00BF3A6F" w:rsidRDefault="00A865D8" w:rsidP="00C85464">
            <w:pPr>
              <w:rPr>
                <w:rFonts w:ascii="Times New Roman" w:hAnsi="Times New Roman"/>
                <w:b/>
                <w:bCs/>
                <w:smallCaps/>
                <w:color w:val="FFFFFF"/>
                <w:sz w:val="22"/>
                <w:szCs w:val="22"/>
                <w:lang w:val="fr-FR"/>
              </w:rPr>
            </w:pPr>
            <w:r w:rsidRPr="00BF3A6F">
              <w:rPr>
                <w:rFonts w:ascii="Times New Roman" w:hAnsi="Times New Roman"/>
                <w:b/>
                <w:bCs/>
                <w:smallCaps/>
                <w:color w:val="FFFFFF"/>
                <w:sz w:val="22"/>
                <w:szCs w:val="22"/>
                <w:lang w:val="fr-FR"/>
              </w:rPr>
              <w:t>VIII. Qualifications requises</w:t>
            </w:r>
          </w:p>
        </w:tc>
      </w:tr>
      <w:tr w:rsidR="00A865D8" w:rsidRPr="000B6CB5" w14:paraId="76B4348D" w14:textId="77777777" w:rsidTr="00142A89">
        <w:tblPrEx>
          <w:shd w:val="clear" w:color="auto" w:fill="E0E0E0"/>
        </w:tblPrEx>
        <w:trPr>
          <w:trHeight w:val="252"/>
        </w:trPr>
        <w:tc>
          <w:tcPr>
            <w:tcW w:w="1342" w:type="dxa"/>
          </w:tcPr>
          <w:p w14:paraId="3FD9DDBE" w14:textId="77777777" w:rsidR="00A865D8" w:rsidRPr="00BF3A6F" w:rsidRDefault="00A865D8" w:rsidP="00C85464">
            <w:pPr>
              <w:rPr>
                <w:rFonts w:ascii="Times New Roman" w:hAnsi="Times New Roman"/>
                <w:sz w:val="22"/>
                <w:szCs w:val="22"/>
                <w:lang w:val="fr-FR"/>
              </w:rPr>
            </w:pPr>
            <w:r w:rsidRPr="00BF3A6F">
              <w:rPr>
                <w:rFonts w:ascii="Times New Roman" w:hAnsi="Times New Roman"/>
                <w:sz w:val="22"/>
                <w:szCs w:val="22"/>
                <w:lang w:val="fr-FR"/>
              </w:rPr>
              <w:t>Education :</w:t>
            </w:r>
          </w:p>
        </w:tc>
        <w:tc>
          <w:tcPr>
            <w:tcW w:w="8396" w:type="dxa"/>
            <w:gridSpan w:val="2"/>
          </w:tcPr>
          <w:p w14:paraId="241C8F5A" w14:textId="11589F2A" w:rsidR="00A865D8" w:rsidRPr="00BF3A6F" w:rsidRDefault="00A865D8" w:rsidP="00C85464">
            <w:pPr>
              <w:jc w:val="both"/>
              <w:rPr>
                <w:rFonts w:ascii="Times New Roman" w:hAnsi="Times New Roman"/>
                <w:sz w:val="22"/>
                <w:szCs w:val="22"/>
                <w:lang w:val="fr-FR" w:eastAsia="fr-FR"/>
              </w:rPr>
            </w:pPr>
            <w:r w:rsidRPr="00BF3A6F">
              <w:rPr>
                <w:rFonts w:ascii="Times New Roman" w:hAnsi="Times New Roman"/>
                <w:sz w:val="22"/>
                <w:szCs w:val="22"/>
                <w:lang w:val="fr-FR" w:eastAsia="fr-FR"/>
              </w:rPr>
              <w:t>Un diplôme universitaire</w:t>
            </w:r>
            <w:r w:rsidRPr="00BF3A6F">
              <w:rPr>
                <w:rFonts w:ascii="Times New Roman" w:hAnsi="Times New Roman"/>
                <w:sz w:val="22"/>
                <w:szCs w:val="22"/>
                <w:lang w:val="fr-FR"/>
              </w:rPr>
              <w:t xml:space="preserve"> </w:t>
            </w:r>
            <w:r w:rsidRPr="00BF3A6F">
              <w:rPr>
                <w:rFonts w:ascii="Times New Roman" w:hAnsi="Times New Roman"/>
                <w:sz w:val="22"/>
                <w:szCs w:val="22"/>
                <w:lang w:val="fr-FR" w:eastAsia="fr-FR"/>
              </w:rPr>
              <w:t xml:space="preserve">de troisième cycle, au moins Bac + 5 </w:t>
            </w:r>
            <w:r w:rsidRPr="00BF3A6F">
              <w:rPr>
                <w:rFonts w:ascii="Times New Roman" w:hAnsi="Times New Roman"/>
                <w:sz w:val="22"/>
                <w:szCs w:val="22"/>
                <w:lang w:val="fr-FR"/>
              </w:rPr>
              <w:t>(maîtrise ou doctorat)</w:t>
            </w:r>
            <w:r w:rsidRPr="00BF3A6F">
              <w:rPr>
                <w:rFonts w:ascii="Times New Roman" w:hAnsi="Times New Roman"/>
                <w:sz w:val="22"/>
                <w:szCs w:val="22"/>
                <w:lang w:val="fr-FR" w:eastAsia="fr-FR"/>
              </w:rPr>
              <w:t> en Changement Climatique,</w:t>
            </w:r>
            <w:r w:rsidR="00C87ECB" w:rsidRPr="00BF3A6F">
              <w:rPr>
                <w:rFonts w:ascii="Times New Roman" w:hAnsi="Times New Roman"/>
                <w:sz w:val="22"/>
                <w:szCs w:val="22"/>
                <w:lang w:val="fr-FR" w:eastAsia="fr-FR"/>
              </w:rPr>
              <w:t xml:space="preserve"> </w:t>
            </w:r>
            <w:r w:rsidRPr="00BF3A6F">
              <w:rPr>
                <w:rFonts w:ascii="Times New Roman" w:hAnsi="Times New Roman"/>
                <w:sz w:val="22"/>
                <w:szCs w:val="22"/>
                <w:lang w:val="fr-FR" w:eastAsia="fr-FR"/>
              </w:rPr>
              <w:t xml:space="preserve">Environnement, Agronomie, Géographie, Economie rurale, Gestion des ressources </w:t>
            </w:r>
            <w:r w:rsidR="00142A89" w:rsidRPr="00BF3A6F">
              <w:rPr>
                <w:rFonts w:ascii="Times New Roman" w:hAnsi="Times New Roman"/>
                <w:sz w:val="22"/>
                <w:szCs w:val="22"/>
                <w:lang w:val="fr-FR" w:eastAsia="fr-FR"/>
              </w:rPr>
              <w:t xml:space="preserve">naturelles </w:t>
            </w:r>
            <w:r w:rsidR="00142A89">
              <w:rPr>
                <w:rFonts w:ascii="Times New Roman" w:hAnsi="Times New Roman"/>
                <w:sz w:val="22"/>
                <w:szCs w:val="22"/>
                <w:lang w:val="fr-FR" w:eastAsia="fr-FR"/>
              </w:rPr>
              <w:t>ou</w:t>
            </w:r>
            <w:r w:rsidRPr="00BF3A6F">
              <w:rPr>
                <w:rFonts w:ascii="Times New Roman" w:hAnsi="Times New Roman"/>
                <w:sz w:val="22"/>
                <w:szCs w:val="22"/>
                <w:lang w:val="fr-FR" w:eastAsia="fr-FR"/>
              </w:rPr>
              <w:t xml:space="preserve"> dans un domaine similaire.</w:t>
            </w:r>
          </w:p>
        </w:tc>
      </w:tr>
      <w:tr w:rsidR="00A865D8" w:rsidRPr="000B6CB5" w14:paraId="07F56049" w14:textId="77777777" w:rsidTr="00142A89">
        <w:tblPrEx>
          <w:shd w:val="clear" w:color="auto" w:fill="E0E0E0"/>
        </w:tblPrEx>
        <w:trPr>
          <w:trHeight w:val="983"/>
        </w:trPr>
        <w:tc>
          <w:tcPr>
            <w:tcW w:w="1342" w:type="dxa"/>
          </w:tcPr>
          <w:p w14:paraId="7A5102A6" w14:textId="77777777" w:rsidR="00A865D8" w:rsidRPr="00BF3A6F" w:rsidRDefault="00A865D8" w:rsidP="00C85464">
            <w:pPr>
              <w:rPr>
                <w:rFonts w:ascii="Times New Roman" w:hAnsi="Times New Roman"/>
                <w:sz w:val="22"/>
                <w:szCs w:val="22"/>
                <w:lang w:val="fr-FR"/>
              </w:rPr>
            </w:pPr>
          </w:p>
          <w:p w14:paraId="10DF9D35" w14:textId="77777777" w:rsidR="00A865D8" w:rsidRPr="00BF3A6F" w:rsidRDefault="00A865D8" w:rsidP="00C85464">
            <w:pPr>
              <w:rPr>
                <w:rFonts w:ascii="Times New Roman" w:hAnsi="Times New Roman"/>
                <w:sz w:val="22"/>
                <w:szCs w:val="22"/>
                <w:lang w:val="fr-FR"/>
              </w:rPr>
            </w:pPr>
            <w:r w:rsidRPr="00BF3A6F">
              <w:rPr>
                <w:rFonts w:ascii="Times New Roman" w:hAnsi="Times New Roman"/>
                <w:sz w:val="22"/>
                <w:szCs w:val="22"/>
                <w:lang w:val="fr-FR"/>
              </w:rPr>
              <w:t>Expérience :</w:t>
            </w:r>
          </w:p>
        </w:tc>
        <w:tc>
          <w:tcPr>
            <w:tcW w:w="8396" w:type="dxa"/>
            <w:gridSpan w:val="2"/>
          </w:tcPr>
          <w:p w14:paraId="6D9EBA51" w14:textId="766B735B" w:rsidR="00A865D8" w:rsidRPr="00BF3A6F" w:rsidRDefault="00A865D8" w:rsidP="00C85464">
            <w:pPr>
              <w:pStyle w:val="Paragraphedeliste"/>
              <w:numPr>
                <w:ilvl w:val="0"/>
                <w:numId w:val="23"/>
              </w:numPr>
              <w:spacing w:after="0"/>
              <w:ind w:left="314" w:hanging="283"/>
              <w:jc w:val="both"/>
              <w:rPr>
                <w:rFonts w:ascii="Times New Roman" w:eastAsia="Times New Roman" w:hAnsi="Times New Roman"/>
                <w:lang w:eastAsia="fr-FR"/>
              </w:rPr>
            </w:pPr>
            <w:r w:rsidRPr="00BF3A6F">
              <w:rPr>
                <w:rFonts w:ascii="Times New Roman" w:eastAsia="Times New Roman" w:hAnsi="Times New Roman"/>
                <w:lang w:eastAsia="fr-FR"/>
              </w:rPr>
              <w:t xml:space="preserve">Au moins </w:t>
            </w:r>
            <w:r w:rsidR="00AD3BCA" w:rsidRPr="00BF3A6F">
              <w:rPr>
                <w:rFonts w:ascii="Times New Roman" w:eastAsia="Times New Roman" w:hAnsi="Times New Roman"/>
                <w:lang w:eastAsia="fr-FR"/>
              </w:rPr>
              <w:t>7</w:t>
            </w:r>
            <w:r w:rsidRPr="00BF3A6F">
              <w:rPr>
                <w:rFonts w:ascii="Times New Roman" w:eastAsia="Times New Roman" w:hAnsi="Times New Roman"/>
                <w:lang w:eastAsia="fr-FR"/>
              </w:rPr>
              <w:t xml:space="preserve"> ans d’expérience professionnelle dans le domaine d’élaboration des plans de gestion paysagère avec des connaissances pratiques du modèle écovillage ;</w:t>
            </w:r>
          </w:p>
          <w:p w14:paraId="7D5E9AE0" w14:textId="04042255" w:rsidR="00A865D8" w:rsidRPr="00BF3A6F" w:rsidRDefault="00A865D8" w:rsidP="00C85464">
            <w:pPr>
              <w:pStyle w:val="Paragraphedeliste"/>
              <w:numPr>
                <w:ilvl w:val="0"/>
                <w:numId w:val="23"/>
              </w:numPr>
              <w:spacing w:after="0"/>
              <w:ind w:left="314" w:hanging="283"/>
              <w:jc w:val="both"/>
              <w:rPr>
                <w:rFonts w:ascii="Times New Roman" w:eastAsia="Times New Roman" w:hAnsi="Times New Roman"/>
                <w:lang w:eastAsia="fr-FR"/>
              </w:rPr>
            </w:pPr>
            <w:r w:rsidRPr="00BF3A6F">
              <w:rPr>
                <w:rFonts w:ascii="Times New Roman" w:eastAsia="Times New Roman" w:hAnsi="Times New Roman"/>
                <w:lang w:eastAsia="fr-FR"/>
              </w:rPr>
              <w:t xml:space="preserve">Bonne connaissance du processus de création des Parcs </w:t>
            </w:r>
            <w:r w:rsidR="003C6130">
              <w:rPr>
                <w:rFonts w:ascii="Times New Roman" w:eastAsia="Times New Roman" w:hAnsi="Times New Roman"/>
                <w:lang w:eastAsia="fr-FR"/>
              </w:rPr>
              <w:t xml:space="preserve">nationaux </w:t>
            </w:r>
            <w:r w:rsidRPr="00BF3A6F">
              <w:rPr>
                <w:rFonts w:ascii="Times New Roman" w:eastAsia="Times New Roman" w:hAnsi="Times New Roman"/>
                <w:lang w:eastAsia="fr-FR"/>
              </w:rPr>
              <w:t>et réserves naturelles de faune</w:t>
            </w:r>
            <w:r w:rsidR="00052DAD" w:rsidRPr="00BF3A6F">
              <w:rPr>
                <w:rFonts w:ascii="Times New Roman" w:eastAsia="Times New Roman" w:hAnsi="Times New Roman"/>
                <w:lang w:eastAsia="fr-FR"/>
              </w:rPr>
              <w:t> ;</w:t>
            </w:r>
          </w:p>
          <w:p w14:paraId="3168817B" w14:textId="6C3F6CC5" w:rsidR="00A865D8" w:rsidRDefault="00A865D8" w:rsidP="00C85464">
            <w:pPr>
              <w:pStyle w:val="Paragraphedeliste"/>
              <w:numPr>
                <w:ilvl w:val="0"/>
                <w:numId w:val="23"/>
              </w:numPr>
              <w:spacing w:after="0"/>
              <w:ind w:left="314" w:hanging="283"/>
              <w:jc w:val="both"/>
              <w:rPr>
                <w:rFonts w:ascii="Times New Roman" w:eastAsia="Times New Roman" w:hAnsi="Times New Roman"/>
                <w:lang w:eastAsia="fr-FR"/>
              </w:rPr>
            </w:pPr>
            <w:r w:rsidRPr="00BF3A6F">
              <w:rPr>
                <w:rFonts w:ascii="Times New Roman" w:eastAsia="Times New Roman" w:hAnsi="Times New Roman"/>
                <w:lang w:eastAsia="fr-FR"/>
              </w:rPr>
              <w:t>Une maitrise des énergies renouvelables (solaire, bio digesteurs, pico barrage et éolien,</w:t>
            </w:r>
            <w:r w:rsidR="003C6130">
              <w:rPr>
                <w:rFonts w:ascii="Times New Roman" w:eastAsia="Times New Roman" w:hAnsi="Times New Roman"/>
                <w:lang w:eastAsia="fr-FR"/>
              </w:rPr>
              <w:t xml:space="preserve"> etc.</w:t>
            </w:r>
            <w:r w:rsidRPr="00BF3A6F">
              <w:rPr>
                <w:rFonts w:ascii="Times New Roman" w:eastAsia="Times New Roman" w:hAnsi="Times New Roman"/>
                <w:lang w:eastAsia="fr-FR"/>
              </w:rPr>
              <w:t>)</w:t>
            </w:r>
            <w:r w:rsidR="004A4B7B" w:rsidRPr="00BF3A6F">
              <w:rPr>
                <w:rFonts w:ascii="Times New Roman" w:eastAsia="Times New Roman" w:hAnsi="Times New Roman"/>
                <w:lang w:eastAsia="fr-FR"/>
              </w:rPr>
              <w:t> </w:t>
            </w:r>
            <w:r w:rsidR="00052DAD" w:rsidRPr="00BF3A6F">
              <w:rPr>
                <w:rFonts w:ascii="Times New Roman" w:hAnsi="Times New Roman"/>
                <w:lang w:eastAsia="fr-FR"/>
              </w:rPr>
              <w:t xml:space="preserve">avec au moins 3 ans d’expérience </w:t>
            </w:r>
            <w:r w:rsidR="004A4B7B" w:rsidRPr="00BF3A6F">
              <w:rPr>
                <w:rFonts w:ascii="Times New Roman" w:eastAsia="Times New Roman" w:hAnsi="Times New Roman"/>
                <w:lang w:eastAsia="fr-FR"/>
              </w:rPr>
              <w:t>;</w:t>
            </w:r>
          </w:p>
          <w:p w14:paraId="33BC7E58" w14:textId="4F17142A" w:rsidR="001F24ED" w:rsidRPr="00BF3A6F" w:rsidRDefault="001F24ED" w:rsidP="00C85464">
            <w:pPr>
              <w:pStyle w:val="Paragraphedeliste"/>
              <w:numPr>
                <w:ilvl w:val="0"/>
                <w:numId w:val="23"/>
              </w:numPr>
              <w:spacing w:after="0"/>
              <w:ind w:left="314" w:hanging="283"/>
              <w:jc w:val="both"/>
              <w:rPr>
                <w:rFonts w:ascii="Times New Roman" w:eastAsia="Times New Roman" w:hAnsi="Times New Roman"/>
                <w:lang w:eastAsia="fr-FR"/>
              </w:rPr>
            </w:pPr>
            <w:r>
              <w:rPr>
                <w:rFonts w:ascii="Times New Roman" w:eastAsia="Times New Roman" w:hAnsi="Times New Roman"/>
                <w:lang w:eastAsia="fr-FR"/>
              </w:rPr>
              <w:t>Bonne connaissance d</w:t>
            </w:r>
            <w:r w:rsidR="00F416B6">
              <w:rPr>
                <w:rFonts w:ascii="Times New Roman" w:eastAsia="Times New Roman" w:hAnsi="Times New Roman"/>
                <w:lang w:eastAsia="fr-FR"/>
              </w:rPr>
              <w:t xml:space="preserve">e la planification de la </w:t>
            </w:r>
            <w:r>
              <w:rPr>
                <w:rFonts w:ascii="Times New Roman" w:eastAsia="Times New Roman" w:hAnsi="Times New Roman"/>
                <w:lang w:eastAsia="fr-FR"/>
              </w:rPr>
              <w:t>conservation de biodiversité ;</w:t>
            </w:r>
          </w:p>
          <w:p w14:paraId="113C1A23" w14:textId="663303A8" w:rsidR="00A865D8" w:rsidRPr="00BF3A6F" w:rsidRDefault="00AD3BCA" w:rsidP="00C85464">
            <w:pPr>
              <w:pStyle w:val="Paragraphedeliste"/>
              <w:numPr>
                <w:ilvl w:val="0"/>
                <w:numId w:val="23"/>
              </w:numPr>
              <w:spacing w:after="0"/>
              <w:ind w:left="314" w:hanging="283"/>
              <w:jc w:val="both"/>
              <w:rPr>
                <w:rFonts w:ascii="Times New Roman" w:eastAsia="Times New Roman" w:hAnsi="Times New Roman"/>
                <w:lang w:eastAsia="fr-FR"/>
              </w:rPr>
            </w:pPr>
            <w:r w:rsidRPr="00BF3A6F">
              <w:rPr>
                <w:rFonts w:ascii="Times New Roman" w:eastAsia="Times New Roman" w:hAnsi="Times New Roman"/>
                <w:lang w:eastAsia="fr-FR"/>
              </w:rPr>
              <w:t>A</w:t>
            </w:r>
            <w:r w:rsidR="00A865D8" w:rsidRPr="00BF3A6F">
              <w:rPr>
                <w:rFonts w:ascii="Times New Roman" w:eastAsia="Times New Roman" w:hAnsi="Times New Roman"/>
                <w:lang w:eastAsia="fr-FR"/>
              </w:rPr>
              <w:t>u moins 4 ans d’expérience</w:t>
            </w:r>
            <w:r w:rsidRPr="00BF3A6F">
              <w:rPr>
                <w:rFonts w:ascii="Times New Roman" w:eastAsia="Times New Roman" w:hAnsi="Times New Roman"/>
                <w:lang w:eastAsia="fr-FR"/>
              </w:rPr>
              <w:t xml:space="preserve"> dans la conduite d’études similaires</w:t>
            </w:r>
            <w:r w:rsidR="00A865D8" w:rsidRPr="00BF3A6F">
              <w:rPr>
                <w:rFonts w:ascii="Times New Roman" w:eastAsia="Times New Roman" w:hAnsi="Times New Roman"/>
                <w:lang w:eastAsia="fr-FR"/>
              </w:rPr>
              <w:t xml:space="preserve"> ;</w:t>
            </w:r>
          </w:p>
          <w:p w14:paraId="49C36B02" w14:textId="77777777" w:rsidR="00A865D8" w:rsidRPr="00BF3A6F" w:rsidRDefault="00A865D8" w:rsidP="00C85464">
            <w:pPr>
              <w:pStyle w:val="Paragraphedeliste"/>
              <w:numPr>
                <w:ilvl w:val="0"/>
                <w:numId w:val="23"/>
              </w:numPr>
              <w:spacing w:after="0"/>
              <w:ind w:left="314" w:hanging="283"/>
              <w:jc w:val="both"/>
              <w:rPr>
                <w:rFonts w:ascii="Times New Roman" w:eastAsia="Times New Roman" w:hAnsi="Times New Roman"/>
                <w:lang w:eastAsia="fr-FR"/>
              </w:rPr>
            </w:pPr>
            <w:r w:rsidRPr="00BF3A6F">
              <w:rPr>
                <w:rFonts w:ascii="Times New Roman" w:eastAsia="Times New Roman" w:hAnsi="Times New Roman"/>
                <w:lang w:eastAsia="fr-FR"/>
              </w:rPr>
              <w:t xml:space="preserve">Expérience d’au moins 4 ans dans l’application de méthodes participatives, </w:t>
            </w:r>
            <w:r w:rsidR="00052DAD" w:rsidRPr="00BF3A6F">
              <w:rPr>
                <w:rFonts w:ascii="Times New Roman" w:eastAsia="Times New Roman" w:hAnsi="Times New Roman"/>
                <w:lang w:eastAsia="fr-FR"/>
              </w:rPr>
              <w:t>de la prise en compte</w:t>
            </w:r>
            <w:r w:rsidRPr="00BF3A6F">
              <w:rPr>
                <w:rFonts w:ascii="Times New Roman" w:eastAsia="Times New Roman" w:hAnsi="Times New Roman"/>
                <w:lang w:eastAsia="fr-FR"/>
              </w:rPr>
              <w:t xml:space="preserve"> du genre et de la gestion axée sur les résultats ;</w:t>
            </w:r>
          </w:p>
          <w:p w14:paraId="68ED11B4" w14:textId="583CB88D" w:rsidR="00AD3BCA" w:rsidRPr="00BF3A6F" w:rsidRDefault="00A865D8" w:rsidP="00C85464">
            <w:pPr>
              <w:pStyle w:val="Paragraphedeliste"/>
              <w:numPr>
                <w:ilvl w:val="0"/>
                <w:numId w:val="23"/>
              </w:numPr>
              <w:spacing w:after="0"/>
              <w:ind w:left="314" w:hanging="283"/>
              <w:jc w:val="both"/>
              <w:rPr>
                <w:rFonts w:ascii="Times New Roman" w:eastAsia="Times New Roman" w:hAnsi="Times New Roman"/>
                <w:lang w:eastAsia="fr-FR"/>
              </w:rPr>
            </w:pPr>
            <w:r w:rsidRPr="00BF3A6F">
              <w:rPr>
                <w:rFonts w:ascii="Times New Roman" w:eastAsia="Times New Roman" w:hAnsi="Times New Roman"/>
                <w:lang w:eastAsia="fr-FR"/>
              </w:rPr>
              <w:t xml:space="preserve">Une bonne connaissance des trois </w:t>
            </w:r>
            <w:r w:rsidR="003C6130">
              <w:rPr>
                <w:rFonts w:ascii="Times New Roman" w:eastAsia="Times New Roman" w:hAnsi="Times New Roman"/>
                <w:lang w:eastAsia="fr-FR"/>
              </w:rPr>
              <w:t>C</w:t>
            </w:r>
            <w:r w:rsidRPr="00BF3A6F">
              <w:rPr>
                <w:rFonts w:ascii="Times New Roman" w:eastAsia="Times New Roman" w:hAnsi="Times New Roman"/>
                <w:lang w:eastAsia="fr-FR"/>
              </w:rPr>
              <w:t>onventions de Rio</w:t>
            </w:r>
            <w:r w:rsidR="00AD3BCA" w:rsidRPr="00BF3A6F">
              <w:rPr>
                <w:rFonts w:ascii="Times New Roman" w:eastAsia="Times New Roman" w:hAnsi="Times New Roman"/>
                <w:lang w:eastAsia="fr-FR"/>
              </w:rPr>
              <w:t> ;</w:t>
            </w:r>
            <w:r w:rsidRPr="00BF3A6F">
              <w:rPr>
                <w:rFonts w:ascii="Times New Roman" w:eastAsia="Times New Roman" w:hAnsi="Times New Roman"/>
                <w:lang w:eastAsia="fr-FR"/>
              </w:rPr>
              <w:t xml:space="preserve"> </w:t>
            </w:r>
          </w:p>
          <w:p w14:paraId="69CD0865" w14:textId="44C45C0A" w:rsidR="00AD3BCA" w:rsidRPr="00BF3A6F" w:rsidRDefault="00AD3BCA" w:rsidP="00C85464">
            <w:pPr>
              <w:pStyle w:val="Paragraphedeliste"/>
              <w:numPr>
                <w:ilvl w:val="0"/>
                <w:numId w:val="23"/>
              </w:numPr>
              <w:spacing w:after="0"/>
              <w:ind w:left="314" w:hanging="283"/>
              <w:jc w:val="both"/>
              <w:rPr>
                <w:rFonts w:ascii="Times New Roman" w:eastAsia="Times New Roman" w:hAnsi="Times New Roman"/>
                <w:lang w:eastAsia="fr-FR"/>
              </w:rPr>
            </w:pPr>
            <w:r w:rsidRPr="00BF3A6F">
              <w:rPr>
                <w:rFonts w:ascii="Times New Roman" w:eastAsia="Times New Roman" w:hAnsi="Times New Roman"/>
                <w:lang w:eastAsia="fr-FR"/>
              </w:rPr>
              <w:t xml:space="preserve">La connaissance </w:t>
            </w:r>
            <w:r w:rsidR="00A865D8" w:rsidRPr="00BF3A6F">
              <w:rPr>
                <w:rFonts w:ascii="Times New Roman" w:eastAsia="Times New Roman" w:hAnsi="Times New Roman"/>
                <w:lang w:eastAsia="fr-FR"/>
              </w:rPr>
              <w:t>des procédures du PNUD et du FEM</w:t>
            </w:r>
            <w:r w:rsidRPr="00BF3A6F">
              <w:rPr>
                <w:rFonts w:ascii="Times New Roman" w:eastAsia="Times New Roman" w:hAnsi="Times New Roman"/>
                <w:lang w:eastAsia="fr-FR"/>
              </w:rPr>
              <w:t xml:space="preserve"> est un atout ;</w:t>
            </w:r>
          </w:p>
          <w:p w14:paraId="79C7FB01" w14:textId="2C80E426" w:rsidR="00A865D8" w:rsidRPr="00BF3A6F" w:rsidRDefault="00AD3BCA" w:rsidP="00C85464">
            <w:pPr>
              <w:pStyle w:val="Paragraphedeliste"/>
              <w:numPr>
                <w:ilvl w:val="0"/>
                <w:numId w:val="23"/>
              </w:numPr>
              <w:spacing w:after="0"/>
              <w:ind w:left="314" w:hanging="283"/>
              <w:jc w:val="both"/>
              <w:rPr>
                <w:rFonts w:ascii="Times New Roman" w:eastAsia="Times New Roman" w:hAnsi="Times New Roman"/>
                <w:lang w:eastAsia="fr-FR"/>
              </w:rPr>
            </w:pPr>
            <w:r w:rsidRPr="00BF3A6F">
              <w:rPr>
                <w:rFonts w:ascii="Times New Roman" w:eastAsia="Times New Roman" w:hAnsi="Times New Roman"/>
                <w:lang w:eastAsia="fr-FR"/>
              </w:rPr>
              <w:t xml:space="preserve">Une expérience </w:t>
            </w:r>
            <w:r w:rsidR="001F24ED">
              <w:rPr>
                <w:rFonts w:ascii="Times New Roman" w:eastAsia="Times New Roman" w:hAnsi="Times New Roman"/>
                <w:lang w:eastAsia="fr-FR"/>
              </w:rPr>
              <w:t xml:space="preserve">similaire </w:t>
            </w:r>
            <w:r w:rsidRPr="00BF3A6F">
              <w:rPr>
                <w:rFonts w:ascii="Times New Roman" w:eastAsia="Times New Roman" w:hAnsi="Times New Roman"/>
                <w:lang w:eastAsia="fr-FR"/>
              </w:rPr>
              <w:t>de travail en Guinée ou dans la zone ouest africaine est souhaitable</w:t>
            </w:r>
            <w:r w:rsidR="001F24ED">
              <w:rPr>
                <w:rFonts w:ascii="Times New Roman" w:eastAsia="Times New Roman" w:hAnsi="Times New Roman"/>
                <w:lang w:eastAsia="fr-FR"/>
              </w:rPr>
              <w:t>.</w:t>
            </w:r>
            <w:r w:rsidR="00A865D8" w:rsidRPr="00BF3A6F">
              <w:rPr>
                <w:rFonts w:ascii="Times New Roman" w:eastAsia="Times New Roman" w:hAnsi="Times New Roman"/>
                <w:lang w:eastAsia="fr-FR"/>
              </w:rPr>
              <w:t xml:space="preserve"> </w:t>
            </w:r>
          </w:p>
        </w:tc>
      </w:tr>
      <w:tr w:rsidR="00A865D8" w:rsidRPr="000B6CB5" w14:paraId="22232F11" w14:textId="77777777" w:rsidTr="00142A89">
        <w:tblPrEx>
          <w:shd w:val="clear" w:color="auto" w:fill="E0E0E0"/>
        </w:tblPrEx>
        <w:trPr>
          <w:trHeight w:val="597"/>
        </w:trPr>
        <w:tc>
          <w:tcPr>
            <w:tcW w:w="1342" w:type="dxa"/>
          </w:tcPr>
          <w:p w14:paraId="6B7B7B00" w14:textId="77777777" w:rsidR="00A865D8" w:rsidRPr="00BF3A6F" w:rsidRDefault="00A865D8" w:rsidP="00C85464">
            <w:pPr>
              <w:rPr>
                <w:rFonts w:ascii="Times New Roman" w:hAnsi="Times New Roman"/>
                <w:sz w:val="22"/>
                <w:szCs w:val="22"/>
                <w:lang w:val="fr-FR"/>
              </w:rPr>
            </w:pPr>
            <w:r w:rsidRPr="00BF3A6F">
              <w:rPr>
                <w:rFonts w:ascii="Times New Roman" w:hAnsi="Times New Roman"/>
                <w:sz w:val="22"/>
                <w:szCs w:val="22"/>
                <w:lang w:val="fr-FR"/>
              </w:rPr>
              <w:t xml:space="preserve">Langues requises </w:t>
            </w:r>
          </w:p>
        </w:tc>
        <w:tc>
          <w:tcPr>
            <w:tcW w:w="8396" w:type="dxa"/>
            <w:gridSpan w:val="2"/>
          </w:tcPr>
          <w:p w14:paraId="7B2AAED3" w14:textId="77777777" w:rsidR="00A865D8" w:rsidRPr="00BF3A6F" w:rsidRDefault="00A865D8" w:rsidP="00C85464">
            <w:pPr>
              <w:numPr>
                <w:ilvl w:val="0"/>
                <w:numId w:val="1"/>
              </w:numPr>
              <w:jc w:val="both"/>
              <w:rPr>
                <w:rFonts w:ascii="Times New Roman" w:hAnsi="Times New Roman"/>
                <w:sz w:val="22"/>
                <w:szCs w:val="22"/>
                <w:lang w:val="fr-FR"/>
              </w:rPr>
            </w:pPr>
            <w:r w:rsidRPr="00BF3A6F">
              <w:rPr>
                <w:rFonts w:ascii="Times New Roman" w:hAnsi="Times New Roman"/>
                <w:sz w:val="22"/>
                <w:szCs w:val="22"/>
                <w:lang w:val="fr-FR"/>
              </w:rPr>
              <w:t>Excellente expression orale et écrite en Français ;</w:t>
            </w:r>
          </w:p>
          <w:p w14:paraId="2F81D05C" w14:textId="77777777" w:rsidR="00A865D8" w:rsidRPr="00BF3A6F" w:rsidRDefault="00A865D8" w:rsidP="00C85464">
            <w:pPr>
              <w:numPr>
                <w:ilvl w:val="0"/>
                <w:numId w:val="1"/>
              </w:numPr>
              <w:jc w:val="both"/>
              <w:rPr>
                <w:rFonts w:ascii="Times New Roman" w:hAnsi="Times New Roman"/>
                <w:sz w:val="22"/>
                <w:szCs w:val="22"/>
                <w:lang w:val="fr-FR"/>
              </w:rPr>
            </w:pPr>
            <w:r w:rsidRPr="00BF3A6F">
              <w:rPr>
                <w:rFonts w:ascii="Times New Roman" w:hAnsi="Times New Roman"/>
                <w:sz w:val="22"/>
                <w:szCs w:val="22"/>
                <w:lang w:val="fr-FR"/>
              </w:rPr>
              <w:t>Maîtrise de l’Anglais est un atout.</w:t>
            </w:r>
          </w:p>
        </w:tc>
      </w:tr>
    </w:tbl>
    <w:p w14:paraId="34033EF0" w14:textId="77777777" w:rsidR="003C6130" w:rsidRPr="00142A89" w:rsidRDefault="003C6130">
      <w:pPr>
        <w:rPr>
          <w:lang w:val="fr-FR"/>
        </w:rPr>
      </w:pPr>
      <w:r w:rsidRPr="00142A89">
        <w:rPr>
          <w:lang w:val="fr-FR"/>
        </w:rPr>
        <w:br w:type="page"/>
      </w:r>
    </w:p>
    <w:tbl>
      <w:tblPr>
        <w:tblpPr w:leftFromText="141" w:rightFromText="141" w:vertAnchor="text" w:tblpX="42" w:tblpY="1"/>
        <w:tblOverlap w:val="never"/>
        <w:tblW w:w="9738"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shd w:val="clear" w:color="auto" w:fill="E0E0E0"/>
        <w:tblLayout w:type="fixed"/>
        <w:tblLook w:val="0000" w:firstRow="0" w:lastRow="0" w:firstColumn="0" w:lastColumn="0" w:noHBand="0" w:noVBand="0"/>
      </w:tblPr>
      <w:tblGrid>
        <w:gridCol w:w="5169"/>
        <w:gridCol w:w="1701"/>
        <w:gridCol w:w="2868"/>
      </w:tblGrid>
      <w:tr w:rsidR="00A865D8" w:rsidRPr="00BF3A6F" w14:paraId="0EE6199B" w14:textId="77777777" w:rsidTr="00142A89">
        <w:trPr>
          <w:trHeight w:val="312"/>
        </w:trPr>
        <w:tc>
          <w:tcPr>
            <w:tcW w:w="9738" w:type="dxa"/>
            <w:gridSpan w:val="3"/>
            <w:shd w:val="clear" w:color="auto" w:fill="002060"/>
          </w:tcPr>
          <w:p w14:paraId="3AD16A41" w14:textId="5AFCEC54" w:rsidR="00A865D8" w:rsidRPr="00BF3A6F" w:rsidRDefault="00A865D8" w:rsidP="00C85464">
            <w:pPr>
              <w:jc w:val="both"/>
              <w:rPr>
                <w:rFonts w:ascii="Times New Roman" w:hAnsi="Times New Roman"/>
                <w:color w:val="FFFFFF"/>
                <w:sz w:val="22"/>
                <w:szCs w:val="22"/>
                <w:lang w:val="fr-FR"/>
              </w:rPr>
            </w:pPr>
            <w:r w:rsidRPr="00BF3A6F">
              <w:rPr>
                <w:rFonts w:ascii="Times New Roman" w:hAnsi="Times New Roman"/>
                <w:b/>
                <w:bCs/>
                <w:color w:val="FFFFFF"/>
                <w:sz w:val="22"/>
                <w:szCs w:val="22"/>
                <w:lang w:val="fr-FR"/>
              </w:rPr>
              <w:lastRenderedPageBreak/>
              <w:t>IX. Critères d’évaluation</w:t>
            </w:r>
          </w:p>
        </w:tc>
      </w:tr>
      <w:tr w:rsidR="00A865D8" w:rsidRPr="000B6CB5" w14:paraId="342E7124" w14:textId="77777777" w:rsidTr="00142A89">
        <w:trPr>
          <w:trHeight w:val="416"/>
        </w:trPr>
        <w:tc>
          <w:tcPr>
            <w:tcW w:w="9738" w:type="dxa"/>
            <w:gridSpan w:val="3"/>
          </w:tcPr>
          <w:p w14:paraId="2C71088E" w14:textId="77777777" w:rsidR="007D6F6C" w:rsidRPr="00BF3A6F" w:rsidRDefault="007D6F6C" w:rsidP="00C85464">
            <w:pPr>
              <w:spacing w:before="120" w:after="120"/>
              <w:jc w:val="both"/>
              <w:rPr>
                <w:rFonts w:ascii="Times New Roman" w:eastAsia="Calibri" w:hAnsi="Times New Roman"/>
                <w:bCs/>
                <w:sz w:val="22"/>
                <w:szCs w:val="22"/>
                <w:lang w:val="fr-FR" w:eastAsia="fr-FR"/>
              </w:rPr>
            </w:pPr>
            <w:r w:rsidRPr="00BF3A6F">
              <w:rPr>
                <w:rFonts w:ascii="Times New Roman" w:eastAsia="Calibri" w:hAnsi="Times New Roman"/>
                <w:bCs/>
                <w:sz w:val="22"/>
                <w:szCs w:val="22"/>
                <w:lang w:val="fr-FR" w:eastAsia="fr-FR"/>
              </w:rPr>
              <w:t>L’évaluation des offres se déroule</w:t>
            </w:r>
            <w:r w:rsidR="00052DAD" w:rsidRPr="00BF3A6F">
              <w:rPr>
                <w:rFonts w:ascii="Times New Roman" w:eastAsia="Calibri" w:hAnsi="Times New Roman"/>
                <w:bCs/>
                <w:sz w:val="22"/>
                <w:szCs w:val="22"/>
                <w:lang w:val="fr-FR" w:eastAsia="fr-FR"/>
              </w:rPr>
              <w:t>ra</w:t>
            </w:r>
            <w:r w:rsidRPr="00BF3A6F">
              <w:rPr>
                <w:rFonts w:ascii="Times New Roman" w:eastAsia="Calibri" w:hAnsi="Times New Roman"/>
                <w:bCs/>
                <w:sz w:val="22"/>
                <w:szCs w:val="22"/>
                <w:lang w:val="fr-FR" w:eastAsia="fr-FR"/>
              </w:rPr>
              <w:t xml:space="preserve"> en deux temps. L’évaluation des propositions techniques </w:t>
            </w:r>
            <w:r w:rsidR="00052DAD" w:rsidRPr="00BF3A6F">
              <w:rPr>
                <w:rFonts w:ascii="Times New Roman" w:eastAsia="Calibri" w:hAnsi="Times New Roman"/>
                <w:bCs/>
                <w:sz w:val="22"/>
                <w:szCs w:val="22"/>
                <w:lang w:val="fr-FR" w:eastAsia="fr-FR"/>
              </w:rPr>
              <w:t xml:space="preserve">sera </w:t>
            </w:r>
            <w:r w:rsidRPr="00BF3A6F">
              <w:rPr>
                <w:rFonts w:ascii="Times New Roman" w:eastAsia="Calibri" w:hAnsi="Times New Roman"/>
                <w:bCs/>
                <w:sz w:val="22"/>
                <w:szCs w:val="22"/>
                <w:lang w:val="fr-FR" w:eastAsia="fr-FR"/>
              </w:rPr>
              <w:t>achevée avant l’ouverture et la comparaison des propositions financières.</w:t>
            </w:r>
          </w:p>
          <w:p w14:paraId="55C2FB45" w14:textId="130FB6B8" w:rsidR="00A865D8" w:rsidRPr="00BF3A6F" w:rsidRDefault="007D6F6C" w:rsidP="00C85464">
            <w:pPr>
              <w:spacing w:before="120" w:after="120"/>
              <w:ind w:left="-567" w:right="-852" w:firstLine="567"/>
              <w:jc w:val="both"/>
              <w:rPr>
                <w:rFonts w:ascii="Times New Roman" w:eastAsia="Calibri" w:hAnsi="Times New Roman"/>
                <w:bCs/>
                <w:sz w:val="22"/>
                <w:szCs w:val="22"/>
                <w:lang w:val="fr-FR" w:eastAsia="fr-FR"/>
              </w:rPr>
            </w:pPr>
            <w:r w:rsidRPr="00BF3A6F">
              <w:rPr>
                <w:rFonts w:ascii="Times New Roman" w:eastAsia="Calibri" w:hAnsi="Times New Roman"/>
                <w:bCs/>
                <w:sz w:val="22"/>
                <w:szCs w:val="22"/>
                <w:lang w:val="fr-FR" w:eastAsia="fr-FR"/>
              </w:rPr>
              <w:t>La proposition technique sera évaluée sur son degré de réponse par rapport aux termes de référence et sur la base des critères suivants :</w:t>
            </w:r>
          </w:p>
        </w:tc>
      </w:tr>
      <w:tr w:rsidR="00A865D8" w:rsidRPr="00BF3A6F" w14:paraId="084B51D9" w14:textId="77777777" w:rsidTr="00142A89">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70" w:type="dxa"/>
            <w:right w:w="70" w:type="dxa"/>
          </w:tblCellMar>
          <w:tblLook w:val="04A0" w:firstRow="1" w:lastRow="0" w:firstColumn="1" w:lastColumn="0" w:noHBand="0" w:noVBand="1"/>
        </w:tblPrEx>
        <w:trPr>
          <w:cantSplit/>
        </w:trPr>
        <w:tc>
          <w:tcPr>
            <w:tcW w:w="5169" w:type="dxa"/>
            <w:tcBorders>
              <w:top w:val="single" w:sz="4" w:space="0" w:color="auto"/>
              <w:left w:val="single" w:sz="4" w:space="0" w:color="auto"/>
              <w:bottom w:val="single" w:sz="4" w:space="0" w:color="auto"/>
              <w:right w:val="single" w:sz="4" w:space="0" w:color="auto"/>
            </w:tcBorders>
            <w:shd w:val="clear" w:color="auto" w:fill="auto"/>
            <w:vAlign w:val="center"/>
          </w:tcPr>
          <w:p w14:paraId="74B73B35" w14:textId="77777777" w:rsidR="00A865D8" w:rsidRPr="00BF3A6F" w:rsidRDefault="00A865D8" w:rsidP="005F415F">
            <w:pPr>
              <w:rPr>
                <w:rFonts w:ascii="Times New Roman" w:hAnsi="Times New Roman"/>
                <w:b/>
                <w:bCs/>
                <w:color w:val="000000"/>
                <w:sz w:val="22"/>
                <w:szCs w:val="22"/>
                <w:lang w:val="fr-FR" w:eastAsia="fr-FR"/>
              </w:rPr>
            </w:pPr>
            <w:r w:rsidRPr="00BF3A6F">
              <w:rPr>
                <w:rFonts w:ascii="Times New Roman" w:hAnsi="Times New Roman"/>
                <w:b/>
                <w:bCs/>
                <w:color w:val="000000"/>
                <w:sz w:val="22"/>
                <w:szCs w:val="22"/>
                <w:lang w:val="fr-FR" w:eastAsia="fr-FR"/>
              </w:rPr>
              <w:t xml:space="preserve">Critères </w:t>
            </w:r>
          </w:p>
        </w:tc>
        <w:tc>
          <w:tcPr>
            <w:tcW w:w="1701" w:type="dxa"/>
            <w:tcBorders>
              <w:top w:val="single" w:sz="4" w:space="0" w:color="auto"/>
              <w:left w:val="nil"/>
              <w:bottom w:val="single" w:sz="4" w:space="0" w:color="auto"/>
              <w:right w:val="single" w:sz="4" w:space="0" w:color="auto"/>
            </w:tcBorders>
            <w:shd w:val="clear" w:color="auto" w:fill="auto"/>
            <w:vAlign w:val="center"/>
          </w:tcPr>
          <w:p w14:paraId="346744E2" w14:textId="77777777" w:rsidR="00A865D8" w:rsidRPr="00BF3A6F" w:rsidRDefault="00A865D8" w:rsidP="00C85464">
            <w:pPr>
              <w:jc w:val="center"/>
              <w:rPr>
                <w:rFonts w:ascii="Times New Roman" w:hAnsi="Times New Roman"/>
                <w:b/>
                <w:bCs/>
                <w:color w:val="000000"/>
                <w:sz w:val="22"/>
                <w:szCs w:val="22"/>
                <w:lang w:val="fr-FR" w:eastAsia="fr-FR"/>
              </w:rPr>
            </w:pPr>
          </w:p>
        </w:tc>
        <w:tc>
          <w:tcPr>
            <w:tcW w:w="2868" w:type="dxa"/>
            <w:tcBorders>
              <w:top w:val="single" w:sz="4" w:space="0" w:color="auto"/>
              <w:left w:val="nil"/>
              <w:bottom w:val="single" w:sz="4" w:space="0" w:color="auto"/>
              <w:right w:val="single" w:sz="4" w:space="0" w:color="auto"/>
            </w:tcBorders>
            <w:shd w:val="clear" w:color="auto" w:fill="auto"/>
            <w:vAlign w:val="center"/>
          </w:tcPr>
          <w:p w14:paraId="78CA69D7" w14:textId="77777777" w:rsidR="00A865D8" w:rsidRPr="00BF3A6F" w:rsidRDefault="00A865D8" w:rsidP="00C85464">
            <w:pPr>
              <w:jc w:val="center"/>
              <w:rPr>
                <w:rFonts w:ascii="Times New Roman" w:hAnsi="Times New Roman"/>
                <w:b/>
                <w:bCs/>
                <w:color w:val="000000"/>
                <w:sz w:val="22"/>
                <w:szCs w:val="22"/>
                <w:lang w:val="fr-FR" w:eastAsia="fr-FR"/>
              </w:rPr>
            </w:pPr>
            <w:r w:rsidRPr="00BF3A6F">
              <w:rPr>
                <w:rFonts w:ascii="Times New Roman" w:hAnsi="Times New Roman"/>
                <w:b/>
                <w:bCs/>
                <w:color w:val="000000"/>
                <w:sz w:val="22"/>
                <w:szCs w:val="22"/>
                <w:lang w:val="fr-FR" w:eastAsia="fr-FR"/>
              </w:rPr>
              <w:t>Note</w:t>
            </w:r>
          </w:p>
        </w:tc>
      </w:tr>
      <w:tr w:rsidR="00A865D8" w:rsidRPr="00BF3A6F" w14:paraId="023E2E26" w14:textId="77777777" w:rsidTr="00142A89">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70" w:type="dxa"/>
            <w:right w:w="70" w:type="dxa"/>
          </w:tblCellMar>
          <w:tblLook w:val="04A0" w:firstRow="1" w:lastRow="0" w:firstColumn="1" w:lastColumn="0" w:noHBand="0" w:noVBand="1"/>
        </w:tblPrEx>
        <w:trPr>
          <w:cantSplit/>
        </w:trPr>
        <w:tc>
          <w:tcPr>
            <w:tcW w:w="5169" w:type="dxa"/>
            <w:tcBorders>
              <w:top w:val="single" w:sz="4" w:space="0" w:color="auto"/>
              <w:left w:val="single" w:sz="4" w:space="0" w:color="auto"/>
              <w:bottom w:val="single" w:sz="4" w:space="0" w:color="auto"/>
              <w:right w:val="single" w:sz="4" w:space="0" w:color="auto"/>
            </w:tcBorders>
            <w:shd w:val="clear" w:color="auto" w:fill="auto"/>
            <w:vAlign w:val="center"/>
          </w:tcPr>
          <w:p w14:paraId="4C8FA54F" w14:textId="77777777" w:rsidR="00A865D8" w:rsidRPr="00BF3A6F" w:rsidRDefault="00FD6195" w:rsidP="005F415F">
            <w:pPr>
              <w:numPr>
                <w:ilvl w:val="0"/>
                <w:numId w:val="15"/>
              </w:numPr>
              <w:rPr>
                <w:rFonts w:ascii="Times New Roman" w:hAnsi="Times New Roman"/>
                <w:b/>
                <w:bCs/>
                <w:color w:val="000000"/>
                <w:sz w:val="22"/>
                <w:szCs w:val="22"/>
                <w:lang w:val="fr-FR" w:eastAsia="fr-FR"/>
              </w:rPr>
            </w:pPr>
            <w:r w:rsidRPr="00BF3A6F">
              <w:rPr>
                <w:rFonts w:ascii="Times New Roman" w:hAnsi="Times New Roman"/>
                <w:sz w:val="22"/>
                <w:szCs w:val="22"/>
                <w:lang w:val="fr-FR" w:eastAsia="fr-FR"/>
              </w:rPr>
              <w:t>Qualifications académiques</w:t>
            </w:r>
          </w:p>
        </w:tc>
        <w:tc>
          <w:tcPr>
            <w:tcW w:w="1701" w:type="dxa"/>
            <w:tcBorders>
              <w:top w:val="single" w:sz="4" w:space="0" w:color="auto"/>
              <w:left w:val="nil"/>
              <w:bottom w:val="single" w:sz="4" w:space="0" w:color="auto"/>
              <w:right w:val="single" w:sz="4" w:space="0" w:color="auto"/>
            </w:tcBorders>
            <w:shd w:val="clear" w:color="auto" w:fill="auto"/>
            <w:vAlign w:val="center"/>
          </w:tcPr>
          <w:p w14:paraId="3DC5995F" w14:textId="77777777" w:rsidR="00A865D8" w:rsidRPr="00BF3A6F" w:rsidRDefault="00A865D8" w:rsidP="00C85464">
            <w:pPr>
              <w:jc w:val="center"/>
              <w:rPr>
                <w:rFonts w:ascii="Times New Roman" w:hAnsi="Times New Roman"/>
                <w:b/>
                <w:bCs/>
                <w:color w:val="000000"/>
                <w:sz w:val="22"/>
                <w:szCs w:val="22"/>
                <w:lang w:val="fr-FR" w:eastAsia="fr-FR"/>
              </w:rPr>
            </w:pPr>
          </w:p>
        </w:tc>
        <w:tc>
          <w:tcPr>
            <w:tcW w:w="2868" w:type="dxa"/>
            <w:tcBorders>
              <w:top w:val="single" w:sz="4" w:space="0" w:color="auto"/>
              <w:left w:val="nil"/>
              <w:bottom w:val="single" w:sz="4" w:space="0" w:color="auto"/>
              <w:right w:val="single" w:sz="4" w:space="0" w:color="auto"/>
            </w:tcBorders>
            <w:shd w:val="clear" w:color="auto" w:fill="auto"/>
            <w:vAlign w:val="center"/>
          </w:tcPr>
          <w:p w14:paraId="6099AAE6" w14:textId="77777777" w:rsidR="00A865D8" w:rsidRPr="00BF3A6F" w:rsidRDefault="00A865D8" w:rsidP="00C85464">
            <w:pPr>
              <w:jc w:val="center"/>
              <w:rPr>
                <w:rFonts w:ascii="Times New Roman" w:hAnsi="Times New Roman"/>
                <w:color w:val="000000"/>
                <w:sz w:val="22"/>
                <w:szCs w:val="22"/>
                <w:lang w:val="fr-FR" w:eastAsia="fr-FR"/>
              </w:rPr>
            </w:pPr>
            <w:r w:rsidRPr="00BF3A6F">
              <w:rPr>
                <w:rFonts w:ascii="Times New Roman" w:hAnsi="Times New Roman"/>
                <w:color w:val="000000"/>
                <w:sz w:val="22"/>
                <w:szCs w:val="22"/>
                <w:lang w:val="fr-FR" w:eastAsia="fr-FR"/>
              </w:rPr>
              <w:t>20</w:t>
            </w:r>
          </w:p>
        </w:tc>
      </w:tr>
      <w:tr w:rsidR="00FD6195" w:rsidRPr="00BF3A6F" w14:paraId="47AE962F" w14:textId="77777777" w:rsidTr="00142A89">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70" w:type="dxa"/>
            <w:right w:w="70" w:type="dxa"/>
          </w:tblCellMar>
          <w:tblLook w:val="04A0" w:firstRow="1" w:lastRow="0" w:firstColumn="1" w:lastColumn="0" w:noHBand="0" w:noVBand="1"/>
        </w:tblPrEx>
        <w:trPr>
          <w:cantSplit/>
        </w:trPr>
        <w:tc>
          <w:tcPr>
            <w:tcW w:w="5169" w:type="dxa"/>
            <w:tcBorders>
              <w:top w:val="single" w:sz="4" w:space="0" w:color="auto"/>
              <w:left w:val="single" w:sz="4" w:space="0" w:color="auto"/>
              <w:bottom w:val="single" w:sz="4" w:space="0" w:color="auto"/>
              <w:right w:val="single" w:sz="4" w:space="0" w:color="auto"/>
            </w:tcBorders>
            <w:shd w:val="clear" w:color="auto" w:fill="auto"/>
            <w:vAlign w:val="center"/>
          </w:tcPr>
          <w:p w14:paraId="267D0D32" w14:textId="77777777" w:rsidR="00FD6195" w:rsidRPr="00BF3A6F" w:rsidRDefault="00FD6195" w:rsidP="005F415F">
            <w:pPr>
              <w:numPr>
                <w:ilvl w:val="0"/>
                <w:numId w:val="15"/>
              </w:numPr>
              <w:rPr>
                <w:rFonts w:ascii="Times New Roman" w:hAnsi="Times New Roman"/>
                <w:sz w:val="22"/>
                <w:szCs w:val="22"/>
                <w:lang w:val="fr-FR" w:eastAsia="fr-FR"/>
              </w:rPr>
            </w:pPr>
            <w:r w:rsidRPr="00BF3A6F">
              <w:rPr>
                <w:rFonts w:ascii="Times New Roman" w:hAnsi="Times New Roman"/>
                <w:sz w:val="22"/>
                <w:szCs w:val="22"/>
                <w:lang w:val="fr-FR" w:eastAsia="fr-FR"/>
              </w:rPr>
              <w:t>Expériences dans le domaine recherché</w:t>
            </w:r>
          </w:p>
        </w:tc>
        <w:tc>
          <w:tcPr>
            <w:tcW w:w="1701" w:type="dxa"/>
            <w:tcBorders>
              <w:top w:val="single" w:sz="4" w:space="0" w:color="auto"/>
              <w:left w:val="nil"/>
              <w:bottom w:val="single" w:sz="4" w:space="0" w:color="auto"/>
              <w:right w:val="single" w:sz="4" w:space="0" w:color="auto"/>
            </w:tcBorders>
            <w:shd w:val="clear" w:color="auto" w:fill="auto"/>
            <w:vAlign w:val="center"/>
          </w:tcPr>
          <w:p w14:paraId="26700325" w14:textId="77777777" w:rsidR="00FD6195" w:rsidRPr="00BF3A6F" w:rsidRDefault="00FD6195" w:rsidP="00C85464">
            <w:pPr>
              <w:jc w:val="center"/>
              <w:rPr>
                <w:rFonts w:ascii="Times New Roman" w:hAnsi="Times New Roman"/>
                <w:b/>
                <w:bCs/>
                <w:color w:val="000000"/>
                <w:sz w:val="22"/>
                <w:szCs w:val="22"/>
                <w:lang w:val="fr-FR" w:eastAsia="fr-FR"/>
              </w:rPr>
            </w:pPr>
          </w:p>
        </w:tc>
        <w:tc>
          <w:tcPr>
            <w:tcW w:w="2868" w:type="dxa"/>
            <w:tcBorders>
              <w:top w:val="single" w:sz="4" w:space="0" w:color="auto"/>
              <w:left w:val="nil"/>
              <w:bottom w:val="single" w:sz="4" w:space="0" w:color="auto"/>
              <w:right w:val="single" w:sz="4" w:space="0" w:color="auto"/>
            </w:tcBorders>
            <w:shd w:val="clear" w:color="auto" w:fill="auto"/>
            <w:vAlign w:val="center"/>
          </w:tcPr>
          <w:p w14:paraId="323573F7" w14:textId="77777777" w:rsidR="00FD6195" w:rsidRPr="00BF3A6F" w:rsidRDefault="00FD6195" w:rsidP="00C85464">
            <w:pPr>
              <w:jc w:val="center"/>
              <w:rPr>
                <w:rFonts w:ascii="Times New Roman" w:hAnsi="Times New Roman"/>
                <w:color w:val="000000"/>
                <w:sz w:val="22"/>
                <w:szCs w:val="22"/>
                <w:lang w:val="fr-FR" w:eastAsia="fr-FR"/>
              </w:rPr>
            </w:pPr>
            <w:r w:rsidRPr="00BF3A6F">
              <w:rPr>
                <w:rFonts w:ascii="Times New Roman" w:hAnsi="Times New Roman"/>
                <w:color w:val="000000"/>
                <w:sz w:val="22"/>
                <w:szCs w:val="22"/>
                <w:lang w:val="fr-FR" w:eastAsia="fr-FR"/>
              </w:rPr>
              <w:t>30</w:t>
            </w:r>
          </w:p>
        </w:tc>
      </w:tr>
      <w:tr w:rsidR="00A865D8" w:rsidRPr="00BF3A6F" w14:paraId="7CBDE10B" w14:textId="77777777" w:rsidTr="00142A89">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70" w:type="dxa"/>
            <w:right w:w="70" w:type="dxa"/>
          </w:tblCellMar>
          <w:tblLook w:val="04A0" w:firstRow="1" w:lastRow="0" w:firstColumn="1" w:lastColumn="0" w:noHBand="0" w:noVBand="1"/>
        </w:tblPrEx>
        <w:trPr>
          <w:cantSplit/>
        </w:trPr>
        <w:tc>
          <w:tcPr>
            <w:tcW w:w="5169" w:type="dxa"/>
            <w:tcBorders>
              <w:top w:val="nil"/>
              <w:left w:val="single" w:sz="4" w:space="0" w:color="auto"/>
              <w:bottom w:val="single" w:sz="4" w:space="0" w:color="auto"/>
              <w:right w:val="single" w:sz="4" w:space="0" w:color="auto"/>
            </w:tcBorders>
            <w:shd w:val="clear" w:color="auto" w:fill="auto"/>
            <w:vAlign w:val="center"/>
            <w:hideMark/>
          </w:tcPr>
          <w:p w14:paraId="0FC45F8B" w14:textId="77777777" w:rsidR="00A865D8" w:rsidRPr="00BF3A6F" w:rsidRDefault="00005042" w:rsidP="005F415F">
            <w:pPr>
              <w:numPr>
                <w:ilvl w:val="0"/>
                <w:numId w:val="15"/>
              </w:numPr>
              <w:rPr>
                <w:rFonts w:ascii="Times New Roman" w:hAnsi="Times New Roman"/>
                <w:bCs/>
                <w:color w:val="000000"/>
                <w:sz w:val="22"/>
                <w:szCs w:val="22"/>
                <w:lang w:val="fr-FR" w:eastAsia="fr-FR"/>
              </w:rPr>
            </w:pPr>
            <w:r w:rsidRPr="00BF3A6F">
              <w:rPr>
                <w:rFonts w:ascii="Times New Roman" w:hAnsi="Times New Roman"/>
                <w:sz w:val="22"/>
                <w:szCs w:val="22"/>
                <w:lang w:val="fr-FR" w:eastAsia="fr-FR"/>
              </w:rPr>
              <w:t>Pertinence de l’approche méthodologique et Planning de mise en œuvre proposée</w:t>
            </w:r>
          </w:p>
        </w:tc>
        <w:tc>
          <w:tcPr>
            <w:tcW w:w="1701" w:type="dxa"/>
            <w:tcBorders>
              <w:top w:val="nil"/>
              <w:left w:val="nil"/>
              <w:bottom w:val="single" w:sz="4" w:space="0" w:color="auto"/>
              <w:right w:val="single" w:sz="4" w:space="0" w:color="auto"/>
            </w:tcBorders>
            <w:shd w:val="clear" w:color="auto" w:fill="auto"/>
            <w:vAlign w:val="center"/>
          </w:tcPr>
          <w:p w14:paraId="7B92227F" w14:textId="77777777" w:rsidR="00A865D8" w:rsidRPr="00BF3A6F" w:rsidRDefault="00A865D8" w:rsidP="00C85464">
            <w:pPr>
              <w:jc w:val="center"/>
              <w:rPr>
                <w:rFonts w:ascii="Times New Roman" w:hAnsi="Times New Roman"/>
                <w:color w:val="000000"/>
                <w:sz w:val="22"/>
                <w:szCs w:val="22"/>
                <w:lang w:val="fr-FR" w:eastAsia="fr-FR"/>
              </w:rPr>
            </w:pPr>
          </w:p>
        </w:tc>
        <w:tc>
          <w:tcPr>
            <w:tcW w:w="2868" w:type="dxa"/>
            <w:tcBorders>
              <w:top w:val="nil"/>
              <w:left w:val="nil"/>
              <w:bottom w:val="single" w:sz="4" w:space="0" w:color="auto"/>
              <w:right w:val="single" w:sz="4" w:space="0" w:color="auto"/>
            </w:tcBorders>
            <w:shd w:val="clear" w:color="auto" w:fill="auto"/>
            <w:vAlign w:val="center"/>
          </w:tcPr>
          <w:p w14:paraId="30425B86" w14:textId="77777777" w:rsidR="00A865D8" w:rsidRPr="00BF3A6F" w:rsidRDefault="00FD6195" w:rsidP="00C85464">
            <w:pPr>
              <w:jc w:val="center"/>
              <w:rPr>
                <w:rFonts w:ascii="Times New Roman" w:hAnsi="Times New Roman"/>
                <w:color w:val="000000"/>
                <w:sz w:val="22"/>
                <w:szCs w:val="22"/>
                <w:lang w:val="fr-FR" w:eastAsia="fr-FR"/>
              </w:rPr>
            </w:pPr>
            <w:r w:rsidRPr="00BF3A6F">
              <w:rPr>
                <w:rFonts w:ascii="Times New Roman" w:hAnsi="Times New Roman"/>
                <w:color w:val="000000"/>
                <w:sz w:val="22"/>
                <w:szCs w:val="22"/>
                <w:lang w:val="fr-FR" w:eastAsia="fr-FR"/>
              </w:rPr>
              <w:t>50</w:t>
            </w:r>
          </w:p>
        </w:tc>
      </w:tr>
      <w:tr w:rsidR="00A865D8" w:rsidRPr="00BF3A6F" w14:paraId="595DEED7" w14:textId="77777777" w:rsidTr="00142A89">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70" w:type="dxa"/>
            <w:right w:w="70" w:type="dxa"/>
          </w:tblCellMar>
          <w:tblLook w:val="04A0" w:firstRow="1" w:lastRow="0" w:firstColumn="1" w:lastColumn="0" w:noHBand="0" w:noVBand="1"/>
        </w:tblPrEx>
        <w:trPr>
          <w:trHeight w:val="258"/>
        </w:trPr>
        <w:tc>
          <w:tcPr>
            <w:tcW w:w="51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6F5A22" w14:textId="77777777" w:rsidR="00A865D8" w:rsidRPr="00BF3A6F" w:rsidRDefault="00A865D8" w:rsidP="00C85464">
            <w:pPr>
              <w:jc w:val="center"/>
              <w:rPr>
                <w:rFonts w:ascii="Times New Roman" w:hAnsi="Times New Roman"/>
                <w:b/>
                <w:bCs/>
                <w:color w:val="000000"/>
                <w:sz w:val="22"/>
                <w:szCs w:val="22"/>
                <w:lang w:val="fr-FR" w:eastAsia="fr-FR"/>
              </w:rPr>
            </w:pPr>
            <w:r w:rsidRPr="00BF3A6F">
              <w:rPr>
                <w:rFonts w:ascii="Times New Roman" w:hAnsi="Times New Roman"/>
                <w:b/>
                <w:bCs/>
                <w:color w:val="000000"/>
                <w:sz w:val="22"/>
                <w:szCs w:val="22"/>
                <w:lang w:eastAsia="fr-FR"/>
              </w:rPr>
              <w:t>TOTAL</w:t>
            </w:r>
          </w:p>
        </w:tc>
        <w:tc>
          <w:tcPr>
            <w:tcW w:w="1701" w:type="dxa"/>
            <w:tcBorders>
              <w:top w:val="single" w:sz="4" w:space="0" w:color="auto"/>
              <w:left w:val="nil"/>
              <w:bottom w:val="single" w:sz="4" w:space="0" w:color="auto"/>
              <w:right w:val="single" w:sz="4" w:space="0" w:color="auto"/>
            </w:tcBorders>
            <w:shd w:val="clear" w:color="auto" w:fill="auto"/>
            <w:vAlign w:val="center"/>
          </w:tcPr>
          <w:p w14:paraId="19E19D00" w14:textId="77777777" w:rsidR="00A865D8" w:rsidRPr="00BF3A6F" w:rsidRDefault="00A865D8" w:rsidP="00C85464">
            <w:pPr>
              <w:jc w:val="center"/>
              <w:rPr>
                <w:rFonts w:ascii="Times New Roman" w:hAnsi="Times New Roman"/>
                <w:b/>
                <w:bCs/>
                <w:color w:val="000000"/>
                <w:sz w:val="22"/>
                <w:szCs w:val="22"/>
                <w:lang w:val="fr-FR" w:eastAsia="fr-FR"/>
              </w:rPr>
            </w:pPr>
          </w:p>
        </w:tc>
        <w:tc>
          <w:tcPr>
            <w:tcW w:w="2868" w:type="dxa"/>
            <w:tcBorders>
              <w:top w:val="single" w:sz="4" w:space="0" w:color="auto"/>
              <w:left w:val="nil"/>
              <w:bottom w:val="single" w:sz="4" w:space="0" w:color="auto"/>
              <w:right w:val="single" w:sz="4" w:space="0" w:color="auto"/>
            </w:tcBorders>
            <w:shd w:val="clear" w:color="auto" w:fill="auto"/>
            <w:vAlign w:val="center"/>
            <w:hideMark/>
          </w:tcPr>
          <w:p w14:paraId="7F50C9E2" w14:textId="77777777" w:rsidR="00A865D8" w:rsidRPr="00BF3A6F" w:rsidRDefault="00A865D8" w:rsidP="00C85464">
            <w:pPr>
              <w:jc w:val="center"/>
              <w:rPr>
                <w:rFonts w:ascii="Times New Roman" w:hAnsi="Times New Roman"/>
                <w:b/>
                <w:bCs/>
                <w:color w:val="000000"/>
                <w:sz w:val="22"/>
                <w:szCs w:val="22"/>
                <w:lang w:val="fr-FR" w:eastAsia="fr-FR"/>
              </w:rPr>
            </w:pPr>
            <w:r w:rsidRPr="00BF3A6F">
              <w:rPr>
                <w:rFonts w:ascii="Times New Roman" w:hAnsi="Times New Roman"/>
                <w:b/>
                <w:bCs/>
                <w:color w:val="000000"/>
                <w:sz w:val="22"/>
                <w:szCs w:val="22"/>
                <w:lang w:eastAsia="fr-FR"/>
              </w:rPr>
              <w:t>100</w:t>
            </w:r>
          </w:p>
        </w:tc>
      </w:tr>
      <w:tr w:rsidR="00A865D8" w:rsidRPr="00BF3A6F" w14:paraId="44ED2E26" w14:textId="77777777" w:rsidTr="00142A89">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70" w:type="dxa"/>
            <w:right w:w="70" w:type="dxa"/>
          </w:tblCellMar>
          <w:tblLook w:val="04A0" w:firstRow="1" w:lastRow="0" w:firstColumn="1" w:lastColumn="0" w:noHBand="0" w:noVBand="1"/>
        </w:tblPrEx>
        <w:trPr>
          <w:trHeight w:val="258"/>
        </w:trPr>
        <w:tc>
          <w:tcPr>
            <w:tcW w:w="9738" w:type="dxa"/>
            <w:gridSpan w:val="3"/>
            <w:tcBorders>
              <w:top w:val="single" w:sz="4" w:space="0" w:color="auto"/>
              <w:left w:val="single" w:sz="4" w:space="0" w:color="auto"/>
              <w:bottom w:val="single" w:sz="4" w:space="0" w:color="auto"/>
              <w:right w:val="single" w:sz="4" w:space="0" w:color="auto"/>
            </w:tcBorders>
            <w:shd w:val="clear" w:color="auto" w:fill="002060"/>
            <w:vAlign w:val="center"/>
          </w:tcPr>
          <w:p w14:paraId="03A0A52C" w14:textId="77777777" w:rsidR="00A865D8" w:rsidRPr="00BF3A6F" w:rsidRDefault="00A865D8" w:rsidP="00C85464">
            <w:pPr>
              <w:rPr>
                <w:rFonts w:ascii="Times New Roman" w:hAnsi="Times New Roman"/>
                <w:b/>
                <w:bCs/>
                <w:smallCaps/>
                <w:color w:val="FFFFFF"/>
                <w:sz w:val="22"/>
                <w:szCs w:val="22"/>
                <w:lang w:val="fr-FR"/>
              </w:rPr>
            </w:pPr>
            <w:r w:rsidRPr="00BF3A6F">
              <w:rPr>
                <w:rFonts w:ascii="Times New Roman" w:hAnsi="Times New Roman"/>
                <w:b/>
                <w:bCs/>
                <w:smallCaps/>
                <w:color w:val="FFFFFF"/>
                <w:sz w:val="22"/>
                <w:szCs w:val="22"/>
                <w:lang w:val="fr-FR"/>
              </w:rPr>
              <w:t>XI. Soumission</w:t>
            </w:r>
          </w:p>
        </w:tc>
      </w:tr>
      <w:tr w:rsidR="00A865D8" w:rsidRPr="00BF3A6F" w14:paraId="04D4B301" w14:textId="77777777" w:rsidTr="00142A89">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70" w:type="dxa"/>
            <w:right w:w="70" w:type="dxa"/>
          </w:tblCellMar>
          <w:tblLook w:val="04A0" w:firstRow="1" w:lastRow="0" w:firstColumn="1" w:lastColumn="0" w:noHBand="0" w:noVBand="1"/>
        </w:tblPrEx>
        <w:trPr>
          <w:trHeight w:val="258"/>
        </w:trPr>
        <w:tc>
          <w:tcPr>
            <w:tcW w:w="973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A10453D" w14:textId="0A48C862" w:rsidR="00A865D8" w:rsidRPr="00BF3A6F" w:rsidRDefault="00A865D8" w:rsidP="00C85464">
            <w:pPr>
              <w:jc w:val="both"/>
              <w:rPr>
                <w:rFonts w:ascii="Times New Roman" w:hAnsi="Times New Roman"/>
                <w:sz w:val="22"/>
                <w:szCs w:val="22"/>
                <w:lang w:val="fr-FR"/>
              </w:rPr>
            </w:pPr>
            <w:r w:rsidRPr="00BF3A6F">
              <w:rPr>
                <w:rFonts w:ascii="Times New Roman" w:hAnsi="Times New Roman"/>
                <w:sz w:val="22"/>
                <w:szCs w:val="22"/>
                <w:lang w:val="fr-FR"/>
              </w:rPr>
              <w:t>Le</w:t>
            </w:r>
            <w:r w:rsidR="003C6130">
              <w:rPr>
                <w:rFonts w:ascii="Times New Roman" w:hAnsi="Times New Roman"/>
                <w:sz w:val="22"/>
                <w:szCs w:val="22"/>
                <w:lang w:val="fr-FR"/>
              </w:rPr>
              <w:t xml:space="preserve"> </w:t>
            </w:r>
            <w:r w:rsidRPr="00BF3A6F">
              <w:rPr>
                <w:rFonts w:ascii="Times New Roman" w:hAnsi="Times New Roman"/>
                <w:sz w:val="22"/>
                <w:szCs w:val="22"/>
                <w:lang w:val="fr-FR"/>
              </w:rPr>
              <w:t>(la) candidat(e) intéressé (e) doit soumettre un dossier comprenant deux propositions (technique et financière) :</w:t>
            </w:r>
          </w:p>
          <w:p w14:paraId="3D3D2268" w14:textId="77777777" w:rsidR="00A865D8" w:rsidRPr="00BF3A6F" w:rsidRDefault="00A865D8" w:rsidP="00C85464">
            <w:pPr>
              <w:jc w:val="both"/>
              <w:rPr>
                <w:rFonts w:ascii="Times New Roman" w:hAnsi="Times New Roman"/>
                <w:sz w:val="22"/>
                <w:szCs w:val="22"/>
                <w:lang w:val="fr-FR"/>
              </w:rPr>
            </w:pPr>
            <w:r w:rsidRPr="00BF3A6F">
              <w:rPr>
                <w:rFonts w:ascii="Times New Roman" w:hAnsi="Times New Roman"/>
                <w:sz w:val="22"/>
                <w:szCs w:val="22"/>
                <w:lang w:val="fr-FR"/>
              </w:rPr>
              <w:t xml:space="preserve">La proposition technique doit contenir : </w:t>
            </w:r>
          </w:p>
          <w:p w14:paraId="6D5DC32D" w14:textId="77777777" w:rsidR="00A865D8" w:rsidRPr="00BF3A6F" w:rsidRDefault="00A865D8" w:rsidP="00C85464">
            <w:pPr>
              <w:numPr>
                <w:ilvl w:val="0"/>
                <w:numId w:val="19"/>
              </w:numPr>
              <w:jc w:val="both"/>
              <w:rPr>
                <w:rFonts w:ascii="Times New Roman" w:hAnsi="Times New Roman"/>
                <w:sz w:val="22"/>
                <w:szCs w:val="22"/>
                <w:lang w:val="fr-FR"/>
              </w:rPr>
            </w:pPr>
            <w:r w:rsidRPr="00BF3A6F">
              <w:rPr>
                <w:rFonts w:ascii="Times New Roman" w:hAnsi="Times New Roman"/>
                <w:sz w:val="22"/>
                <w:szCs w:val="22"/>
                <w:lang w:val="fr-FR"/>
              </w:rPr>
              <w:t>Une lettre de motivation signée</w:t>
            </w:r>
            <w:r w:rsidR="00527E3D" w:rsidRPr="00BF3A6F">
              <w:rPr>
                <w:rFonts w:ascii="Times New Roman" w:hAnsi="Times New Roman"/>
                <w:sz w:val="22"/>
                <w:szCs w:val="22"/>
                <w:lang w:val="fr-FR"/>
              </w:rPr>
              <w:t xml:space="preserve"> </w:t>
            </w:r>
            <w:r w:rsidRPr="00BF3A6F">
              <w:rPr>
                <w:rFonts w:ascii="Times New Roman" w:hAnsi="Times New Roman"/>
                <w:sz w:val="22"/>
                <w:szCs w:val="22"/>
                <w:lang w:val="fr-FR"/>
              </w:rPr>
              <w:t>;</w:t>
            </w:r>
          </w:p>
          <w:p w14:paraId="4115758E" w14:textId="3ABB9166" w:rsidR="00A865D8" w:rsidRPr="00BF3A6F" w:rsidRDefault="00527E3D" w:rsidP="00C85464">
            <w:pPr>
              <w:numPr>
                <w:ilvl w:val="0"/>
                <w:numId w:val="19"/>
              </w:numPr>
              <w:jc w:val="both"/>
              <w:rPr>
                <w:rFonts w:ascii="Times New Roman" w:hAnsi="Times New Roman"/>
                <w:sz w:val="22"/>
                <w:szCs w:val="22"/>
                <w:lang w:val="fr-FR"/>
              </w:rPr>
            </w:pPr>
            <w:r w:rsidRPr="00BF3A6F">
              <w:rPr>
                <w:rFonts w:ascii="Times New Roman" w:eastAsia="Calibri" w:hAnsi="Times New Roman"/>
                <w:sz w:val="22"/>
                <w:szCs w:val="22"/>
                <w:lang w:val="fr-FR"/>
              </w:rPr>
              <w:t>Un</w:t>
            </w:r>
            <w:r w:rsidR="00A865D8" w:rsidRPr="00BF3A6F">
              <w:rPr>
                <w:rFonts w:ascii="Times New Roman" w:eastAsia="Calibri" w:hAnsi="Times New Roman"/>
                <w:sz w:val="22"/>
                <w:szCs w:val="22"/>
                <w:lang w:val="fr-FR"/>
              </w:rPr>
              <w:t xml:space="preserve"> formulaire P-11</w:t>
            </w:r>
            <w:r w:rsidR="000B6CB5">
              <w:rPr>
                <w:rFonts w:ascii="Times New Roman" w:eastAsia="Calibri" w:hAnsi="Times New Roman"/>
                <w:sz w:val="22"/>
                <w:szCs w:val="22"/>
                <w:lang w:val="fr-FR"/>
              </w:rPr>
              <w:t xml:space="preserve"> ou CV</w:t>
            </w:r>
          </w:p>
          <w:p w14:paraId="6F4BAB1D" w14:textId="77777777" w:rsidR="00A865D8" w:rsidRPr="00BF3A6F" w:rsidRDefault="00A865D8" w:rsidP="00C85464">
            <w:pPr>
              <w:numPr>
                <w:ilvl w:val="0"/>
                <w:numId w:val="19"/>
              </w:numPr>
              <w:jc w:val="both"/>
              <w:rPr>
                <w:rFonts w:ascii="Times New Roman" w:hAnsi="Times New Roman"/>
                <w:sz w:val="22"/>
                <w:szCs w:val="22"/>
                <w:lang w:val="fr-FR"/>
              </w:rPr>
            </w:pPr>
            <w:r w:rsidRPr="00BF3A6F">
              <w:rPr>
                <w:rFonts w:ascii="Times New Roman" w:eastAsia="Calibri" w:hAnsi="Times New Roman"/>
                <w:sz w:val="22"/>
                <w:szCs w:val="22"/>
                <w:lang w:val="fr-FR"/>
              </w:rPr>
              <w:t>Une note méthodologique de travail</w:t>
            </w:r>
            <w:r w:rsidR="00052DAD" w:rsidRPr="00BF3A6F">
              <w:rPr>
                <w:rFonts w:ascii="Times New Roman" w:eastAsia="Calibri" w:hAnsi="Times New Roman"/>
                <w:sz w:val="22"/>
                <w:szCs w:val="22"/>
                <w:lang w:val="fr-FR"/>
              </w:rPr>
              <w:t> ;</w:t>
            </w:r>
          </w:p>
          <w:p w14:paraId="44F07245" w14:textId="455017F1" w:rsidR="00A865D8" w:rsidRPr="00BF3A6F" w:rsidRDefault="00A865D8" w:rsidP="00C85464">
            <w:pPr>
              <w:numPr>
                <w:ilvl w:val="0"/>
                <w:numId w:val="19"/>
              </w:numPr>
              <w:jc w:val="both"/>
              <w:rPr>
                <w:rFonts w:ascii="Times New Roman" w:hAnsi="Times New Roman"/>
                <w:sz w:val="22"/>
                <w:szCs w:val="22"/>
                <w:lang w:val="fr-FR"/>
              </w:rPr>
            </w:pPr>
            <w:r w:rsidRPr="00BF3A6F">
              <w:rPr>
                <w:rFonts w:ascii="Times New Roman" w:hAnsi="Times New Roman"/>
                <w:sz w:val="22"/>
                <w:szCs w:val="22"/>
                <w:lang w:val="fr-FR"/>
              </w:rPr>
              <w:t>Une brève proposition technique dûment signé</w:t>
            </w:r>
            <w:r w:rsidR="003C6130">
              <w:rPr>
                <w:rFonts w:ascii="Times New Roman" w:hAnsi="Times New Roman"/>
                <w:sz w:val="22"/>
                <w:szCs w:val="22"/>
                <w:lang w:val="fr-FR"/>
              </w:rPr>
              <w:t>e</w:t>
            </w:r>
            <w:r w:rsidRPr="00BF3A6F">
              <w:rPr>
                <w:rFonts w:ascii="Times New Roman" w:hAnsi="Times New Roman"/>
                <w:sz w:val="22"/>
                <w:szCs w:val="22"/>
                <w:lang w:val="fr-FR"/>
              </w:rPr>
              <w:t xml:space="preserve"> par le candidat</w:t>
            </w:r>
            <w:r w:rsidR="00527E3D" w:rsidRPr="00BF3A6F">
              <w:rPr>
                <w:rFonts w:ascii="Times New Roman" w:hAnsi="Times New Roman"/>
                <w:sz w:val="22"/>
                <w:szCs w:val="22"/>
                <w:lang w:val="fr-FR"/>
              </w:rPr>
              <w:t xml:space="preserve"> </w:t>
            </w:r>
            <w:r w:rsidRPr="00BF3A6F">
              <w:rPr>
                <w:rFonts w:ascii="Times New Roman" w:hAnsi="Times New Roman"/>
                <w:sz w:val="22"/>
                <w:szCs w:val="22"/>
                <w:lang w:val="fr-FR"/>
              </w:rPr>
              <w:t>;</w:t>
            </w:r>
          </w:p>
          <w:p w14:paraId="575C88EC" w14:textId="77777777" w:rsidR="00A865D8" w:rsidRPr="00BF3A6F" w:rsidRDefault="00A865D8" w:rsidP="00C85464">
            <w:pPr>
              <w:numPr>
                <w:ilvl w:val="0"/>
                <w:numId w:val="19"/>
              </w:numPr>
              <w:contextualSpacing/>
              <w:jc w:val="both"/>
              <w:rPr>
                <w:rFonts w:ascii="Times New Roman" w:hAnsi="Times New Roman"/>
                <w:sz w:val="22"/>
                <w:szCs w:val="22"/>
                <w:lang w:val="fr-FR"/>
              </w:rPr>
            </w:pPr>
            <w:r w:rsidRPr="00BF3A6F">
              <w:rPr>
                <w:rFonts w:ascii="Times New Roman" w:hAnsi="Times New Roman"/>
                <w:sz w:val="22"/>
                <w:szCs w:val="22"/>
                <w:lang w:val="fr-FR"/>
              </w:rPr>
              <w:t>Un plan de travail détaillé avec un délai indicatif pour toutes les tâches et les livrables</w:t>
            </w:r>
            <w:r w:rsidR="00052DAD" w:rsidRPr="00BF3A6F">
              <w:rPr>
                <w:rFonts w:ascii="Times New Roman" w:hAnsi="Times New Roman"/>
                <w:sz w:val="22"/>
                <w:szCs w:val="22"/>
                <w:lang w:val="fr-FR"/>
              </w:rPr>
              <w:t> ;</w:t>
            </w:r>
          </w:p>
          <w:p w14:paraId="13FDA6FF" w14:textId="2C0F3DB7" w:rsidR="00A865D8" w:rsidRPr="00BF3A6F" w:rsidRDefault="00A865D8" w:rsidP="00C85464">
            <w:pPr>
              <w:numPr>
                <w:ilvl w:val="0"/>
                <w:numId w:val="19"/>
              </w:numPr>
              <w:contextualSpacing/>
              <w:jc w:val="both"/>
              <w:rPr>
                <w:rFonts w:ascii="Times New Roman" w:hAnsi="Times New Roman"/>
                <w:sz w:val="22"/>
                <w:szCs w:val="22"/>
                <w:lang w:val="fr-FR"/>
              </w:rPr>
            </w:pPr>
            <w:r w:rsidRPr="00BF3A6F">
              <w:rPr>
                <w:rFonts w:ascii="Times New Roman" w:hAnsi="Times New Roman"/>
                <w:sz w:val="22"/>
                <w:szCs w:val="22"/>
                <w:lang w:val="fr-FR"/>
              </w:rPr>
              <w:t>Les photocopies des diplômes et attestations des services rendus</w:t>
            </w:r>
            <w:r w:rsidR="00C85464">
              <w:rPr>
                <w:rFonts w:ascii="Times New Roman" w:hAnsi="Times New Roman"/>
                <w:sz w:val="22"/>
                <w:szCs w:val="22"/>
                <w:lang w:val="fr-FR"/>
              </w:rPr>
              <w:t>.</w:t>
            </w:r>
          </w:p>
          <w:p w14:paraId="59AE5177" w14:textId="36198497" w:rsidR="00A865D8" w:rsidRPr="00BF3A6F" w:rsidRDefault="00A865D8" w:rsidP="00C85464">
            <w:pPr>
              <w:jc w:val="both"/>
              <w:rPr>
                <w:rFonts w:ascii="Times New Roman" w:hAnsi="Times New Roman"/>
                <w:sz w:val="22"/>
                <w:szCs w:val="22"/>
                <w:lang w:val="fr-FR"/>
              </w:rPr>
            </w:pPr>
            <w:r w:rsidRPr="00BF3A6F">
              <w:rPr>
                <w:rFonts w:ascii="Times New Roman" w:hAnsi="Times New Roman"/>
                <w:sz w:val="22"/>
                <w:szCs w:val="22"/>
                <w:lang w:val="fr-FR"/>
              </w:rPr>
              <w:t>La proposition financière doit être présentée conformément au tableau ci-dessous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4048"/>
              <w:gridCol w:w="1276"/>
              <w:gridCol w:w="1559"/>
              <w:gridCol w:w="2410"/>
            </w:tblGrid>
            <w:tr w:rsidR="00A865D8" w:rsidRPr="001B38E0" w14:paraId="323805DC" w14:textId="77777777" w:rsidTr="00BD6991">
              <w:tc>
                <w:tcPr>
                  <w:tcW w:w="596" w:type="dxa"/>
                  <w:shd w:val="clear" w:color="auto" w:fill="auto"/>
                </w:tcPr>
                <w:p w14:paraId="0F78358C" w14:textId="77777777" w:rsidR="00A865D8" w:rsidRPr="00BF3A6F" w:rsidRDefault="00A865D8" w:rsidP="000B6CB5">
                  <w:pPr>
                    <w:framePr w:hSpace="141" w:wrap="around" w:vAnchor="text" w:hAnchor="text" w:x="42" w:y="1"/>
                    <w:contextualSpacing/>
                    <w:suppressOverlap/>
                    <w:jc w:val="both"/>
                    <w:rPr>
                      <w:rFonts w:ascii="Times New Roman" w:hAnsi="Times New Roman"/>
                      <w:bCs/>
                      <w:sz w:val="22"/>
                      <w:szCs w:val="22"/>
                      <w:lang w:val="fr-FR"/>
                    </w:rPr>
                  </w:pPr>
                  <w:r w:rsidRPr="00BF3A6F">
                    <w:rPr>
                      <w:rFonts w:ascii="Times New Roman" w:hAnsi="Times New Roman"/>
                      <w:bCs/>
                      <w:sz w:val="22"/>
                      <w:szCs w:val="22"/>
                      <w:lang w:val="fr-FR"/>
                    </w:rPr>
                    <w:t>No</w:t>
                  </w:r>
                </w:p>
              </w:tc>
              <w:tc>
                <w:tcPr>
                  <w:tcW w:w="4048" w:type="dxa"/>
                  <w:shd w:val="clear" w:color="auto" w:fill="auto"/>
                </w:tcPr>
                <w:p w14:paraId="11AB043E" w14:textId="77777777" w:rsidR="00A865D8" w:rsidRPr="00BF3A6F" w:rsidRDefault="00A865D8" w:rsidP="000B6CB5">
                  <w:pPr>
                    <w:framePr w:hSpace="141" w:wrap="around" w:vAnchor="text" w:hAnchor="text" w:x="42" w:y="1"/>
                    <w:contextualSpacing/>
                    <w:suppressOverlap/>
                    <w:jc w:val="both"/>
                    <w:rPr>
                      <w:rFonts w:ascii="Times New Roman" w:hAnsi="Times New Roman"/>
                      <w:bCs/>
                      <w:sz w:val="22"/>
                      <w:szCs w:val="22"/>
                      <w:lang w:val="fr-FR"/>
                    </w:rPr>
                  </w:pPr>
                  <w:r w:rsidRPr="00BF3A6F">
                    <w:rPr>
                      <w:rFonts w:ascii="Times New Roman" w:hAnsi="Times New Roman"/>
                      <w:bCs/>
                      <w:sz w:val="22"/>
                      <w:szCs w:val="22"/>
                      <w:lang w:val="fr-FR"/>
                    </w:rPr>
                    <w:t>Rubriques</w:t>
                  </w:r>
                </w:p>
              </w:tc>
              <w:tc>
                <w:tcPr>
                  <w:tcW w:w="1276" w:type="dxa"/>
                  <w:shd w:val="clear" w:color="auto" w:fill="auto"/>
                </w:tcPr>
                <w:p w14:paraId="68CE83D4" w14:textId="77777777" w:rsidR="00A865D8" w:rsidRPr="00BF3A6F" w:rsidRDefault="00A865D8" w:rsidP="000B6CB5">
                  <w:pPr>
                    <w:framePr w:hSpace="141" w:wrap="around" w:vAnchor="text" w:hAnchor="text" w:x="42" w:y="1"/>
                    <w:contextualSpacing/>
                    <w:suppressOverlap/>
                    <w:jc w:val="both"/>
                    <w:rPr>
                      <w:rFonts w:ascii="Times New Roman" w:hAnsi="Times New Roman"/>
                      <w:bCs/>
                      <w:sz w:val="22"/>
                      <w:szCs w:val="22"/>
                      <w:lang w:val="fr-FR"/>
                    </w:rPr>
                  </w:pPr>
                  <w:r w:rsidRPr="00BF3A6F">
                    <w:rPr>
                      <w:rFonts w:ascii="Times New Roman" w:hAnsi="Times New Roman"/>
                      <w:bCs/>
                      <w:sz w:val="22"/>
                      <w:szCs w:val="22"/>
                      <w:lang w:val="fr-FR"/>
                    </w:rPr>
                    <w:t>Quantité</w:t>
                  </w:r>
                </w:p>
              </w:tc>
              <w:tc>
                <w:tcPr>
                  <w:tcW w:w="1559" w:type="dxa"/>
                  <w:shd w:val="clear" w:color="auto" w:fill="auto"/>
                </w:tcPr>
                <w:p w14:paraId="55A45CE4" w14:textId="77777777" w:rsidR="00A865D8" w:rsidRPr="00BF3A6F" w:rsidRDefault="00A865D8" w:rsidP="000B6CB5">
                  <w:pPr>
                    <w:framePr w:hSpace="141" w:wrap="around" w:vAnchor="text" w:hAnchor="text" w:x="42" w:y="1"/>
                    <w:contextualSpacing/>
                    <w:suppressOverlap/>
                    <w:jc w:val="both"/>
                    <w:rPr>
                      <w:rFonts w:ascii="Times New Roman" w:hAnsi="Times New Roman"/>
                      <w:bCs/>
                      <w:sz w:val="22"/>
                      <w:szCs w:val="22"/>
                      <w:lang w:val="fr-FR"/>
                    </w:rPr>
                  </w:pPr>
                  <w:r w:rsidRPr="00BF3A6F">
                    <w:rPr>
                      <w:rFonts w:ascii="Times New Roman" w:hAnsi="Times New Roman"/>
                      <w:bCs/>
                      <w:sz w:val="22"/>
                      <w:szCs w:val="22"/>
                      <w:lang w:val="fr-FR"/>
                    </w:rPr>
                    <w:t xml:space="preserve">Prix unitaire </w:t>
                  </w:r>
                </w:p>
              </w:tc>
              <w:tc>
                <w:tcPr>
                  <w:tcW w:w="2410" w:type="dxa"/>
                  <w:shd w:val="clear" w:color="auto" w:fill="auto"/>
                </w:tcPr>
                <w:p w14:paraId="1D8C80DB" w14:textId="77777777" w:rsidR="00A865D8" w:rsidRPr="00BF3A6F" w:rsidRDefault="00A865D8" w:rsidP="000B6CB5">
                  <w:pPr>
                    <w:framePr w:hSpace="141" w:wrap="around" w:vAnchor="text" w:hAnchor="text" w:x="42" w:y="1"/>
                    <w:contextualSpacing/>
                    <w:suppressOverlap/>
                    <w:jc w:val="both"/>
                    <w:rPr>
                      <w:rFonts w:ascii="Times New Roman" w:hAnsi="Times New Roman"/>
                      <w:bCs/>
                      <w:sz w:val="22"/>
                      <w:szCs w:val="22"/>
                      <w:lang w:val="fr-FR"/>
                    </w:rPr>
                  </w:pPr>
                  <w:r w:rsidRPr="00BF3A6F">
                    <w:rPr>
                      <w:rFonts w:ascii="Times New Roman" w:hAnsi="Times New Roman"/>
                      <w:bCs/>
                      <w:sz w:val="22"/>
                      <w:szCs w:val="22"/>
                      <w:lang w:val="fr-FR"/>
                    </w:rPr>
                    <w:t>Coût total</w:t>
                  </w:r>
                </w:p>
              </w:tc>
            </w:tr>
            <w:tr w:rsidR="00A865D8" w:rsidRPr="001B38E0" w14:paraId="2AF417E6" w14:textId="77777777" w:rsidTr="00BD6991">
              <w:tc>
                <w:tcPr>
                  <w:tcW w:w="596" w:type="dxa"/>
                  <w:shd w:val="clear" w:color="auto" w:fill="auto"/>
                </w:tcPr>
                <w:p w14:paraId="2A459A85" w14:textId="77777777" w:rsidR="00A865D8" w:rsidRPr="00BF3A6F" w:rsidRDefault="00A865D8" w:rsidP="000B6CB5">
                  <w:pPr>
                    <w:framePr w:hSpace="141" w:wrap="around" w:vAnchor="text" w:hAnchor="text" w:x="42" w:y="1"/>
                    <w:contextualSpacing/>
                    <w:suppressOverlap/>
                    <w:jc w:val="both"/>
                    <w:rPr>
                      <w:rFonts w:ascii="Times New Roman" w:hAnsi="Times New Roman"/>
                      <w:bCs/>
                      <w:sz w:val="22"/>
                      <w:szCs w:val="22"/>
                      <w:lang w:val="fr-FR"/>
                    </w:rPr>
                  </w:pPr>
                  <w:r w:rsidRPr="00BF3A6F">
                    <w:rPr>
                      <w:rFonts w:ascii="Times New Roman" w:hAnsi="Times New Roman"/>
                      <w:bCs/>
                      <w:sz w:val="22"/>
                      <w:szCs w:val="22"/>
                      <w:lang w:val="fr-FR"/>
                    </w:rPr>
                    <w:t>1</w:t>
                  </w:r>
                </w:p>
              </w:tc>
              <w:tc>
                <w:tcPr>
                  <w:tcW w:w="4048" w:type="dxa"/>
                  <w:shd w:val="clear" w:color="auto" w:fill="auto"/>
                </w:tcPr>
                <w:p w14:paraId="4B45B2BD" w14:textId="77777777" w:rsidR="00A865D8" w:rsidRPr="00BF3A6F" w:rsidRDefault="00A865D8" w:rsidP="000B6CB5">
                  <w:pPr>
                    <w:framePr w:hSpace="141" w:wrap="around" w:vAnchor="text" w:hAnchor="text" w:x="42" w:y="1"/>
                    <w:contextualSpacing/>
                    <w:suppressOverlap/>
                    <w:jc w:val="both"/>
                    <w:rPr>
                      <w:rFonts w:ascii="Times New Roman" w:hAnsi="Times New Roman"/>
                      <w:bCs/>
                      <w:sz w:val="22"/>
                      <w:szCs w:val="22"/>
                      <w:lang w:val="fr-FR"/>
                    </w:rPr>
                  </w:pPr>
                  <w:r w:rsidRPr="00BF3A6F">
                    <w:rPr>
                      <w:rFonts w:ascii="Times New Roman" w:hAnsi="Times New Roman"/>
                      <w:bCs/>
                      <w:sz w:val="22"/>
                      <w:szCs w:val="22"/>
                      <w:lang w:val="fr-FR"/>
                    </w:rPr>
                    <w:t>Honoraires</w:t>
                  </w:r>
                </w:p>
              </w:tc>
              <w:tc>
                <w:tcPr>
                  <w:tcW w:w="1276" w:type="dxa"/>
                  <w:shd w:val="clear" w:color="auto" w:fill="auto"/>
                </w:tcPr>
                <w:p w14:paraId="4BE6CF02" w14:textId="77777777" w:rsidR="00A865D8" w:rsidRPr="00BF3A6F" w:rsidRDefault="00A865D8" w:rsidP="000B6CB5">
                  <w:pPr>
                    <w:framePr w:hSpace="141" w:wrap="around" w:vAnchor="text" w:hAnchor="text" w:x="42" w:y="1"/>
                    <w:contextualSpacing/>
                    <w:suppressOverlap/>
                    <w:jc w:val="both"/>
                    <w:rPr>
                      <w:rFonts w:ascii="Times New Roman" w:hAnsi="Times New Roman"/>
                      <w:bCs/>
                      <w:sz w:val="22"/>
                      <w:szCs w:val="22"/>
                      <w:lang w:val="fr-FR"/>
                    </w:rPr>
                  </w:pPr>
                </w:p>
              </w:tc>
              <w:tc>
                <w:tcPr>
                  <w:tcW w:w="1559" w:type="dxa"/>
                  <w:shd w:val="clear" w:color="auto" w:fill="auto"/>
                </w:tcPr>
                <w:p w14:paraId="70A04B1A" w14:textId="77777777" w:rsidR="00A865D8" w:rsidRPr="00BF3A6F" w:rsidRDefault="00A865D8" w:rsidP="000B6CB5">
                  <w:pPr>
                    <w:framePr w:hSpace="141" w:wrap="around" w:vAnchor="text" w:hAnchor="text" w:x="42" w:y="1"/>
                    <w:contextualSpacing/>
                    <w:suppressOverlap/>
                    <w:jc w:val="both"/>
                    <w:rPr>
                      <w:rFonts w:ascii="Times New Roman" w:hAnsi="Times New Roman"/>
                      <w:bCs/>
                      <w:sz w:val="22"/>
                      <w:szCs w:val="22"/>
                      <w:lang w:val="fr-FR"/>
                    </w:rPr>
                  </w:pPr>
                </w:p>
              </w:tc>
              <w:tc>
                <w:tcPr>
                  <w:tcW w:w="2410" w:type="dxa"/>
                  <w:shd w:val="clear" w:color="auto" w:fill="auto"/>
                </w:tcPr>
                <w:p w14:paraId="506E1A4F" w14:textId="77777777" w:rsidR="00A865D8" w:rsidRPr="00BF3A6F" w:rsidRDefault="00A865D8" w:rsidP="000B6CB5">
                  <w:pPr>
                    <w:framePr w:hSpace="141" w:wrap="around" w:vAnchor="text" w:hAnchor="text" w:x="42" w:y="1"/>
                    <w:contextualSpacing/>
                    <w:suppressOverlap/>
                    <w:jc w:val="both"/>
                    <w:rPr>
                      <w:rFonts w:ascii="Times New Roman" w:hAnsi="Times New Roman"/>
                      <w:bCs/>
                      <w:sz w:val="22"/>
                      <w:szCs w:val="22"/>
                      <w:lang w:val="fr-FR"/>
                    </w:rPr>
                  </w:pPr>
                </w:p>
              </w:tc>
            </w:tr>
            <w:tr w:rsidR="00A865D8" w:rsidRPr="001B38E0" w14:paraId="613641FE" w14:textId="77777777" w:rsidTr="00BD6991">
              <w:tc>
                <w:tcPr>
                  <w:tcW w:w="596" w:type="dxa"/>
                  <w:shd w:val="clear" w:color="auto" w:fill="auto"/>
                </w:tcPr>
                <w:p w14:paraId="7145AC2B" w14:textId="77777777" w:rsidR="00A865D8" w:rsidRPr="00BF3A6F" w:rsidRDefault="00A865D8" w:rsidP="000B6CB5">
                  <w:pPr>
                    <w:framePr w:hSpace="141" w:wrap="around" w:vAnchor="text" w:hAnchor="text" w:x="42" w:y="1"/>
                    <w:contextualSpacing/>
                    <w:suppressOverlap/>
                    <w:jc w:val="both"/>
                    <w:rPr>
                      <w:rFonts w:ascii="Times New Roman" w:hAnsi="Times New Roman"/>
                      <w:bCs/>
                      <w:sz w:val="22"/>
                      <w:szCs w:val="22"/>
                      <w:lang w:val="fr-FR"/>
                    </w:rPr>
                  </w:pPr>
                  <w:r w:rsidRPr="00BF3A6F">
                    <w:rPr>
                      <w:rFonts w:ascii="Times New Roman" w:hAnsi="Times New Roman"/>
                      <w:bCs/>
                      <w:sz w:val="22"/>
                      <w:szCs w:val="22"/>
                      <w:lang w:val="fr-FR"/>
                    </w:rPr>
                    <w:t>2</w:t>
                  </w:r>
                </w:p>
              </w:tc>
              <w:tc>
                <w:tcPr>
                  <w:tcW w:w="4048" w:type="dxa"/>
                  <w:shd w:val="clear" w:color="auto" w:fill="auto"/>
                </w:tcPr>
                <w:p w14:paraId="18EAD0C1" w14:textId="77777777" w:rsidR="00A865D8" w:rsidRPr="00BF3A6F" w:rsidRDefault="00A865D8" w:rsidP="000B6CB5">
                  <w:pPr>
                    <w:framePr w:hSpace="141" w:wrap="around" w:vAnchor="text" w:hAnchor="text" w:x="42" w:y="1"/>
                    <w:contextualSpacing/>
                    <w:suppressOverlap/>
                    <w:jc w:val="both"/>
                    <w:rPr>
                      <w:rFonts w:ascii="Times New Roman" w:hAnsi="Times New Roman"/>
                      <w:bCs/>
                      <w:sz w:val="22"/>
                      <w:szCs w:val="22"/>
                      <w:lang w:val="fr-FR"/>
                    </w:rPr>
                  </w:pPr>
                  <w:r w:rsidRPr="00BF3A6F">
                    <w:rPr>
                      <w:rFonts w:ascii="Times New Roman" w:hAnsi="Times New Roman"/>
                      <w:bCs/>
                      <w:sz w:val="22"/>
                      <w:szCs w:val="22"/>
                      <w:lang w:val="fr-FR"/>
                    </w:rPr>
                    <w:t>Indemnités journalières (si applicable)</w:t>
                  </w:r>
                </w:p>
              </w:tc>
              <w:tc>
                <w:tcPr>
                  <w:tcW w:w="1276" w:type="dxa"/>
                  <w:shd w:val="clear" w:color="auto" w:fill="auto"/>
                </w:tcPr>
                <w:p w14:paraId="03573B95" w14:textId="77777777" w:rsidR="00A865D8" w:rsidRPr="00BF3A6F" w:rsidRDefault="00A865D8" w:rsidP="000B6CB5">
                  <w:pPr>
                    <w:framePr w:hSpace="141" w:wrap="around" w:vAnchor="text" w:hAnchor="text" w:x="42" w:y="1"/>
                    <w:contextualSpacing/>
                    <w:suppressOverlap/>
                    <w:jc w:val="both"/>
                    <w:rPr>
                      <w:rFonts w:ascii="Times New Roman" w:hAnsi="Times New Roman"/>
                      <w:bCs/>
                      <w:sz w:val="22"/>
                      <w:szCs w:val="22"/>
                      <w:lang w:val="fr-FR"/>
                    </w:rPr>
                  </w:pPr>
                </w:p>
              </w:tc>
              <w:tc>
                <w:tcPr>
                  <w:tcW w:w="1559" w:type="dxa"/>
                  <w:shd w:val="clear" w:color="auto" w:fill="auto"/>
                </w:tcPr>
                <w:p w14:paraId="449570D6" w14:textId="77777777" w:rsidR="00A865D8" w:rsidRPr="00BF3A6F" w:rsidRDefault="00A865D8" w:rsidP="000B6CB5">
                  <w:pPr>
                    <w:framePr w:hSpace="141" w:wrap="around" w:vAnchor="text" w:hAnchor="text" w:x="42" w:y="1"/>
                    <w:contextualSpacing/>
                    <w:suppressOverlap/>
                    <w:jc w:val="both"/>
                    <w:rPr>
                      <w:rFonts w:ascii="Times New Roman" w:hAnsi="Times New Roman"/>
                      <w:bCs/>
                      <w:sz w:val="22"/>
                      <w:szCs w:val="22"/>
                      <w:lang w:val="fr-FR"/>
                    </w:rPr>
                  </w:pPr>
                </w:p>
              </w:tc>
              <w:tc>
                <w:tcPr>
                  <w:tcW w:w="2410" w:type="dxa"/>
                  <w:shd w:val="clear" w:color="auto" w:fill="auto"/>
                </w:tcPr>
                <w:p w14:paraId="341693F1" w14:textId="77777777" w:rsidR="00A865D8" w:rsidRPr="00BF3A6F" w:rsidRDefault="00A865D8" w:rsidP="000B6CB5">
                  <w:pPr>
                    <w:framePr w:hSpace="141" w:wrap="around" w:vAnchor="text" w:hAnchor="text" w:x="42" w:y="1"/>
                    <w:contextualSpacing/>
                    <w:suppressOverlap/>
                    <w:jc w:val="both"/>
                    <w:rPr>
                      <w:rFonts w:ascii="Times New Roman" w:hAnsi="Times New Roman"/>
                      <w:bCs/>
                      <w:sz w:val="22"/>
                      <w:szCs w:val="22"/>
                      <w:lang w:val="fr-FR"/>
                    </w:rPr>
                  </w:pPr>
                </w:p>
              </w:tc>
            </w:tr>
            <w:tr w:rsidR="00A865D8" w:rsidRPr="001B38E0" w14:paraId="4DEE0FEB" w14:textId="77777777" w:rsidTr="00BD6991">
              <w:tc>
                <w:tcPr>
                  <w:tcW w:w="596" w:type="dxa"/>
                  <w:shd w:val="clear" w:color="auto" w:fill="auto"/>
                </w:tcPr>
                <w:p w14:paraId="798E8503" w14:textId="77777777" w:rsidR="00A865D8" w:rsidRPr="00BF3A6F" w:rsidRDefault="00A865D8" w:rsidP="000B6CB5">
                  <w:pPr>
                    <w:framePr w:hSpace="141" w:wrap="around" w:vAnchor="text" w:hAnchor="text" w:x="42" w:y="1"/>
                    <w:contextualSpacing/>
                    <w:suppressOverlap/>
                    <w:jc w:val="both"/>
                    <w:rPr>
                      <w:rFonts w:ascii="Times New Roman" w:hAnsi="Times New Roman"/>
                      <w:bCs/>
                      <w:sz w:val="22"/>
                      <w:szCs w:val="22"/>
                      <w:lang w:val="fr-FR"/>
                    </w:rPr>
                  </w:pPr>
                  <w:r w:rsidRPr="00BF3A6F">
                    <w:rPr>
                      <w:rFonts w:ascii="Times New Roman" w:hAnsi="Times New Roman"/>
                      <w:bCs/>
                      <w:sz w:val="22"/>
                      <w:szCs w:val="22"/>
                      <w:lang w:val="fr-FR"/>
                    </w:rPr>
                    <w:t>3</w:t>
                  </w:r>
                </w:p>
              </w:tc>
              <w:tc>
                <w:tcPr>
                  <w:tcW w:w="4048" w:type="dxa"/>
                  <w:shd w:val="clear" w:color="auto" w:fill="auto"/>
                </w:tcPr>
                <w:p w14:paraId="6B91B8D3" w14:textId="77777777" w:rsidR="00A865D8" w:rsidRPr="00BF3A6F" w:rsidRDefault="00A865D8" w:rsidP="000B6CB5">
                  <w:pPr>
                    <w:framePr w:hSpace="141" w:wrap="around" w:vAnchor="text" w:hAnchor="text" w:x="42" w:y="1"/>
                    <w:contextualSpacing/>
                    <w:suppressOverlap/>
                    <w:jc w:val="both"/>
                    <w:rPr>
                      <w:rFonts w:ascii="Times New Roman" w:hAnsi="Times New Roman"/>
                      <w:bCs/>
                      <w:sz w:val="22"/>
                      <w:szCs w:val="22"/>
                      <w:lang w:val="fr-FR"/>
                    </w:rPr>
                  </w:pPr>
                  <w:r w:rsidRPr="00BF3A6F">
                    <w:rPr>
                      <w:rFonts w:ascii="Times New Roman" w:hAnsi="Times New Roman"/>
                      <w:bCs/>
                      <w:sz w:val="22"/>
                      <w:szCs w:val="22"/>
                      <w:lang w:val="fr-FR"/>
                    </w:rPr>
                    <w:t>Logistique (si applicable)</w:t>
                  </w:r>
                </w:p>
              </w:tc>
              <w:tc>
                <w:tcPr>
                  <w:tcW w:w="1276" w:type="dxa"/>
                  <w:shd w:val="clear" w:color="auto" w:fill="auto"/>
                </w:tcPr>
                <w:p w14:paraId="506C76DB" w14:textId="77777777" w:rsidR="00A865D8" w:rsidRPr="00BF3A6F" w:rsidRDefault="00A865D8" w:rsidP="000B6CB5">
                  <w:pPr>
                    <w:framePr w:hSpace="141" w:wrap="around" w:vAnchor="text" w:hAnchor="text" w:x="42" w:y="1"/>
                    <w:contextualSpacing/>
                    <w:suppressOverlap/>
                    <w:jc w:val="both"/>
                    <w:rPr>
                      <w:rFonts w:ascii="Times New Roman" w:hAnsi="Times New Roman"/>
                      <w:bCs/>
                      <w:sz w:val="22"/>
                      <w:szCs w:val="22"/>
                      <w:lang w:val="fr-FR"/>
                    </w:rPr>
                  </w:pPr>
                </w:p>
              </w:tc>
              <w:tc>
                <w:tcPr>
                  <w:tcW w:w="1559" w:type="dxa"/>
                  <w:shd w:val="clear" w:color="auto" w:fill="auto"/>
                </w:tcPr>
                <w:p w14:paraId="6C18814E" w14:textId="77777777" w:rsidR="00A865D8" w:rsidRPr="00BF3A6F" w:rsidRDefault="00A865D8" w:rsidP="000B6CB5">
                  <w:pPr>
                    <w:framePr w:hSpace="141" w:wrap="around" w:vAnchor="text" w:hAnchor="text" w:x="42" w:y="1"/>
                    <w:contextualSpacing/>
                    <w:suppressOverlap/>
                    <w:jc w:val="both"/>
                    <w:rPr>
                      <w:rFonts w:ascii="Times New Roman" w:hAnsi="Times New Roman"/>
                      <w:bCs/>
                      <w:sz w:val="22"/>
                      <w:szCs w:val="22"/>
                      <w:lang w:val="fr-FR"/>
                    </w:rPr>
                  </w:pPr>
                </w:p>
              </w:tc>
              <w:tc>
                <w:tcPr>
                  <w:tcW w:w="2410" w:type="dxa"/>
                  <w:shd w:val="clear" w:color="auto" w:fill="auto"/>
                </w:tcPr>
                <w:p w14:paraId="03256DB3" w14:textId="77777777" w:rsidR="00A865D8" w:rsidRPr="00BF3A6F" w:rsidRDefault="00A865D8" w:rsidP="000B6CB5">
                  <w:pPr>
                    <w:framePr w:hSpace="141" w:wrap="around" w:vAnchor="text" w:hAnchor="text" w:x="42" w:y="1"/>
                    <w:contextualSpacing/>
                    <w:suppressOverlap/>
                    <w:jc w:val="both"/>
                    <w:rPr>
                      <w:rFonts w:ascii="Times New Roman" w:hAnsi="Times New Roman"/>
                      <w:bCs/>
                      <w:sz w:val="22"/>
                      <w:szCs w:val="22"/>
                      <w:lang w:val="fr-FR"/>
                    </w:rPr>
                  </w:pPr>
                </w:p>
              </w:tc>
            </w:tr>
            <w:tr w:rsidR="00A865D8" w:rsidRPr="000B6CB5" w14:paraId="5DB811FF" w14:textId="77777777" w:rsidTr="00BD6991">
              <w:tc>
                <w:tcPr>
                  <w:tcW w:w="596" w:type="dxa"/>
                  <w:shd w:val="clear" w:color="auto" w:fill="auto"/>
                </w:tcPr>
                <w:p w14:paraId="40E58470" w14:textId="77777777" w:rsidR="00A865D8" w:rsidRPr="00BF3A6F" w:rsidRDefault="00A865D8" w:rsidP="000B6CB5">
                  <w:pPr>
                    <w:framePr w:hSpace="141" w:wrap="around" w:vAnchor="text" w:hAnchor="text" w:x="42" w:y="1"/>
                    <w:contextualSpacing/>
                    <w:suppressOverlap/>
                    <w:jc w:val="both"/>
                    <w:rPr>
                      <w:rFonts w:ascii="Times New Roman" w:hAnsi="Times New Roman"/>
                      <w:bCs/>
                      <w:sz w:val="22"/>
                      <w:szCs w:val="22"/>
                      <w:lang w:val="fr-FR"/>
                    </w:rPr>
                  </w:pPr>
                  <w:r w:rsidRPr="00BF3A6F">
                    <w:rPr>
                      <w:rFonts w:ascii="Times New Roman" w:hAnsi="Times New Roman"/>
                      <w:bCs/>
                      <w:sz w:val="22"/>
                      <w:szCs w:val="22"/>
                      <w:lang w:val="fr-FR"/>
                    </w:rPr>
                    <w:t>4</w:t>
                  </w:r>
                </w:p>
              </w:tc>
              <w:tc>
                <w:tcPr>
                  <w:tcW w:w="4048" w:type="dxa"/>
                  <w:shd w:val="clear" w:color="auto" w:fill="auto"/>
                </w:tcPr>
                <w:p w14:paraId="401693E8" w14:textId="77777777" w:rsidR="00A865D8" w:rsidRPr="00BF3A6F" w:rsidRDefault="00A865D8" w:rsidP="000B6CB5">
                  <w:pPr>
                    <w:framePr w:hSpace="141" w:wrap="around" w:vAnchor="text" w:hAnchor="text" w:x="42" w:y="1"/>
                    <w:contextualSpacing/>
                    <w:suppressOverlap/>
                    <w:jc w:val="both"/>
                    <w:rPr>
                      <w:rFonts w:ascii="Times New Roman" w:hAnsi="Times New Roman"/>
                      <w:bCs/>
                      <w:sz w:val="22"/>
                      <w:szCs w:val="22"/>
                      <w:lang w:val="fr-FR"/>
                    </w:rPr>
                  </w:pPr>
                  <w:r w:rsidRPr="00BF3A6F">
                    <w:rPr>
                      <w:rFonts w:ascii="Times New Roman" w:hAnsi="Times New Roman"/>
                      <w:bCs/>
                      <w:sz w:val="22"/>
                      <w:szCs w:val="22"/>
                      <w:lang w:val="fr-FR"/>
                    </w:rPr>
                    <w:t>Toutes autres dépenses pertinentes (si applicable)</w:t>
                  </w:r>
                </w:p>
              </w:tc>
              <w:tc>
                <w:tcPr>
                  <w:tcW w:w="1276" w:type="dxa"/>
                  <w:shd w:val="clear" w:color="auto" w:fill="auto"/>
                </w:tcPr>
                <w:p w14:paraId="3D34EF3E" w14:textId="77777777" w:rsidR="00A865D8" w:rsidRPr="00BF3A6F" w:rsidRDefault="00A865D8" w:rsidP="000B6CB5">
                  <w:pPr>
                    <w:framePr w:hSpace="141" w:wrap="around" w:vAnchor="text" w:hAnchor="text" w:x="42" w:y="1"/>
                    <w:contextualSpacing/>
                    <w:suppressOverlap/>
                    <w:jc w:val="both"/>
                    <w:rPr>
                      <w:rFonts w:ascii="Times New Roman" w:hAnsi="Times New Roman"/>
                      <w:bCs/>
                      <w:sz w:val="22"/>
                      <w:szCs w:val="22"/>
                      <w:lang w:val="fr-FR"/>
                    </w:rPr>
                  </w:pPr>
                </w:p>
              </w:tc>
              <w:tc>
                <w:tcPr>
                  <w:tcW w:w="1559" w:type="dxa"/>
                  <w:shd w:val="clear" w:color="auto" w:fill="auto"/>
                </w:tcPr>
                <w:p w14:paraId="32CAEDB3" w14:textId="77777777" w:rsidR="00A865D8" w:rsidRPr="00BF3A6F" w:rsidRDefault="00A865D8" w:rsidP="000B6CB5">
                  <w:pPr>
                    <w:framePr w:hSpace="141" w:wrap="around" w:vAnchor="text" w:hAnchor="text" w:x="42" w:y="1"/>
                    <w:contextualSpacing/>
                    <w:suppressOverlap/>
                    <w:jc w:val="both"/>
                    <w:rPr>
                      <w:rFonts w:ascii="Times New Roman" w:hAnsi="Times New Roman"/>
                      <w:bCs/>
                      <w:sz w:val="22"/>
                      <w:szCs w:val="22"/>
                      <w:lang w:val="fr-FR"/>
                    </w:rPr>
                  </w:pPr>
                </w:p>
              </w:tc>
              <w:tc>
                <w:tcPr>
                  <w:tcW w:w="2410" w:type="dxa"/>
                  <w:shd w:val="clear" w:color="auto" w:fill="auto"/>
                </w:tcPr>
                <w:p w14:paraId="2E0DAD24" w14:textId="77777777" w:rsidR="00A865D8" w:rsidRPr="00BF3A6F" w:rsidRDefault="00A865D8" w:rsidP="000B6CB5">
                  <w:pPr>
                    <w:framePr w:hSpace="141" w:wrap="around" w:vAnchor="text" w:hAnchor="text" w:x="42" w:y="1"/>
                    <w:contextualSpacing/>
                    <w:suppressOverlap/>
                    <w:jc w:val="both"/>
                    <w:rPr>
                      <w:rFonts w:ascii="Times New Roman" w:hAnsi="Times New Roman"/>
                      <w:bCs/>
                      <w:sz w:val="22"/>
                      <w:szCs w:val="22"/>
                      <w:lang w:val="fr-FR"/>
                    </w:rPr>
                  </w:pPr>
                </w:p>
              </w:tc>
            </w:tr>
            <w:tr w:rsidR="00A865D8" w:rsidRPr="00BF3A6F" w14:paraId="2284A266" w14:textId="77777777" w:rsidTr="00BD6991">
              <w:tc>
                <w:tcPr>
                  <w:tcW w:w="596" w:type="dxa"/>
                  <w:shd w:val="clear" w:color="auto" w:fill="auto"/>
                </w:tcPr>
                <w:p w14:paraId="79974E42" w14:textId="77777777" w:rsidR="00A865D8" w:rsidRPr="00BF3A6F" w:rsidRDefault="00A865D8" w:rsidP="000B6CB5">
                  <w:pPr>
                    <w:framePr w:hSpace="141" w:wrap="around" w:vAnchor="text" w:hAnchor="text" w:x="42" w:y="1"/>
                    <w:contextualSpacing/>
                    <w:suppressOverlap/>
                    <w:jc w:val="both"/>
                    <w:rPr>
                      <w:rFonts w:ascii="Times New Roman" w:hAnsi="Times New Roman"/>
                      <w:bCs/>
                      <w:sz w:val="22"/>
                      <w:szCs w:val="22"/>
                      <w:lang w:val="fr-FR"/>
                    </w:rPr>
                  </w:pPr>
                  <w:r w:rsidRPr="00BF3A6F">
                    <w:rPr>
                      <w:rFonts w:ascii="Times New Roman" w:hAnsi="Times New Roman"/>
                      <w:bCs/>
                      <w:sz w:val="22"/>
                      <w:szCs w:val="22"/>
                      <w:lang w:val="fr-FR"/>
                    </w:rPr>
                    <w:t>5</w:t>
                  </w:r>
                </w:p>
              </w:tc>
              <w:tc>
                <w:tcPr>
                  <w:tcW w:w="4048" w:type="dxa"/>
                  <w:shd w:val="clear" w:color="auto" w:fill="auto"/>
                </w:tcPr>
                <w:p w14:paraId="3CA22606" w14:textId="77777777" w:rsidR="00A865D8" w:rsidRPr="00BF3A6F" w:rsidRDefault="00A865D8" w:rsidP="000B6CB5">
                  <w:pPr>
                    <w:framePr w:hSpace="141" w:wrap="around" w:vAnchor="text" w:hAnchor="text" w:x="42" w:y="1"/>
                    <w:contextualSpacing/>
                    <w:suppressOverlap/>
                    <w:jc w:val="both"/>
                    <w:rPr>
                      <w:rFonts w:ascii="Times New Roman" w:hAnsi="Times New Roman"/>
                      <w:bCs/>
                      <w:sz w:val="22"/>
                      <w:szCs w:val="22"/>
                      <w:lang w:val="fr-FR"/>
                    </w:rPr>
                  </w:pPr>
                  <w:r w:rsidRPr="00BF3A6F">
                    <w:rPr>
                      <w:rFonts w:ascii="Times New Roman" w:hAnsi="Times New Roman"/>
                      <w:bCs/>
                      <w:sz w:val="22"/>
                      <w:szCs w:val="22"/>
                      <w:lang w:val="fr-FR"/>
                    </w:rPr>
                    <w:t>Total</w:t>
                  </w:r>
                </w:p>
              </w:tc>
              <w:tc>
                <w:tcPr>
                  <w:tcW w:w="1276" w:type="dxa"/>
                  <w:shd w:val="clear" w:color="auto" w:fill="auto"/>
                </w:tcPr>
                <w:p w14:paraId="33998B53" w14:textId="77777777" w:rsidR="00A865D8" w:rsidRPr="00BF3A6F" w:rsidRDefault="00A865D8" w:rsidP="000B6CB5">
                  <w:pPr>
                    <w:framePr w:hSpace="141" w:wrap="around" w:vAnchor="text" w:hAnchor="text" w:x="42" w:y="1"/>
                    <w:contextualSpacing/>
                    <w:suppressOverlap/>
                    <w:jc w:val="both"/>
                    <w:rPr>
                      <w:rFonts w:ascii="Times New Roman" w:hAnsi="Times New Roman"/>
                      <w:bCs/>
                      <w:sz w:val="22"/>
                      <w:szCs w:val="22"/>
                      <w:lang w:val="fr-FR"/>
                    </w:rPr>
                  </w:pPr>
                </w:p>
              </w:tc>
              <w:tc>
                <w:tcPr>
                  <w:tcW w:w="1559" w:type="dxa"/>
                  <w:shd w:val="clear" w:color="auto" w:fill="auto"/>
                </w:tcPr>
                <w:p w14:paraId="2482AC25" w14:textId="77777777" w:rsidR="00A865D8" w:rsidRPr="00BF3A6F" w:rsidRDefault="00A865D8" w:rsidP="000B6CB5">
                  <w:pPr>
                    <w:framePr w:hSpace="141" w:wrap="around" w:vAnchor="text" w:hAnchor="text" w:x="42" w:y="1"/>
                    <w:contextualSpacing/>
                    <w:suppressOverlap/>
                    <w:jc w:val="both"/>
                    <w:rPr>
                      <w:rFonts w:ascii="Times New Roman" w:hAnsi="Times New Roman"/>
                      <w:bCs/>
                      <w:sz w:val="22"/>
                      <w:szCs w:val="22"/>
                      <w:lang w:val="fr-FR"/>
                    </w:rPr>
                  </w:pPr>
                </w:p>
              </w:tc>
              <w:tc>
                <w:tcPr>
                  <w:tcW w:w="2410" w:type="dxa"/>
                  <w:shd w:val="clear" w:color="auto" w:fill="auto"/>
                </w:tcPr>
                <w:p w14:paraId="4412DBBC" w14:textId="77777777" w:rsidR="00A865D8" w:rsidRPr="00BF3A6F" w:rsidRDefault="00A865D8" w:rsidP="000B6CB5">
                  <w:pPr>
                    <w:framePr w:hSpace="141" w:wrap="around" w:vAnchor="text" w:hAnchor="text" w:x="42" w:y="1"/>
                    <w:contextualSpacing/>
                    <w:suppressOverlap/>
                    <w:jc w:val="both"/>
                    <w:rPr>
                      <w:rFonts w:ascii="Times New Roman" w:hAnsi="Times New Roman"/>
                      <w:bCs/>
                      <w:sz w:val="22"/>
                      <w:szCs w:val="22"/>
                      <w:lang w:val="fr-FR"/>
                    </w:rPr>
                  </w:pPr>
                </w:p>
              </w:tc>
            </w:tr>
          </w:tbl>
          <w:p w14:paraId="5556FA7F" w14:textId="77777777" w:rsidR="00A865D8" w:rsidRPr="00BF3A6F" w:rsidRDefault="00A865D8" w:rsidP="00C85464">
            <w:pPr>
              <w:rPr>
                <w:rFonts w:ascii="Times New Roman" w:hAnsi="Times New Roman"/>
                <w:b/>
                <w:bCs/>
                <w:color w:val="000000"/>
                <w:sz w:val="22"/>
                <w:szCs w:val="22"/>
                <w:lang w:eastAsia="fr-FR"/>
              </w:rPr>
            </w:pPr>
          </w:p>
        </w:tc>
      </w:tr>
      <w:tr w:rsidR="00563710" w:rsidRPr="00BF3A6F" w14:paraId="63C89716" w14:textId="77777777" w:rsidTr="00142A89">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70" w:type="dxa"/>
            <w:right w:w="70" w:type="dxa"/>
          </w:tblCellMar>
          <w:tblLook w:val="04A0" w:firstRow="1" w:lastRow="0" w:firstColumn="1" w:lastColumn="0" w:noHBand="0" w:noVBand="1"/>
        </w:tblPrEx>
        <w:trPr>
          <w:trHeight w:val="258"/>
        </w:trPr>
        <w:tc>
          <w:tcPr>
            <w:tcW w:w="9738" w:type="dxa"/>
            <w:gridSpan w:val="3"/>
            <w:tcBorders>
              <w:top w:val="single" w:sz="4" w:space="0" w:color="auto"/>
              <w:left w:val="single" w:sz="4" w:space="0" w:color="auto"/>
              <w:bottom w:val="single" w:sz="4" w:space="0" w:color="auto"/>
              <w:right w:val="single" w:sz="4" w:space="0" w:color="auto"/>
            </w:tcBorders>
            <w:shd w:val="clear" w:color="auto" w:fill="auto"/>
            <w:vAlign w:val="center"/>
          </w:tcPr>
          <w:tbl>
            <w:tblPr>
              <w:tblW w:w="9838"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shd w:val="clear" w:color="auto" w:fill="E0E0E0"/>
              <w:tblLayout w:type="fixed"/>
              <w:tblLook w:val="0000" w:firstRow="0" w:lastRow="0" w:firstColumn="0" w:lastColumn="0" w:noHBand="0" w:noVBand="0"/>
            </w:tblPr>
            <w:tblGrid>
              <w:gridCol w:w="70"/>
              <w:gridCol w:w="1343"/>
              <w:gridCol w:w="6558"/>
              <w:gridCol w:w="809"/>
              <w:gridCol w:w="850"/>
              <w:gridCol w:w="208"/>
            </w:tblGrid>
            <w:tr w:rsidR="00563710" w:rsidRPr="00BF3A6F" w14:paraId="39A80D96" w14:textId="77777777" w:rsidTr="005F415F">
              <w:trPr>
                <w:cantSplit/>
              </w:trPr>
              <w:tc>
                <w:tcPr>
                  <w:tcW w:w="9838" w:type="dxa"/>
                  <w:gridSpan w:val="6"/>
                  <w:shd w:val="clear" w:color="auto" w:fill="002060"/>
                  <w:vAlign w:val="center"/>
                </w:tcPr>
                <w:p w14:paraId="6EE3F12C" w14:textId="67BD40FF" w:rsidR="00563710" w:rsidRPr="00BF3A6F" w:rsidRDefault="00563710" w:rsidP="00C85464">
                  <w:pPr>
                    <w:framePr w:hSpace="141" w:wrap="around" w:vAnchor="text" w:hAnchor="text" w:x="42" w:y="1"/>
                    <w:suppressOverlap/>
                    <w:rPr>
                      <w:rFonts w:ascii="Times New Roman" w:hAnsi="Times New Roman"/>
                      <w:b/>
                      <w:bCs/>
                      <w:sz w:val="22"/>
                      <w:szCs w:val="22"/>
                      <w:lang w:val="fr-FR"/>
                    </w:rPr>
                  </w:pPr>
                  <w:r w:rsidRPr="00BF3A6F">
                    <w:rPr>
                      <w:rFonts w:ascii="Times New Roman" w:hAnsi="Times New Roman"/>
                      <w:b/>
                      <w:bCs/>
                      <w:sz w:val="22"/>
                      <w:szCs w:val="22"/>
                      <w:lang w:val="fr-FR"/>
                    </w:rPr>
                    <w:t xml:space="preserve">IX. </w:t>
                  </w:r>
                  <w:r w:rsidR="003C6130" w:rsidRPr="00142A89">
                    <w:rPr>
                      <w:rFonts w:ascii="Times New Roman" w:hAnsi="Times New Roman"/>
                      <w:b/>
                      <w:bCs/>
                      <w:sz w:val="22"/>
                      <w:szCs w:val="22"/>
                      <w:shd w:val="clear" w:color="auto" w:fill="FFFFFF" w:themeFill="background1"/>
                      <w:lang w:val="fr-FR"/>
                    </w:rPr>
                    <w:t xml:space="preserve">Tranches </w:t>
                  </w:r>
                  <w:r w:rsidRPr="00BF3A6F">
                    <w:rPr>
                      <w:rFonts w:ascii="Times New Roman" w:hAnsi="Times New Roman"/>
                      <w:b/>
                      <w:bCs/>
                      <w:sz w:val="22"/>
                      <w:szCs w:val="22"/>
                      <w:lang w:val="fr-FR"/>
                    </w:rPr>
                    <w:t xml:space="preserve">de paiement  </w:t>
                  </w:r>
                </w:p>
              </w:tc>
            </w:tr>
            <w:tr w:rsidR="00F53B43" w:rsidRPr="00BF3A6F" w14:paraId="76AE22B1" w14:textId="77777777" w:rsidTr="00FE0B8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70" w:type="dxa"/>
                  <w:right w:w="70" w:type="dxa"/>
                </w:tblCellMar>
                <w:tblLook w:val="04A0" w:firstRow="1" w:lastRow="0" w:firstColumn="1" w:lastColumn="0" w:noHBand="0" w:noVBand="1"/>
              </w:tblPrEx>
              <w:trPr>
                <w:gridBefore w:val="1"/>
                <w:gridAfter w:val="1"/>
                <w:wBefore w:w="70" w:type="dxa"/>
                <w:wAfter w:w="208" w:type="dxa"/>
                <w:cantSplit/>
              </w:trPr>
              <w:tc>
                <w:tcPr>
                  <w:tcW w:w="13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79E401" w14:textId="77777777" w:rsidR="00F53B43" w:rsidRPr="00BF3A6F" w:rsidRDefault="00F53B43" w:rsidP="005F415F">
                  <w:pPr>
                    <w:framePr w:hSpace="141" w:wrap="around" w:vAnchor="text" w:hAnchor="text" w:x="42" w:y="1"/>
                    <w:suppressOverlap/>
                    <w:jc w:val="center"/>
                    <w:rPr>
                      <w:rFonts w:ascii="Times New Roman" w:hAnsi="Times New Roman"/>
                      <w:b/>
                      <w:bCs/>
                      <w:color w:val="000000"/>
                      <w:sz w:val="22"/>
                      <w:szCs w:val="22"/>
                      <w:lang w:val="fr-FR" w:eastAsia="fr-FR"/>
                    </w:rPr>
                  </w:pPr>
                  <w:r w:rsidRPr="00BF3A6F">
                    <w:rPr>
                      <w:rFonts w:ascii="Times New Roman" w:hAnsi="Times New Roman"/>
                      <w:b/>
                      <w:bCs/>
                      <w:color w:val="000000"/>
                      <w:sz w:val="22"/>
                      <w:szCs w:val="22"/>
                      <w:lang w:val="fr-FR" w:eastAsia="fr-FR"/>
                    </w:rPr>
                    <w:t>Livrables</w:t>
                  </w:r>
                </w:p>
              </w:tc>
              <w:tc>
                <w:tcPr>
                  <w:tcW w:w="6558" w:type="dxa"/>
                  <w:tcBorders>
                    <w:top w:val="single" w:sz="4" w:space="0" w:color="auto"/>
                    <w:left w:val="nil"/>
                    <w:bottom w:val="single" w:sz="4" w:space="0" w:color="auto"/>
                    <w:right w:val="single" w:sz="4" w:space="0" w:color="auto"/>
                  </w:tcBorders>
                  <w:shd w:val="clear" w:color="auto" w:fill="auto"/>
                  <w:vAlign w:val="center"/>
                  <w:hideMark/>
                </w:tcPr>
                <w:p w14:paraId="2B2CC5D1" w14:textId="325971D3" w:rsidR="00F53B43" w:rsidRPr="00BF3A6F" w:rsidRDefault="00F53B43" w:rsidP="005F415F">
                  <w:pPr>
                    <w:framePr w:hSpace="141" w:wrap="around" w:vAnchor="text" w:hAnchor="text" w:x="42" w:y="1"/>
                    <w:suppressOverlap/>
                    <w:jc w:val="center"/>
                    <w:rPr>
                      <w:rFonts w:ascii="Times New Roman" w:hAnsi="Times New Roman"/>
                      <w:b/>
                      <w:bCs/>
                      <w:color w:val="000000"/>
                      <w:sz w:val="22"/>
                      <w:szCs w:val="22"/>
                      <w:lang w:val="fr-FR" w:eastAsia="fr-FR"/>
                    </w:rPr>
                  </w:pPr>
                  <w:r w:rsidRPr="00BF3A6F">
                    <w:rPr>
                      <w:rFonts w:ascii="Times New Roman" w:hAnsi="Times New Roman"/>
                      <w:b/>
                      <w:bCs/>
                      <w:color w:val="000000"/>
                      <w:sz w:val="22"/>
                      <w:szCs w:val="22"/>
                      <w:lang w:val="fr-FR" w:eastAsia="fr-FR"/>
                    </w:rPr>
                    <w:t>Livra</w:t>
                  </w:r>
                  <w:r w:rsidR="006975C2">
                    <w:rPr>
                      <w:rFonts w:ascii="Times New Roman" w:hAnsi="Times New Roman"/>
                      <w:b/>
                      <w:bCs/>
                      <w:color w:val="000000"/>
                      <w:sz w:val="22"/>
                      <w:szCs w:val="22"/>
                      <w:lang w:val="fr-FR" w:eastAsia="fr-FR"/>
                    </w:rPr>
                    <w:t>b</w:t>
                  </w:r>
                  <w:r w:rsidRPr="00BF3A6F">
                    <w:rPr>
                      <w:rFonts w:ascii="Times New Roman" w:hAnsi="Times New Roman"/>
                      <w:b/>
                      <w:bCs/>
                      <w:color w:val="000000"/>
                      <w:sz w:val="22"/>
                      <w:szCs w:val="22"/>
                      <w:lang w:val="fr-FR" w:eastAsia="fr-FR"/>
                    </w:rPr>
                    <w:t>les</w:t>
                  </w:r>
                </w:p>
              </w:tc>
              <w:tc>
                <w:tcPr>
                  <w:tcW w:w="809" w:type="dxa"/>
                  <w:tcBorders>
                    <w:top w:val="single" w:sz="4" w:space="0" w:color="auto"/>
                    <w:left w:val="nil"/>
                    <w:bottom w:val="single" w:sz="4" w:space="0" w:color="auto"/>
                    <w:right w:val="single" w:sz="4" w:space="0" w:color="auto"/>
                  </w:tcBorders>
                </w:tcPr>
                <w:p w14:paraId="7867E0AB" w14:textId="25F1CDCC" w:rsidR="00F53B43" w:rsidRPr="00BF3A6F" w:rsidRDefault="00F53B43" w:rsidP="005F415F">
                  <w:pPr>
                    <w:framePr w:hSpace="141" w:wrap="around" w:vAnchor="text" w:hAnchor="text" w:x="42" w:y="1"/>
                    <w:suppressOverlap/>
                    <w:jc w:val="center"/>
                    <w:rPr>
                      <w:rFonts w:ascii="Times New Roman" w:hAnsi="Times New Roman"/>
                      <w:b/>
                      <w:bCs/>
                      <w:color w:val="000000"/>
                      <w:sz w:val="22"/>
                      <w:szCs w:val="22"/>
                      <w:lang w:val="fr-FR" w:eastAsia="fr-FR"/>
                    </w:rPr>
                  </w:pPr>
                  <w:r>
                    <w:rPr>
                      <w:rFonts w:ascii="Times New Roman" w:hAnsi="Times New Roman"/>
                      <w:b/>
                      <w:bCs/>
                      <w:color w:val="000000"/>
                      <w:sz w:val="22"/>
                      <w:szCs w:val="22"/>
                      <w:lang w:val="fr-FR" w:eastAsia="fr-FR"/>
                    </w:rPr>
                    <w:t>Délai</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ADB964" w14:textId="5318C5C4" w:rsidR="00F53B43" w:rsidRPr="00BF3A6F" w:rsidRDefault="00F53B43" w:rsidP="005F415F">
                  <w:pPr>
                    <w:framePr w:hSpace="141" w:wrap="around" w:vAnchor="text" w:hAnchor="text" w:x="42" w:y="1"/>
                    <w:suppressOverlap/>
                    <w:jc w:val="center"/>
                    <w:rPr>
                      <w:rFonts w:ascii="Times New Roman" w:hAnsi="Times New Roman"/>
                      <w:b/>
                      <w:bCs/>
                      <w:color w:val="000000"/>
                      <w:sz w:val="22"/>
                      <w:szCs w:val="22"/>
                      <w:lang w:val="fr-FR" w:eastAsia="fr-FR"/>
                    </w:rPr>
                  </w:pPr>
                  <w:r w:rsidRPr="00BF3A6F">
                    <w:rPr>
                      <w:rFonts w:ascii="Times New Roman" w:hAnsi="Times New Roman"/>
                      <w:b/>
                      <w:bCs/>
                      <w:color w:val="000000"/>
                      <w:sz w:val="22"/>
                      <w:szCs w:val="22"/>
                      <w:lang w:val="fr-FR" w:eastAsia="fr-FR"/>
                    </w:rPr>
                    <w:t>%</w:t>
                  </w:r>
                </w:p>
              </w:tc>
            </w:tr>
            <w:tr w:rsidR="00F53B43" w:rsidRPr="00BF3A6F" w14:paraId="20A49DC3" w14:textId="77777777" w:rsidTr="00FE0B8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70" w:type="dxa"/>
                  <w:right w:w="70" w:type="dxa"/>
                </w:tblCellMar>
                <w:tblLook w:val="04A0" w:firstRow="1" w:lastRow="0" w:firstColumn="1" w:lastColumn="0" w:noHBand="0" w:noVBand="1"/>
              </w:tblPrEx>
              <w:trPr>
                <w:gridBefore w:val="1"/>
                <w:gridAfter w:val="1"/>
                <w:wBefore w:w="70" w:type="dxa"/>
                <w:wAfter w:w="208" w:type="dxa"/>
                <w:trHeight w:val="427"/>
              </w:trPr>
              <w:tc>
                <w:tcPr>
                  <w:tcW w:w="1343" w:type="dxa"/>
                  <w:tcBorders>
                    <w:top w:val="nil"/>
                    <w:left w:val="single" w:sz="4" w:space="0" w:color="auto"/>
                    <w:bottom w:val="single" w:sz="4" w:space="0" w:color="auto"/>
                    <w:right w:val="single" w:sz="4" w:space="0" w:color="auto"/>
                  </w:tcBorders>
                  <w:shd w:val="clear" w:color="auto" w:fill="auto"/>
                  <w:vAlign w:val="center"/>
                  <w:hideMark/>
                </w:tcPr>
                <w:p w14:paraId="1175D9C3" w14:textId="77777777" w:rsidR="00F53B43" w:rsidRPr="00BF3A6F" w:rsidRDefault="00F53B43" w:rsidP="00C85464">
                  <w:pPr>
                    <w:framePr w:hSpace="141" w:wrap="around" w:vAnchor="text" w:hAnchor="text" w:x="42" w:y="1"/>
                    <w:suppressOverlap/>
                    <w:rPr>
                      <w:rFonts w:ascii="Times New Roman" w:hAnsi="Times New Roman"/>
                      <w:b/>
                      <w:bCs/>
                      <w:color w:val="000000"/>
                      <w:sz w:val="22"/>
                      <w:szCs w:val="22"/>
                      <w:lang w:val="fr-FR" w:eastAsia="fr-FR"/>
                    </w:rPr>
                  </w:pPr>
                  <w:r w:rsidRPr="00BF3A6F">
                    <w:rPr>
                      <w:rFonts w:ascii="Times New Roman" w:hAnsi="Times New Roman"/>
                      <w:b/>
                      <w:bCs/>
                      <w:color w:val="000000"/>
                      <w:sz w:val="22"/>
                      <w:szCs w:val="22"/>
                      <w:lang w:eastAsia="fr-FR"/>
                    </w:rPr>
                    <w:t>1</w:t>
                  </w:r>
                  <w:r w:rsidRPr="00BF3A6F">
                    <w:rPr>
                      <w:rFonts w:ascii="Times New Roman" w:hAnsi="Times New Roman"/>
                      <w:b/>
                      <w:bCs/>
                      <w:color w:val="000000"/>
                      <w:sz w:val="22"/>
                      <w:szCs w:val="22"/>
                      <w:vertAlign w:val="superscript"/>
                      <w:lang w:eastAsia="fr-FR"/>
                    </w:rPr>
                    <w:t>ère</w:t>
                  </w:r>
                  <w:r w:rsidRPr="00BF3A6F">
                    <w:rPr>
                      <w:rFonts w:ascii="Times New Roman" w:hAnsi="Times New Roman"/>
                      <w:b/>
                      <w:bCs/>
                      <w:color w:val="000000"/>
                      <w:sz w:val="22"/>
                      <w:szCs w:val="22"/>
                      <w:lang w:eastAsia="fr-FR"/>
                    </w:rPr>
                    <w:t xml:space="preserve"> Tranche </w:t>
                  </w:r>
                </w:p>
              </w:tc>
              <w:tc>
                <w:tcPr>
                  <w:tcW w:w="6558" w:type="dxa"/>
                  <w:tcBorders>
                    <w:top w:val="nil"/>
                    <w:left w:val="nil"/>
                    <w:bottom w:val="single" w:sz="4" w:space="0" w:color="auto"/>
                    <w:right w:val="single" w:sz="4" w:space="0" w:color="auto"/>
                  </w:tcBorders>
                  <w:shd w:val="clear" w:color="auto" w:fill="auto"/>
                  <w:vAlign w:val="center"/>
                  <w:hideMark/>
                </w:tcPr>
                <w:p w14:paraId="712FD23F" w14:textId="00516F76" w:rsidR="00F53B43" w:rsidRPr="00BF3A6F" w:rsidRDefault="00F07E15" w:rsidP="005F415F">
                  <w:pPr>
                    <w:framePr w:hSpace="141" w:wrap="around" w:vAnchor="text" w:hAnchor="text" w:x="42" w:y="1"/>
                    <w:numPr>
                      <w:ilvl w:val="0"/>
                      <w:numId w:val="25"/>
                    </w:numPr>
                    <w:ind w:left="357" w:hanging="357"/>
                    <w:suppressOverlap/>
                    <w:jc w:val="both"/>
                    <w:rPr>
                      <w:rFonts w:ascii="Times New Roman" w:hAnsi="Times New Roman"/>
                      <w:bCs/>
                      <w:sz w:val="22"/>
                      <w:szCs w:val="22"/>
                      <w:lang w:val="fr-FR"/>
                    </w:rPr>
                  </w:pPr>
                  <w:r>
                    <w:rPr>
                      <w:rFonts w:ascii="Times New Roman" w:hAnsi="Times New Roman"/>
                      <w:bCs/>
                      <w:sz w:val="22"/>
                      <w:szCs w:val="22"/>
                      <w:lang w:val="fr-FR"/>
                    </w:rPr>
                    <w:t>R</w:t>
                  </w:r>
                  <w:r w:rsidR="00F53B43" w:rsidRPr="00BF3A6F">
                    <w:rPr>
                      <w:rFonts w:ascii="Times New Roman" w:hAnsi="Times New Roman"/>
                      <w:bCs/>
                      <w:sz w:val="22"/>
                      <w:szCs w:val="22"/>
                      <w:lang w:val="fr-FR"/>
                    </w:rPr>
                    <w:t xml:space="preserve">apport de démarrage de la prestation comprenant une note méthodologique </w:t>
                  </w:r>
                  <w:r w:rsidR="00F53B43" w:rsidRPr="00BF3A6F">
                    <w:rPr>
                      <w:rFonts w:ascii="Times New Roman" w:hAnsi="Times New Roman"/>
                      <w:sz w:val="22"/>
                      <w:szCs w:val="22"/>
                      <w:lang w:val="fr-FR" w:eastAsia="fr-FR"/>
                    </w:rPr>
                    <w:t>de travail la plus efficace possible par rapport aux produits demandés</w:t>
                  </w:r>
                  <w:r w:rsidR="003C6130">
                    <w:rPr>
                      <w:rFonts w:ascii="Times New Roman" w:hAnsi="Times New Roman"/>
                      <w:sz w:val="22"/>
                      <w:szCs w:val="22"/>
                      <w:lang w:val="fr-FR" w:eastAsia="fr-FR"/>
                    </w:rPr>
                    <w:t>,</w:t>
                  </w:r>
                  <w:r w:rsidR="00F53B43" w:rsidRPr="00BF3A6F">
                    <w:rPr>
                      <w:rFonts w:ascii="Times New Roman" w:hAnsi="Times New Roman"/>
                      <w:sz w:val="22"/>
                      <w:szCs w:val="22"/>
                      <w:lang w:val="fr-FR" w:eastAsia="fr-FR"/>
                    </w:rPr>
                    <w:t xml:space="preserve"> </w:t>
                  </w:r>
                  <w:r w:rsidR="00F53B43" w:rsidRPr="00BF3A6F">
                    <w:rPr>
                      <w:rFonts w:ascii="Times New Roman" w:eastAsia="Calibri" w:hAnsi="Times New Roman"/>
                      <w:sz w:val="22"/>
                      <w:szCs w:val="22"/>
                      <w:lang w:val="fr-FR"/>
                    </w:rPr>
                    <w:t>accompagnée d’un chronogramme de mise en œuvre détaillé</w:t>
                  </w:r>
                  <w:r w:rsidR="00F53B43" w:rsidRPr="00BF3A6F">
                    <w:rPr>
                      <w:rFonts w:ascii="Times New Roman" w:hAnsi="Times New Roman"/>
                      <w:bCs/>
                      <w:sz w:val="22"/>
                      <w:szCs w:val="22"/>
                      <w:lang w:val="fr-FR"/>
                    </w:rPr>
                    <w:t>.</w:t>
                  </w:r>
                </w:p>
              </w:tc>
              <w:tc>
                <w:tcPr>
                  <w:tcW w:w="809" w:type="dxa"/>
                  <w:tcBorders>
                    <w:top w:val="nil"/>
                    <w:left w:val="nil"/>
                    <w:bottom w:val="single" w:sz="4" w:space="0" w:color="auto"/>
                    <w:right w:val="single" w:sz="4" w:space="0" w:color="auto"/>
                  </w:tcBorders>
                  <w:vAlign w:val="center"/>
                </w:tcPr>
                <w:p w14:paraId="0BC2397F" w14:textId="4870D7FC" w:rsidR="00F53B43" w:rsidRPr="00BF3A6F" w:rsidRDefault="00F53B43" w:rsidP="00C85464">
                  <w:pPr>
                    <w:framePr w:hSpace="141" w:wrap="around" w:vAnchor="text" w:hAnchor="text" w:x="42" w:y="1"/>
                    <w:suppressOverlap/>
                    <w:jc w:val="center"/>
                    <w:rPr>
                      <w:rFonts w:ascii="Times New Roman" w:hAnsi="Times New Roman"/>
                      <w:color w:val="000000"/>
                      <w:sz w:val="22"/>
                      <w:szCs w:val="22"/>
                      <w:lang w:eastAsia="fr-FR"/>
                    </w:rPr>
                  </w:pPr>
                  <w:r>
                    <w:rPr>
                      <w:rFonts w:ascii="Times New Roman" w:hAnsi="Times New Roman"/>
                      <w:color w:val="000000"/>
                      <w:sz w:val="22"/>
                      <w:szCs w:val="22"/>
                      <w:lang w:eastAsia="fr-FR"/>
                    </w:rPr>
                    <w:t>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A1B4DF" w14:textId="4422F29D" w:rsidR="00F53B43" w:rsidRPr="00BF3A6F" w:rsidRDefault="00F53B43" w:rsidP="00C85464">
                  <w:pPr>
                    <w:framePr w:hSpace="141" w:wrap="around" w:vAnchor="text" w:hAnchor="text" w:x="42" w:y="1"/>
                    <w:suppressOverlap/>
                    <w:jc w:val="center"/>
                    <w:rPr>
                      <w:rFonts w:ascii="Times New Roman" w:hAnsi="Times New Roman"/>
                      <w:color w:val="000000"/>
                      <w:sz w:val="22"/>
                      <w:szCs w:val="22"/>
                      <w:lang w:val="fr-FR" w:eastAsia="fr-FR"/>
                    </w:rPr>
                  </w:pPr>
                  <w:r w:rsidRPr="00BF3A6F">
                    <w:rPr>
                      <w:rFonts w:ascii="Times New Roman" w:hAnsi="Times New Roman"/>
                      <w:color w:val="000000"/>
                      <w:sz w:val="22"/>
                      <w:szCs w:val="22"/>
                      <w:lang w:eastAsia="fr-FR"/>
                    </w:rPr>
                    <w:t>20</w:t>
                  </w:r>
                </w:p>
              </w:tc>
            </w:tr>
            <w:tr w:rsidR="00F53B43" w:rsidRPr="00BF3A6F" w14:paraId="6E5B8EAC" w14:textId="77777777" w:rsidTr="00FE0B8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70" w:type="dxa"/>
                  <w:right w:w="70" w:type="dxa"/>
                </w:tblCellMar>
                <w:tblLook w:val="04A0" w:firstRow="1" w:lastRow="0" w:firstColumn="1" w:lastColumn="0" w:noHBand="0" w:noVBand="1"/>
              </w:tblPrEx>
              <w:trPr>
                <w:gridBefore w:val="1"/>
                <w:gridAfter w:val="1"/>
                <w:wBefore w:w="70" w:type="dxa"/>
                <w:wAfter w:w="208" w:type="dxa"/>
                <w:trHeight w:val="427"/>
              </w:trPr>
              <w:tc>
                <w:tcPr>
                  <w:tcW w:w="1343" w:type="dxa"/>
                  <w:tcBorders>
                    <w:top w:val="nil"/>
                    <w:left w:val="single" w:sz="4" w:space="0" w:color="auto"/>
                    <w:bottom w:val="single" w:sz="4" w:space="0" w:color="auto"/>
                    <w:right w:val="single" w:sz="4" w:space="0" w:color="auto"/>
                  </w:tcBorders>
                  <w:shd w:val="clear" w:color="auto" w:fill="auto"/>
                  <w:vAlign w:val="center"/>
                  <w:hideMark/>
                </w:tcPr>
                <w:p w14:paraId="66451801" w14:textId="77777777" w:rsidR="00F53B43" w:rsidRPr="00BF3A6F" w:rsidRDefault="00F53B43" w:rsidP="00C85464">
                  <w:pPr>
                    <w:framePr w:hSpace="141" w:wrap="around" w:vAnchor="text" w:hAnchor="text" w:x="42" w:y="1"/>
                    <w:suppressOverlap/>
                    <w:rPr>
                      <w:rFonts w:ascii="Times New Roman" w:hAnsi="Times New Roman"/>
                      <w:b/>
                      <w:bCs/>
                      <w:color w:val="000000"/>
                      <w:sz w:val="22"/>
                      <w:szCs w:val="22"/>
                      <w:lang w:val="fr-FR" w:eastAsia="fr-FR"/>
                    </w:rPr>
                  </w:pPr>
                  <w:r w:rsidRPr="00BF3A6F">
                    <w:rPr>
                      <w:rFonts w:ascii="Times New Roman" w:hAnsi="Times New Roman"/>
                      <w:b/>
                      <w:bCs/>
                      <w:color w:val="000000"/>
                      <w:sz w:val="22"/>
                      <w:szCs w:val="22"/>
                      <w:lang w:eastAsia="fr-FR"/>
                    </w:rPr>
                    <w:t>2</w:t>
                  </w:r>
                  <w:r w:rsidRPr="00BF3A6F">
                    <w:rPr>
                      <w:rFonts w:ascii="Times New Roman" w:hAnsi="Times New Roman"/>
                      <w:b/>
                      <w:bCs/>
                      <w:color w:val="000000"/>
                      <w:sz w:val="22"/>
                      <w:szCs w:val="22"/>
                      <w:vertAlign w:val="superscript"/>
                      <w:lang w:eastAsia="fr-FR"/>
                    </w:rPr>
                    <w:t>ème</w:t>
                  </w:r>
                  <w:r w:rsidRPr="00BF3A6F">
                    <w:rPr>
                      <w:rFonts w:ascii="Times New Roman" w:hAnsi="Times New Roman"/>
                      <w:b/>
                      <w:bCs/>
                      <w:color w:val="000000"/>
                      <w:sz w:val="22"/>
                      <w:szCs w:val="22"/>
                      <w:lang w:eastAsia="fr-FR"/>
                    </w:rPr>
                    <w:t xml:space="preserve"> Tranche</w:t>
                  </w:r>
                </w:p>
              </w:tc>
              <w:tc>
                <w:tcPr>
                  <w:tcW w:w="6558" w:type="dxa"/>
                  <w:tcBorders>
                    <w:top w:val="nil"/>
                    <w:left w:val="nil"/>
                    <w:bottom w:val="single" w:sz="4" w:space="0" w:color="auto"/>
                    <w:right w:val="single" w:sz="4" w:space="0" w:color="auto"/>
                  </w:tcBorders>
                  <w:shd w:val="clear" w:color="auto" w:fill="auto"/>
                  <w:vAlign w:val="center"/>
                  <w:hideMark/>
                </w:tcPr>
                <w:p w14:paraId="03B6DA39" w14:textId="62736381" w:rsidR="00F53B43" w:rsidRDefault="005F415F" w:rsidP="005F415F">
                  <w:pPr>
                    <w:framePr w:hSpace="141" w:wrap="around" w:vAnchor="text" w:hAnchor="text" w:x="42" w:y="1"/>
                    <w:numPr>
                      <w:ilvl w:val="0"/>
                      <w:numId w:val="25"/>
                    </w:numPr>
                    <w:ind w:left="357" w:hanging="357"/>
                    <w:suppressOverlap/>
                    <w:jc w:val="both"/>
                    <w:rPr>
                      <w:rFonts w:ascii="Times New Roman" w:hAnsi="Times New Roman"/>
                      <w:bCs/>
                      <w:sz w:val="22"/>
                      <w:szCs w:val="22"/>
                      <w:lang w:val="fr-FR"/>
                    </w:rPr>
                  </w:pPr>
                  <w:r>
                    <w:rPr>
                      <w:rFonts w:ascii="Times New Roman" w:hAnsi="Times New Roman"/>
                      <w:bCs/>
                      <w:sz w:val="22"/>
                      <w:szCs w:val="22"/>
                      <w:lang w:val="fr-FR"/>
                    </w:rPr>
                    <w:t>R</w:t>
                  </w:r>
                  <w:r w:rsidR="00F53B43" w:rsidRPr="00BF3A6F">
                    <w:rPr>
                      <w:rFonts w:ascii="Times New Roman" w:hAnsi="Times New Roman"/>
                      <w:bCs/>
                      <w:sz w:val="22"/>
                      <w:szCs w:val="22"/>
                      <w:lang w:val="fr-FR"/>
                    </w:rPr>
                    <w:t xml:space="preserve">apport de cadrage élaboré à la suite de l’atelier de cadrage du Plan et de son ÉES, présentant la structure et le contenu du </w:t>
                  </w:r>
                  <w:r w:rsidR="003C6130">
                    <w:rPr>
                      <w:rFonts w:ascii="Times New Roman" w:hAnsi="Times New Roman"/>
                      <w:bCs/>
                      <w:sz w:val="22"/>
                      <w:szCs w:val="22"/>
                      <w:lang w:val="fr-FR"/>
                    </w:rPr>
                    <w:t>PAG</w:t>
                  </w:r>
                  <w:r w:rsidR="00F53B43" w:rsidRPr="00BF3A6F">
                    <w:rPr>
                      <w:rFonts w:ascii="Times New Roman" w:hAnsi="Times New Roman"/>
                      <w:bCs/>
                      <w:sz w:val="22"/>
                      <w:szCs w:val="22"/>
                      <w:lang w:val="fr-FR"/>
                    </w:rPr>
                    <w:t xml:space="preserve"> du paysage du Bafing-Falémé, les scenarios alternatifs à explorer pour le choix d’une option durable, les études à réaliser, la feuille de route actualisée ;</w:t>
                  </w:r>
                </w:p>
                <w:p w14:paraId="29F55C11" w14:textId="6C55A9E7" w:rsidR="00F53B43" w:rsidRPr="00142A89" w:rsidRDefault="005F415F" w:rsidP="00FE0B87">
                  <w:pPr>
                    <w:numPr>
                      <w:ilvl w:val="0"/>
                      <w:numId w:val="29"/>
                    </w:numPr>
                    <w:ind w:left="395" w:hanging="395"/>
                    <w:jc w:val="both"/>
                    <w:rPr>
                      <w:rFonts w:ascii="Times New Roman" w:hAnsi="Times New Roman"/>
                      <w:bCs/>
                      <w:color w:val="000000"/>
                      <w:sz w:val="22"/>
                      <w:szCs w:val="22"/>
                      <w:lang w:val="fr-FR" w:eastAsia="fr-FR"/>
                    </w:rPr>
                  </w:pPr>
                  <w:r w:rsidRPr="00142A89">
                    <w:rPr>
                      <w:rFonts w:ascii="Times New Roman" w:hAnsi="Times New Roman"/>
                      <w:bCs/>
                      <w:color w:val="000000"/>
                      <w:sz w:val="22"/>
                      <w:szCs w:val="22"/>
                      <w:lang w:val="fr-FR" w:eastAsia="fr-FR"/>
                    </w:rPr>
                    <w:t xml:space="preserve">Note sur l’orientation des prestataires, des sous-traitants et d'autres </w:t>
                  </w:r>
                  <w:r w:rsidR="00F07E15" w:rsidRPr="00142A89">
                    <w:rPr>
                      <w:rFonts w:ascii="Times New Roman" w:hAnsi="Times New Roman"/>
                      <w:bCs/>
                      <w:color w:val="000000"/>
                      <w:sz w:val="22"/>
                      <w:szCs w:val="22"/>
                      <w:lang w:val="fr-FR" w:eastAsia="fr-FR"/>
                    </w:rPr>
                    <w:t>parties prenantes</w:t>
                  </w:r>
                  <w:r w:rsidRPr="00142A89">
                    <w:rPr>
                      <w:rFonts w:ascii="Times New Roman" w:hAnsi="Times New Roman"/>
                      <w:bCs/>
                      <w:color w:val="000000"/>
                      <w:sz w:val="22"/>
                      <w:szCs w:val="22"/>
                      <w:lang w:val="fr-FR" w:eastAsia="fr-FR"/>
                    </w:rPr>
                    <w:t>, l’examen</w:t>
                  </w:r>
                  <w:r w:rsidR="00F07E15" w:rsidRPr="00142A89">
                    <w:rPr>
                      <w:rFonts w:ascii="Times New Roman" w:hAnsi="Times New Roman"/>
                      <w:bCs/>
                      <w:color w:val="000000"/>
                      <w:sz w:val="22"/>
                      <w:szCs w:val="22"/>
                      <w:lang w:val="fr-FR" w:eastAsia="fr-FR"/>
                    </w:rPr>
                    <w:t xml:space="preserve"> et le contrôle qualité</w:t>
                  </w:r>
                  <w:r w:rsidRPr="00142A89">
                    <w:rPr>
                      <w:rFonts w:ascii="Times New Roman" w:hAnsi="Times New Roman"/>
                      <w:bCs/>
                      <w:color w:val="000000"/>
                      <w:sz w:val="22"/>
                      <w:szCs w:val="22"/>
                      <w:lang w:val="fr-FR" w:eastAsia="fr-FR"/>
                    </w:rPr>
                    <w:t xml:space="preserve"> des rapports thématiques</w:t>
                  </w:r>
                  <w:r w:rsidR="00FE0B87" w:rsidRPr="00142A89">
                    <w:rPr>
                      <w:rFonts w:ascii="Times New Roman" w:hAnsi="Times New Roman"/>
                      <w:bCs/>
                      <w:color w:val="000000"/>
                      <w:sz w:val="22"/>
                      <w:szCs w:val="22"/>
                      <w:lang w:val="fr-FR" w:eastAsia="fr-FR"/>
                    </w:rPr>
                    <w:t>.</w:t>
                  </w:r>
                </w:p>
              </w:tc>
              <w:tc>
                <w:tcPr>
                  <w:tcW w:w="809" w:type="dxa"/>
                  <w:tcBorders>
                    <w:top w:val="nil"/>
                    <w:left w:val="nil"/>
                    <w:bottom w:val="single" w:sz="4" w:space="0" w:color="auto"/>
                    <w:right w:val="single" w:sz="4" w:space="0" w:color="auto"/>
                  </w:tcBorders>
                  <w:vAlign w:val="center"/>
                </w:tcPr>
                <w:p w14:paraId="4FF8C01D" w14:textId="15828438" w:rsidR="00F53B43" w:rsidRPr="00FE0B87" w:rsidRDefault="006975C2" w:rsidP="00C85464">
                  <w:pPr>
                    <w:framePr w:hSpace="141" w:wrap="around" w:vAnchor="text" w:hAnchor="text" w:x="42" w:y="1"/>
                    <w:suppressOverlap/>
                    <w:jc w:val="center"/>
                    <w:rPr>
                      <w:rFonts w:ascii="Times New Roman" w:hAnsi="Times New Roman"/>
                      <w:color w:val="000000"/>
                      <w:sz w:val="22"/>
                      <w:szCs w:val="22"/>
                      <w:lang w:val="fr-FR" w:eastAsia="fr-FR"/>
                    </w:rPr>
                  </w:pPr>
                  <w:r>
                    <w:rPr>
                      <w:rFonts w:ascii="Times New Roman" w:hAnsi="Times New Roman"/>
                      <w:color w:val="000000"/>
                      <w:sz w:val="22"/>
                      <w:szCs w:val="22"/>
                      <w:lang w:val="fr-FR" w:eastAsia="fr-FR"/>
                    </w:rPr>
                    <w:t>30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D9B0AC" w14:textId="3524630D" w:rsidR="00F53B43" w:rsidRPr="00BF3A6F" w:rsidRDefault="00F53B43" w:rsidP="00C85464">
                  <w:pPr>
                    <w:framePr w:hSpace="141" w:wrap="around" w:vAnchor="text" w:hAnchor="text" w:x="42" w:y="1"/>
                    <w:suppressOverlap/>
                    <w:jc w:val="center"/>
                    <w:rPr>
                      <w:rFonts w:ascii="Times New Roman" w:hAnsi="Times New Roman"/>
                      <w:color w:val="000000"/>
                      <w:sz w:val="22"/>
                      <w:szCs w:val="22"/>
                      <w:lang w:val="fr-FR" w:eastAsia="fr-FR"/>
                    </w:rPr>
                  </w:pPr>
                  <w:r w:rsidRPr="00BF3A6F">
                    <w:rPr>
                      <w:rFonts w:ascii="Times New Roman" w:hAnsi="Times New Roman"/>
                      <w:color w:val="000000"/>
                      <w:sz w:val="22"/>
                      <w:szCs w:val="22"/>
                      <w:lang w:eastAsia="fr-FR"/>
                    </w:rPr>
                    <w:t>30</w:t>
                  </w:r>
                </w:p>
              </w:tc>
            </w:tr>
            <w:tr w:rsidR="00F07E15" w:rsidRPr="00FE0B87" w14:paraId="4337289A" w14:textId="77777777" w:rsidTr="00FE0B8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70" w:type="dxa"/>
                  <w:right w:w="70" w:type="dxa"/>
                </w:tblCellMar>
                <w:tblLook w:val="04A0" w:firstRow="1" w:lastRow="0" w:firstColumn="1" w:lastColumn="0" w:noHBand="0" w:noVBand="1"/>
              </w:tblPrEx>
              <w:trPr>
                <w:gridBefore w:val="1"/>
                <w:gridAfter w:val="1"/>
                <w:wBefore w:w="70" w:type="dxa"/>
                <w:wAfter w:w="208" w:type="dxa"/>
                <w:trHeight w:val="427"/>
              </w:trPr>
              <w:tc>
                <w:tcPr>
                  <w:tcW w:w="1343" w:type="dxa"/>
                  <w:tcBorders>
                    <w:top w:val="nil"/>
                    <w:left w:val="single" w:sz="4" w:space="0" w:color="auto"/>
                    <w:bottom w:val="single" w:sz="4" w:space="0" w:color="auto"/>
                    <w:right w:val="single" w:sz="4" w:space="0" w:color="auto"/>
                  </w:tcBorders>
                  <w:shd w:val="clear" w:color="auto" w:fill="auto"/>
                  <w:vAlign w:val="center"/>
                </w:tcPr>
                <w:p w14:paraId="6FF15EBF" w14:textId="716E1943" w:rsidR="00F07E15" w:rsidRPr="00BF3A6F" w:rsidRDefault="00FE0B87" w:rsidP="00C85464">
                  <w:pPr>
                    <w:framePr w:hSpace="141" w:wrap="around" w:vAnchor="text" w:hAnchor="text" w:x="42" w:y="1"/>
                    <w:suppressOverlap/>
                    <w:rPr>
                      <w:rFonts w:ascii="Times New Roman" w:hAnsi="Times New Roman"/>
                      <w:b/>
                      <w:bCs/>
                      <w:color w:val="000000"/>
                      <w:sz w:val="22"/>
                      <w:szCs w:val="22"/>
                      <w:lang w:eastAsia="fr-FR"/>
                    </w:rPr>
                  </w:pPr>
                  <w:r w:rsidRPr="00BF3A6F">
                    <w:rPr>
                      <w:rFonts w:ascii="Times New Roman" w:hAnsi="Times New Roman"/>
                      <w:b/>
                      <w:bCs/>
                      <w:color w:val="000000"/>
                      <w:sz w:val="22"/>
                      <w:szCs w:val="22"/>
                      <w:lang w:val="fr-FR" w:eastAsia="fr-FR"/>
                    </w:rPr>
                    <w:t>3</w:t>
                  </w:r>
                  <w:r w:rsidRPr="00BF3A6F">
                    <w:rPr>
                      <w:rFonts w:ascii="Times New Roman" w:hAnsi="Times New Roman"/>
                      <w:b/>
                      <w:bCs/>
                      <w:color w:val="000000"/>
                      <w:sz w:val="22"/>
                      <w:szCs w:val="22"/>
                      <w:vertAlign w:val="superscript"/>
                      <w:lang w:val="fr-FR" w:eastAsia="fr-FR"/>
                    </w:rPr>
                    <w:t>ème</w:t>
                  </w:r>
                  <w:r w:rsidRPr="00BF3A6F">
                    <w:rPr>
                      <w:rFonts w:ascii="Times New Roman" w:hAnsi="Times New Roman"/>
                      <w:b/>
                      <w:bCs/>
                      <w:color w:val="000000"/>
                      <w:sz w:val="22"/>
                      <w:szCs w:val="22"/>
                      <w:lang w:val="fr-FR" w:eastAsia="fr-FR"/>
                    </w:rPr>
                    <w:t xml:space="preserve"> Tranche</w:t>
                  </w:r>
                </w:p>
              </w:tc>
              <w:tc>
                <w:tcPr>
                  <w:tcW w:w="6558" w:type="dxa"/>
                  <w:tcBorders>
                    <w:top w:val="nil"/>
                    <w:left w:val="nil"/>
                    <w:bottom w:val="single" w:sz="4" w:space="0" w:color="auto"/>
                    <w:right w:val="single" w:sz="4" w:space="0" w:color="auto"/>
                  </w:tcBorders>
                  <w:shd w:val="clear" w:color="auto" w:fill="auto"/>
                  <w:vAlign w:val="center"/>
                </w:tcPr>
                <w:p w14:paraId="570329A9" w14:textId="7FBD4924" w:rsidR="00FE0B87" w:rsidRPr="006975C2" w:rsidRDefault="00FE0B87" w:rsidP="006975C2">
                  <w:pPr>
                    <w:numPr>
                      <w:ilvl w:val="0"/>
                      <w:numId w:val="25"/>
                    </w:numPr>
                    <w:ind w:left="357" w:hanging="357"/>
                    <w:jc w:val="both"/>
                    <w:rPr>
                      <w:rFonts w:ascii="Times New Roman" w:hAnsi="Times New Roman"/>
                      <w:bCs/>
                      <w:sz w:val="22"/>
                      <w:szCs w:val="22"/>
                      <w:lang w:val="fr-FR"/>
                    </w:rPr>
                  </w:pPr>
                  <w:r w:rsidRPr="001851D8">
                    <w:rPr>
                      <w:rFonts w:ascii="Times New Roman" w:hAnsi="Times New Roman"/>
                      <w:sz w:val="22"/>
                      <w:szCs w:val="22"/>
                      <w:lang w:val="fr-FR" w:eastAsia="fr-FR"/>
                    </w:rPr>
                    <w:t xml:space="preserve">Document provisoire portant </w:t>
                  </w:r>
                  <w:r w:rsidR="003C6130">
                    <w:rPr>
                      <w:rFonts w:ascii="Times New Roman" w:hAnsi="Times New Roman"/>
                      <w:sz w:val="22"/>
                      <w:szCs w:val="22"/>
                      <w:lang w:val="fr-FR" w:eastAsia="fr-FR"/>
                    </w:rPr>
                    <w:t xml:space="preserve">PAG </w:t>
                  </w:r>
                  <w:r w:rsidRPr="001851D8">
                    <w:rPr>
                      <w:rFonts w:ascii="Times New Roman" w:hAnsi="Times New Roman"/>
                      <w:sz w:val="22"/>
                      <w:szCs w:val="22"/>
                      <w:lang w:val="fr-FR" w:eastAsia="fr-FR"/>
                    </w:rPr>
                    <w:t xml:space="preserve"> du paysage Bafing-Falémé assortie d’un plan prioritaire de mise en œuvre qui prend en compte le plan de cohabitation des promoteurs du paysage en tenant compte des spécificités des trois zones (Réserve Gambie-Falémé, Parc National Moyen Bafing et les trois forêts communautaires). , le cadre harmonisé de réinstallation et des compensations et les mesures de gestion durable des ressources naturelles, et qui intègre les orientations cadres et recommandations définies par l’ÉES</w:t>
                  </w:r>
                  <w:r w:rsidR="006975C2">
                    <w:rPr>
                      <w:rFonts w:ascii="Times New Roman" w:hAnsi="Times New Roman"/>
                      <w:sz w:val="22"/>
                      <w:szCs w:val="22"/>
                      <w:lang w:val="fr-FR" w:eastAsia="fr-FR"/>
                    </w:rPr>
                    <w:t> ;</w:t>
                  </w:r>
                </w:p>
                <w:p w14:paraId="1DCC68C1" w14:textId="3CB8E9D9" w:rsidR="006975C2" w:rsidRPr="00102069" w:rsidRDefault="006975C2" w:rsidP="00102069">
                  <w:pPr>
                    <w:numPr>
                      <w:ilvl w:val="0"/>
                      <w:numId w:val="25"/>
                    </w:numPr>
                    <w:ind w:left="357" w:hanging="357"/>
                    <w:jc w:val="both"/>
                    <w:rPr>
                      <w:rFonts w:ascii="Times New Roman" w:hAnsi="Times New Roman"/>
                      <w:sz w:val="22"/>
                      <w:szCs w:val="22"/>
                      <w:lang w:val="fr-FR" w:eastAsia="fr-FR"/>
                    </w:rPr>
                  </w:pPr>
                  <w:r>
                    <w:rPr>
                      <w:rFonts w:ascii="Times New Roman" w:hAnsi="Times New Roman"/>
                      <w:sz w:val="22"/>
                      <w:szCs w:val="22"/>
                      <w:lang w:val="fr-FR" w:eastAsia="fr-FR"/>
                    </w:rPr>
                    <w:lastRenderedPageBreak/>
                    <w:t>P</w:t>
                  </w:r>
                  <w:r w:rsidRPr="00BF3A6F">
                    <w:rPr>
                      <w:rFonts w:ascii="Times New Roman" w:hAnsi="Times New Roman"/>
                      <w:sz w:val="22"/>
                      <w:szCs w:val="22"/>
                      <w:lang w:val="fr-FR" w:eastAsia="fr-FR"/>
                    </w:rPr>
                    <w:t>lan de suivi-évaluation de la mise en œuvre du plan de gestion du paysage et des mesures cadres de gestion environnementale et sociale définies par l’ÉES ;</w:t>
                  </w:r>
                </w:p>
                <w:p w14:paraId="19CCB149" w14:textId="2B1C063F" w:rsidR="00F07E15" w:rsidRPr="00102069" w:rsidRDefault="00102069" w:rsidP="00102069">
                  <w:pPr>
                    <w:keepNext/>
                    <w:numPr>
                      <w:ilvl w:val="0"/>
                      <w:numId w:val="25"/>
                    </w:numPr>
                    <w:ind w:left="357" w:hanging="357"/>
                    <w:jc w:val="both"/>
                    <w:rPr>
                      <w:rFonts w:ascii="Times New Roman" w:hAnsi="Times New Roman"/>
                      <w:sz w:val="22"/>
                      <w:szCs w:val="22"/>
                      <w:lang w:val="fr-FR"/>
                    </w:rPr>
                  </w:pPr>
                  <w:r w:rsidRPr="001851D8">
                    <w:rPr>
                      <w:rFonts w:ascii="Times New Roman" w:hAnsi="Times New Roman"/>
                      <w:sz w:val="22"/>
                      <w:szCs w:val="22"/>
                      <w:lang w:val="fr-FR"/>
                    </w:rPr>
                    <w:t xml:space="preserve">Rapport provisoire de mise en œuvre </w:t>
                  </w:r>
                  <w:r w:rsidRPr="001851D8">
                    <w:rPr>
                      <w:rFonts w:ascii="Times New Roman" w:hAnsi="Times New Roman"/>
                      <w:bCs/>
                      <w:sz w:val="22"/>
                      <w:szCs w:val="22"/>
                      <w:lang w:val="fr-FR"/>
                    </w:rPr>
                    <w:t xml:space="preserve">incluant le document final portant </w:t>
                  </w:r>
                  <w:r w:rsidR="006F15B5">
                    <w:rPr>
                      <w:rFonts w:ascii="Times New Roman" w:hAnsi="Times New Roman"/>
                      <w:bCs/>
                      <w:sz w:val="22"/>
                      <w:szCs w:val="22"/>
                      <w:lang w:val="fr-FR"/>
                    </w:rPr>
                    <w:t xml:space="preserve">PAG </w:t>
                  </w:r>
                  <w:r w:rsidRPr="001851D8">
                    <w:rPr>
                      <w:rFonts w:ascii="Times New Roman" w:hAnsi="Times New Roman"/>
                      <w:bCs/>
                      <w:sz w:val="22"/>
                      <w:szCs w:val="22"/>
                      <w:lang w:val="fr-FR"/>
                    </w:rPr>
                    <w:t>du paysage du Bafing-Falémé qui intègre les mesures de cohabitation entre les différents promoteurs</w:t>
                  </w:r>
                  <w:r>
                    <w:rPr>
                      <w:rFonts w:ascii="Times New Roman" w:hAnsi="Times New Roman"/>
                      <w:bCs/>
                      <w:sz w:val="22"/>
                      <w:szCs w:val="22"/>
                      <w:lang w:val="fr-FR"/>
                    </w:rPr>
                    <w:t>.</w:t>
                  </w:r>
                </w:p>
              </w:tc>
              <w:tc>
                <w:tcPr>
                  <w:tcW w:w="809" w:type="dxa"/>
                  <w:tcBorders>
                    <w:top w:val="nil"/>
                    <w:left w:val="nil"/>
                    <w:bottom w:val="single" w:sz="4" w:space="0" w:color="auto"/>
                    <w:right w:val="single" w:sz="4" w:space="0" w:color="auto"/>
                  </w:tcBorders>
                  <w:vAlign w:val="center"/>
                </w:tcPr>
                <w:p w14:paraId="5CBA0693" w14:textId="52325AA9" w:rsidR="00F07E15" w:rsidRPr="00FE0B87" w:rsidRDefault="006975C2" w:rsidP="00C85464">
                  <w:pPr>
                    <w:framePr w:hSpace="141" w:wrap="around" w:vAnchor="text" w:hAnchor="text" w:x="42" w:y="1"/>
                    <w:suppressOverlap/>
                    <w:jc w:val="center"/>
                    <w:rPr>
                      <w:rFonts w:ascii="Times New Roman" w:hAnsi="Times New Roman"/>
                      <w:color w:val="000000"/>
                      <w:sz w:val="22"/>
                      <w:szCs w:val="22"/>
                      <w:lang w:val="fr-FR" w:eastAsia="fr-FR"/>
                    </w:rPr>
                  </w:pPr>
                  <w:r>
                    <w:rPr>
                      <w:rFonts w:ascii="Times New Roman" w:hAnsi="Times New Roman"/>
                      <w:color w:val="000000"/>
                      <w:sz w:val="22"/>
                      <w:szCs w:val="22"/>
                      <w:lang w:val="fr-FR" w:eastAsia="fr-FR"/>
                    </w:rPr>
                    <w:lastRenderedPageBreak/>
                    <w:t>5</w:t>
                  </w:r>
                  <w:r w:rsidR="00350A74">
                    <w:rPr>
                      <w:rFonts w:ascii="Times New Roman" w:hAnsi="Times New Roman"/>
                      <w:color w:val="000000"/>
                      <w:sz w:val="22"/>
                      <w:szCs w:val="22"/>
                      <w:lang w:val="fr-FR" w:eastAsia="fr-FR"/>
                    </w:rPr>
                    <w:t>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79B1310" w14:textId="0A7D2C2B" w:rsidR="00F07E15" w:rsidRPr="00FE0B87" w:rsidRDefault="00FE0B87" w:rsidP="00C85464">
                  <w:pPr>
                    <w:framePr w:hSpace="141" w:wrap="around" w:vAnchor="text" w:hAnchor="text" w:x="42" w:y="1"/>
                    <w:suppressOverlap/>
                    <w:jc w:val="center"/>
                    <w:rPr>
                      <w:rFonts w:ascii="Times New Roman" w:hAnsi="Times New Roman"/>
                      <w:color w:val="000000"/>
                      <w:sz w:val="22"/>
                      <w:szCs w:val="22"/>
                      <w:lang w:val="fr-FR" w:eastAsia="fr-FR"/>
                    </w:rPr>
                  </w:pPr>
                  <w:r>
                    <w:rPr>
                      <w:rFonts w:ascii="Times New Roman" w:hAnsi="Times New Roman"/>
                      <w:color w:val="000000"/>
                      <w:sz w:val="22"/>
                      <w:szCs w:val="22"/>
                      <w:lang w:val="fr-FR" w:eastAsia="fr-FR"/>
                    </w:rPr>
                    <w:t>30</w:t>
                  </w:r>
                </w:p>
              </w:tc>
            </w:tr>
            <w:tr w:rsidR="00F53B43" w:rsidRPr="00BF3A6F" w14:paraId="2A23C4E8" w14:textId="77777777" w:rsidTr="00FE0B8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70" w:type="dxa"/>
                  <w:right w:w="70" w:type="dxa"/>
                </w:tblCellMar>
                <w:tblLook w:val="04A0" w:firstRow="1" w:lastRow="0" w:firstColumn="1" w:lastColumn="0" w:noHBand="0" w:noVBand="1"/>
              </w:tblPrEx>
              <w:trPr>
                <w:gridBefore w:val="1"/>
                <w:gridAfter w:val="1"/>
                <w:wBefore w:w="70" w:type="dxa"/>
                <w:wAfter w:w="208" w:type="dxa"/>
                <w:trHeight w:val="427"/>
              </w:trPr>
              <w:tc>
                <w:tcPr>
                  <w:tcW w:w="1343" w:type="dxa"/>
                  <w:tcBorders>
                    <w:top w:val="nil"/>
                    <w:left w:val="single" w:sz="4" w:space="0" w:color="auto"/>
                    <w:bottom w:val="single" w:sz="4" w:space="0" w:color="auto"/>
                    <w:right w:val="single" w:sz="4" w:space="0" w:color="auto"/>
                  </w:tcBorders>
                  <w:shd w:val="clear" w:color="auto" w:fill="auto"/>
                  <w:vAlign w:val="center"/>
                  <w:hideMark/>
                </w:tcPr>
                <w:p w14:paraId="497D54AB" w14:textId="5A48073F" w:rsidR="00F53B43" w:rsidRPr="00BF3A6F" w:rsidRDefault="00FE0B87" w:rsidP="00C85464">
                  <w:pPr>
                    <w:framePr w:hSpace="141" w:wrap="around" w:vAnchor="text" w:hAnchor="text" w:x="42" w:y="1"/>
                    <w:suppressOverlap/>
                    <w:rPr>
                      <w:rFonts w:ascii="Times New Roman" w:hAnsi="Times New Roman"/>
                      <w:b/>
                      <w:bCs/>
                      <w:color w:val="000000"/>
                      <w:sz w:val="22"/>
                      <w:szCs w:val="22"/>
                      <w:lang w:val="fr-FR" w:eastAsia="fr-FR"/>
                    </w:rPr>
                  </w:pPr>
                  <w:r>
                    <w:rPr>
                      <w:rFonts w:ascii="Times New Roman" w:hAnsi="Times New Roman"/>
                      <w:b/>
                      <w:bCs/>
                      <w:color w:val="000000"/>
                      <w:sz w:val="22"/>
                      <w:szCs w:val="22"/>
                      <w:lang w:val="fr-FR" w:eastAsia="fr-FR"/>
                    </w:rPr>
                    <w:t>4</w:t>
                  </w:r>
                  <w:r w:rsidR="00F53B43" w:rsidRPr="00BF3A6F">
                    <w:rPr>
                      <w:rFonts w:ascii="Times New Roman" w:hAnsi="Times New Roman"/>
                      <w:b/>
                      <w:bCs/>
                      <w:color w:val="000000"/>
                      <w:sz w:val="22"/>
                      <w:szCs w:val="22"/>
                      <w:vertAlign w:val="superscript"/>
                      <w:lang w:val="fr-FR" w:eastAsia="fr-FR"/>
                    </w:rPr>
                    <w:t>ème</w:t>
                  </w:r>
                  <w:r w:rsidR="00F53B43" w:rsidRPr="00BF3A6F">
                    <w:rPr>
                      <w:rFonts w:ascii="Times New Roman" w:hAnsi="Times New Roman"/>
                      <w:b/>
                      <w:bCs/>
                      <w:color w:val="000000"/>
                      <w:sz w:val="22"/>
                      <w:szCs w:val="22"/>
                      <w:lang w:val="fr-FR" w:eastAsia="fr-FR"/>
                    </w:rPr>
                    <w:t xml:space="preserve"> Tranche </w:t>
                  </w:r>
                </w:p>
              </w:tc>
              <w:tc>
                <w:tcPr>
                  <w:tcW w:w="6558" w:type="dxa"/>
                  <w:tcBorders>
                    <w:top w:val="nil"/>
                    <w:left w:val="nil"/>
                    <w:bottom w:val="single" w:sz="4" w:space="0" w:color="auto"/>
                    <w:right w:val="single" w:sz="4" w:space="0" w:color="auto"/>
                  </w:tcBorders>
                  <w:shd w:val="clear" w:color="auto" w:fill="auto"/>
                  <w:vAlign w:val="center"/>
                  <w:hideMark/>
                </w:tcPr>
                <w:p w14:paraId="0DFF6E15" w14:textId="2B92B190" w:rsidR="00FE0B87" w:rsidRPr="001851D8" w:rsidRDefault="00FE0B87" w:rsidP="00FE0B87">
                  <w:pPr>
                    <w:numPr>
                      <w:ilvl w:val="0"/>
                      <w:numId w:val="25"/>
                    </w:numPr>
                    <w:ind w:left="357" w:hanging="357"/>
                    <w:jc w:val="both"/>
                    <w:rPr>
                      <w:rFonts w:ascii="Times New Roman" w:hAnsi="Times New Roman"/>
                      <w:bCs/>
                      <w:color w:val="FF0000"/>
                      <w:sz w:val="22"/>
                      <w:szCs w:val="22"/>
                      <w:lang w:val="fr-FR"/>
                    </w:rPr>
                  </w:pPr>
                  <w:r w:rsidRPr="001851D8">
                    <w:rPr>
                      <w:rFonts w:ascii="Times New Roman" w:hAnsi="Times New Roman"/>
                      <w:sz w:val="22"/>
                      <w:szCs w:val="22"/>
                      <w:lang w:val="fr-FR"/>
                    </w:rPr>
                    <w:t>D</w:t>
                  </w:r>
                  <w:r w:rsidR="00F53B43" w:rsidRPr="001851D8">
                    <w:rPr>
                      <w:rFonts w:ascii="Times New Roman" w:hAnsi="Times New Roman"/>
                      <w:sz w:val="22"/>
                      <w:szCs w:val="22"/>
                      <w:lang w:val="fr-FR"/>
                    </w:rPr>
                    <w:t xml:space="preserve">ocument final </w:t>
                  </w:r>
                  <w:r w:rsidR="00F53B43" w:rsidRPr="001851D8">
                    <w:rPr>
                      <w:rFonts w:ascii="Times New Roman" w:hAnsi="Times New Roman"/>
                      <w:sz w:val="22"/>
                      <w:szCs w:val="22"/>
                      <w:lang w:val="fr-FR" w:eastAsia="fr-FR"/>
                    </w:rPr>
                    <w:t xml:space="preserve">portant </w:t>
                  </w:r>
                  <w:r w:rsidR="006F15B5">
                    <w:rPr>
                      <w:rFonts w:ascii="Times New Roman" w:hAnsi="Times New Roman"/>
                      <w:sz w:val="22"/>
                      <w:szCs w:val="22"/>
                      <w:lang w:val="fr-FR" w:eastAsia="fr-FR"/>
                    </w:rPr>
                    <w:t xml:space="preserve">PAG </w:t>
                  </w:r>
                  <w:r w:rsidR="00F53B43" w:rsidRPr="001851D8">
                    <w:rPr>
                      <w:rFonts w:ascii="Times New Roman" w:hAnsi="Times New Roman"/>
                      <w:sz w:val="22"/>
                      <w:szCs w:val="22"/>
                      <w:lang w:val="fr-FR" w:eastAsia="fr-FR"/>
                    </w:rPr>
                    <w:t xml:space="preserve"> du paysage Bafing-Falémé assortie d’un plan prioritaire de mise en œuvre qui prend en compte le plan de cohabitation des promoteurs du paysage en tenant compte des spécificités des trois zones (Réserve Gambie-Falémé, Parc National Moyen Bafing et les trois forêts communautaires), qui intègre les observations des autorités compétentes de l’ÉES et celles des parties prenantes associées au processus</w:t>
                  </w:r>
                  <w:r w:rsidRPr="001851D8">
                    <w:rPr>
                      <w:rFonts w:ascii="Times New Roman" w:hAnsi="Times New Roman"/>
                      <w:sz w:val="22"/>
                      <w:szCs w:val="22"/>
                      <w:lang w:val="fr-FR" w:eastAsia="fr-FR"/>
                    </w:rPr>
                    <w:t> ;</w:t>
                  </w:r>
                  <w:r w:rsidRPr="001851D8">
                    <w:rPr>
                      <w:rFonts w:ascii="Times New Roman" w:hAnsi="Times New Roman"/>
                      <w:bCs/>
                      <w:sz w:val="22"/>
                      <w:szCs w:val="22"/>
                      <w:lang w:val="fr-FR"/>
                    </w:rPr>
                    <w:t xml:space="preserve"> </w:t>
                  </w:r>
                </w:p>
                <w:p w14:paraId="68260B72" w14:textId="0FDEC7BB" w:rsidR="00F53B43" w:rsidRPr="001851D8" w:rsidRDefault="00FE0B87" w:rsidP="00FE0B87">
                  <w:pPr>
                    <w:numPr>
                      <w:ilvl w:val="0"/>
                      <w:numId w:val="25"/>
                    </w:numPr>
                    <w:ind w:left="357" w:hanging="357"/>
                    <w:jc w:val="both"/>
                    <w:rPr>
                      <w:rFonts w:ascii="Times New Roman" w:hAnsi="Times New Roman"/>
                      <w:bCs/>
                      <w:color w:val="FF0000"/>
                      <w:sz w:val="22"/>
                      <w:szCs w:val="22"/>
                      <w:lang w:val="fr-FR"/>
                    </w:rPr>
                  </w:pPr>
                  <w:r w:rsidRPr="001851D8">
                    <w:rPr>
                      <w:rFonts w:ascii="Times New Roman" w:hAnsi="Times New Roman"/>
                      <w:bCs/>
                      <w:sz w:val="22"/>
                      <w:szCs w:val="22"/>
                      <w:lang w:val="fr-FR"/>
                    </w:rPr>
                    <w:t xml:space="preserve">Rapport de l’atelier de validation du </w:t>
                  </w:r>
                  <w:r w:rsidR="00A7112F">
                    <w:rPr>
                      <w:rFonts w:ascii="Times New Roman" w:hAnsi="Times New Roman"/>
                      <w:bCs/>
                      <w:sz w:val="22"/>
                      <w:szCs w:val="22"/>
                      <w:lang w:val="fr-FR"/>
                    </w:rPr>
                    <w:t xml:space="preserve">PAG </w:t>
                  </w:r>
                  <w:r w:rsidRPr="001851D8">
                    <w:rPr>
                      <w:rFonts w:ascii="Times New Roman" w:hAnsi="Times New Roman"/>
                      <w:bCs/>
                      <w:sz w:val="22"/>
                      <w:szCs w:val="22"/>
                      <w:lang w:val="fr-FR"/>
                    </w:rPr>
                    <w:t>du paysage assorti d’un plan prioritaire de mise en œuvre ;</w:t>
                  </w:r>
                  <w:r w:rsidRPr="001851D8">
                    <w:rPr>
                      <w:rFonts w:ascii="Times New Roman" w:hAnsi="Times New Roman"/>
                      <w:bCs/>
                      <w:color w:val="FF0000"/>
                      <w:sz w:val="22"/>
                      <w:szCs w:val="22"/>
                      <w:lang w:val="fr-FR"/>
                    </w:rPr>
                    <w:t xml:space="preserve"> </w:t>
                  </w:r>
                </w:p>
                <w:p w14:paraId="38BDC5E7" w14:textId="23BDFB99" w:rsidR="00F53B43" w:rsidRPr="001851D8" w:rsidRDefault="00FE0B87" w:rsidP="005F415F">
                  <w:pPr>
                    <w:framePr w:hSpace="141" w:wrap="around" w:vAnchor="text" w:hAnchor="text" w:x="42" w:y="1"/>
                    <w:numPr>
                      <w:ilvl w:val="0"/>
                      <w:numId w:val="25"/>
                    </w:numPr>
                    <w:ind w:left="357" w:hanging="357"/>
                    <w:suppressOverlap/>
                    <w:jc w:val="both"/>
                    <w:rPr>
                      <w:rFonts w:ascii="Times New Roman" w:hAnsi="Times New Roman"/>
                      <w:sz w:val="22"/>
                      <w:szCs w:val="22"/>
                      <w:lang w:val="fr-FR"/>
                    </w:rPr>
                  </w:pPr>
                  <w:r w:rsidRPr="001851D8">
                    <w:rPr>
                      <w:rFonts w:ascii="Times New Roman" w:hAnsi="Times New Roman"/>
                      <w:bCs/>
                      <w:sz w:val="22"/>
                      <w:szCs w:val="22"/>
                      <w:lang w:val="fr-FR"/>
                    </w:rPr>
                    <w:t>R</w:t>
                  </w:r>
                  <w:r w:rsidR="00F53B43" w:rsidRPr="001851D8">
                    <w:rPr>
                      <w:rFonts w:ascii="Times New Roman" w:hAnsi="Times New Roman"/>
                      <w:bCs/>
                      <w:sz w:val="22"/>
                      <w:szCs w:val="22"/>
                      <w:lang w:val="fr-FR"/>
                    </w:rPr>
                    <w:t xml:space="preserve">apport final de consultation, incluant le document final portant </w:t>
                  </w:r>
                  <w:r w:rsidR="00A7112F">
                    <w:rPr>
                      <w:rFonts w:ascii="Times New Roman" w:hAnsi="Times New Roman"/>
                      <w:bCs/>
                      <w:sz w:val="22"/>
                      <w:szCs w:val="22"/>
                      <w:lang w:val="fr-FR"/>
                    </w:rPr>
                    <w:t xml:space="preserve">PAG </w:t>
                  </w:r>
                  <w:r w:rsidR="00F53B43" w:rsidRPr="001851D8">
                    <w:rPr>
                      <w:rFonts w:ascii="Times New Roman" w:hAnsi="Times New Roman"/>
                      <w:bCs/>
                      <w:sz w:val="22"/>
                      <w:szCs w:val="22"/>
                      <w:lang w:val="fr-FR"/>
                    </w:rPr>
                    <w:t xml:space="preserve"> du paysage du Bafing-Falémé qui intègre les observations des autorités environnementales et des parties prenantes.</w:t>
                  </w:r>
                </w:p>
              </w:tc>
              <w:tc>
                <w:tcPr>
                  <w:tcW w:w="809" w:type="dxa"/>
                  <w:tcBorders>
                    <w:top w:val="nil"/>
                    <w:left w:val="nil"/>
                    <w:bottom w:val="single" w:sz="4" w:space="0" w:color="auto"/>
                    <w:right w:val="single" w:sz="4" w:space="0" w:color="auto"/>
                  </w:tcBorders>
                  <w:vAlign w:val="center"/>
                </w:tcPr>
                <w:p w14:paraId="305061F8" w14:textId="73568919" w:rsidR="00F53B43" w:rsidRPr="00FE0B87" w:rsidRDefault="006975C2" w:rsidP="00C85464">
                  <w:pPr>
                    <w:framePr w:hSpace="141" w:wrap="around" w:vAnchor="text" w:hAnchor="text" w:x="42" w:y="1"/>
                    <w:suppressOverlap/>
                    <w:jc w:val="center"/>
                    <w:rPr>
                      <w:rFonts w:ascii="Times New Roman" w:hAnsi="Times New Roman"/>
                      <w:color w:val="000000"/>
                      <w:sz w:val="22"/>
                      <w:szCs w:val="22"/>
                      <w:lang w:val="fr-FR" w:eastAsia="fr-FR"/>
                    </w:rPr>
                  </w:pPr>
                  <w:r>
                    <w:rPr>
                      <w:rFonts w:ascii="Times New Roman" w:hAnsi="Times New Roman"/>
                      <w:color w:val="000000"/>
                      <w:sz w:val="22"/>
                      <w:szCs w:val="22"/>
                      <w:lang w:val="fr-FR" w:eastAsia="fr-FR"/>
                    </w:rPr>
                    <w:t>17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5E0CF3" w14:textId="3BCDEDBF" w:rsidR="00F53B43" w:rsidRPr="00BF3A6F" w:rsidRDefault="00FE0B87" w:rsidP="00C85464">
                  <w:pPr>
                    <w:framePr w:hSpace="141" w:wrap="around" w:vAnchor="text" w:hAnchor="text" w:x="42" w:y="1"/>
                    <w:suppressOverlap/>
                    <w:jc w:val="center"/>
                    <w:rPr>
                      <w:rFonts w:ascii="Times New Roman" w:hAnsi="Times New Roman"/>
                      <w:color w:val="000000"/>
                      <w:sz w:val="22"/>
                      <w:szCs w:val="22"/>
                      <w:lang w:val="fr-FR" w:eastAsia="fr-FR"/>
                    </w:rPr>
                  </w:pPr>
                  <w:r>
                    <w:rPr>
                      <w:rFonts w:ascii="Times New Roman" w:hAnsi="Times New Roman"/>
                      <w:color w:val="000000"/>
                      <w:sz w:val="22"/>
                      <w:szCs w:val="22"/>
                      <w:lang w:eastAsia="fr-FR"/>
                    </w:rPr>
                    <w:t>2</w:t>
                  </w:r>
                  <w:r w:rsidR="00F53B43" w:rsidRPr="00BF3A6F">
                    <w:rPr>
                      <w:rFonts w:ascii="Times New Roman" w:hAnsi="Times New Roman"/>
                      <w:color w:val="000000"/>
                      <w:sz w:val="22"/>
                      <w:szCs w:val="22"/>
                      <w:lang w:eastAsia="fr-FR"/>
                    </w:rPr>
                    <w:t>0</w:t>
                  </w:r>
                </w:p>
              </w:tc>
            </w:tr>
            <w:tr w:rsidR="00F53B43" w:rsidRPr="00BF3A6F" w14:paraId="76132B5D" w14:textId="77777777" w:rsidTr="00C8546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70" w:type="dxa"/>
                  <w:right w:w="70" w:type="dxa"/>
                </w:tblCellMar>
                <w:tblLook w:val="04A0" w:firstRow="1" w:lastRow="0" w:firstColumn="1" w:lastColumn="0" w:noHBand="0" w:noVBand="1"/>
              </w:tblPrEx>
              <w:trPr>
                <w:gridBefore w:val="1"/>
                <w:gridAfter w:val="1"/>
                <w:wBefore w:w="70" w:type="dxa"/>
                <w:wAfter w:w="208" w:type="dxa"/>
                <w:trHeight w:val="176"/>
              </w:trPr>
              <w:tc>
                <w:tcPr>
                  <w:tcW w:w="1343" w:type="dxa"/>
                  <w:tcBorders>
                    <w:top w:val="nil"/>
                    <w:left w:val="single" w:sz="4" w:space="0" w:color="auto"/>
                    <w:bottom w:val="single" w:sz="4" w:space="0" w:color="auto"/>
                    <w:right w:val="single" w:sz="4" w:space="0" w:color="auto"/>
                  </w:tcBorders>
                  <w:shd w:val="clear" w:color="auto" w:fill="auto"/>
                  <w:vAlign w:val="center"/>
                  <w:hideMark/>
                </w:tcPr>
                <w:p w14:paraId="3945D112" w14:textId="77777777" w:rsidR="00F53B43" w:rsidRPr="00BF3A6F" w:rsidRDefault="00F53B43" w:rsidP="00C85464">
                  <w:pPr>
                    <w:framePr w:hSpace="141" w:wrap="around" w:vAnchor="text" w:hAnchor="text" w:x="42" w:y="1"/>
                    <w:suppressOverlap/>
                    <w:rPr>
                      <w:rFonts w:ascii="Times New Roman" w:hAnsi="Times New Roman"/>
                      <w:b/>
                      <w:bCs/>
                      <w:color w:val="000000"/>
                      <w:sz w:val="22"/>
                      <w:szCs w:val="22"/>
                      <w:lang w:val="fr-FR" w:eastAsia="fr-FR"/>
                    </w:rPr>
                  </w:pPr>
                  <w:r w:rsidRPr="00BF3A6F">
                    <w:rPr>
                      <w:rFonts w:ascii="Times New Roman" w:hAnsi="Times New Roman"/>
                      <w:b/>
                      <w:bCs/>
                      <w:color w:val="000000"/>
                      <w:sz w:val="22"/>
                      <w:szCs w:val="22"/>
                      <w:lang w:eastAsia="fr-FR"/>
                    </w:rPr>
                    <w:t>TOTAL</w:t>
                  </w:r>
                </w:p>
              </w:tc>
              <w:tc>
                <w:tcPr>
                  <w:tcW w:w="6558" w:type="dxa"/>
                  <w:tcBorders>
                    <w:top w:val="nil"/>
                    <w:left w:val="nil"/>
                    <w:bottom w:val="single" w:sz="4" w:space="0" w:color="auto"/>
                    <w:right w:val="single" w:sz="4" w:space="0" w:color="auto"/>
                  </w:tcBorders>
                  <w:shd w:val="clear" w:color="auto" w:fill="auto"/>
                  <w:vAlign w:val="center"/>
                  <w:hideMark/>
                </w:tcPr>
                <w:p w14:paraId="467282BE" w14:textId="77777777" w:rsidR="00F53B43" w:rsidRPr="00BF3A6F" w:rsidRDefault="00F53B43" w:rsidP="00C85464">
                  <w:pPr>
                    <w:framePr w:hSpace="141" w:wrap="around" w:vAnchor="text" w:hAnchor="text" w:x="42" w:y="1"/>
                    <w:suppressOverlap/>
                    <w:jc w:val="center"/>
                    <w:rPr>
                      <w:rFonts w:ascii="Times New Roman" w:hAnsi="Times New Roman"/>
                      <w:b/>
                      <w:bCs/>
                      <w:color w:val="000000"/>
                      <w:sz w:val="22"/>
                      <w:szCs w:val="22"/>
                      <w:lang w:val="fr-FR" w:eastAsia="fr-FR"/>
                    </w:rPr>
                  </w:pPr>
                </w:p>
              </w:tc>
              <w:tc>
                <w:tcPr>
                  <w:tcW w:w="809" w:type="dxa"/>
                  <w:tcBorders>
                    <w:top w:val="nil"/>
                    <w:left w:val="nil"/>
                    <w:bottom w:val="single" w:sz="4" w:space="0" w:color="auto"/>
                    <w:right w:val="nil"/>
                  </w:tcBorders>
                </w:tcPr>
                <w:p w14:paraId="0A34344A" w14:textId="3BAAC378" w:rsidR="00F53B43" w:rsidRPr="007D6F0B" w:rsidRDefault="007D6F0B" w:rsidP="00C85464">
                  <w:pPr>
                    <w:framePr w:hSpace="141" w:wrap="around" w:vAnchor="text" w:hAnchor="text" w:x="42" w:y="1"/>
                    <w:suppressOverlap/>
                    <w:jc w:val="center"/>
                    <w:rPr>
                      <w:rFonts w:ascii="Times New Roman" w:hAnsi="Times New Roman"/>
                      <w:color w:val="000000"/>
                      <w:sz w:val="22"/>
                      <w:szCs w:val="22"/>
                      <w:lang w:eastAsia="fr-FR"/>
                    </w:rPr>
                  </w:pPr>
                  <w:r w:rsidRPr="007D6F0B">
                    <w:rPr>
                      <w:rFonts w:ascii="Times New Roman" w:hAnsi="Times New Roman"/>
                      <w:b/>
                      <w:bCs/>
                      <w:color w:val="000000"/>
                      <w:sz w:val="22"/>
                      <w:szCs w:val="22"/>
                      <w:lang w:eastAsia="fr-FR"/>
                    </w:rPr>
                    <w:t>100</w:t>
                  </w:r>
                  <w:r w:rsidRPr="007D6F0B">
                    <w:rPr>
                      <w:rFonts w:ascii="Times New Roman" w:hAnsi="Times New Roman"/>
                      <w:color w:val="000000"/>
                      <w:sz w:val="22"/>
                      <w:szCs w:val="22"/>
                      <w:lang w:eastAsia="fr-FR"/>
                    </w:rPr>
                    <w:t xml:space="preserve"> </w:t>
                  </w:r>
                </w:p>
              </w:tc>
              <w:tc>
                <w:tcPr>
                  <w:tcW w:w="850" w:type="dxa"/>
                  <w:tcBorders>
                    <w:top w:val="nil"/>
                    <w:left w:val="nil"/>
                    <w:bottom w:val="single" w:sz="4" w:space="0" w:color="auto"/>
                    <w:right w:val="single" w:sz="4" w:space="0" w:color="auto"/>
                  </w:tcBorders>
                  <w:shd w:val="clear" w:color="auto" w:fill="auto"/>
                  <w:vAlign w:val="center"/>
                  <w:hideMark/>
                </w:tcPr>
                <w:p w14:paraId="320E9FBF" w14:textId="16CB2417" w:rsidR="00F53B43" w:rsidRPr="00BF3A6F" w:rsidRDefault="00F53B43" w:rsidP="00C85464">
                  <w:pPr>
                    <w:framePr w:hSpace="141" w:wrap="around" w:vAnchor="text" w:hAnchor="text" w:x="42" w:y="1"/>
                    <w:suppressOverlap/>
                    <w:jc w:val="center"/>
                    <w:rPr>
                      <w:rFonts w:ascii="Times New Roman" w:hAnsi="Times New Roman"/>
                      <w:b/>
                      <w:bCs/>
                      <w:color w:val="000000"/>
                      <w:sz w:val="22"/>
                      <w:szCs w:val="22"/>
                      <w:lang w:val="fr-FR" w:eastAsia="fr-FR"/>
                    </w:rPr>
                  </w:pPr>
                  <w:r w:rsidRPr="00BF3A6F">
                    <w:rPr>
                      <w:rFonts w:ascii="Times New Roman" w:hAnsi="Times New Roman"/>
                      <w:b/>
                      <w:bCs/>
                      <w:color w:val="000000"/>
                      <w:sz w:val="22"/>
                      <w:szCs w:val="22"/>
                      <w:lang w:eastAsia="fr-FR"/>
                    </w:rPr>
                    <w:t>100%</w:t>
                  </w:r>
                </w:p>
              </w:tc>
            </w:tr>
          </w:tbl>
          <w:p w14:paraId="58738BD7" w14:textId="77777777" w:rsidR="00563710" w:rsidRPr="00BF3A6F" w:rsidRDefault="00563710" w:rsidP="00C85464">
            <w:pPr>
              <w:rPr>
                <w:rFonts w:ascii="Times New Roman" w:hAnsi="Times New Roman"/>
                <w:b/>
                <w:bCs/>
                <w:smallCaps/>
                <w:color w:val="FFFFFF"/>
                <w:sz w:val="22"/>
                <w:szCs w:val="22"/>
                <w:lang w:val="fr-FR"/>
              </w:rPr>
            </w:pPr>
          </w:p>
        </w:tc>
      </w:tr>
      <w:tr w:rsidR="00563710" w:rsidRPr="000B6CB5" w14:paraId="726CEFEA" w14:textId="77777777" w:rsidTr="00142A89">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70" w:type="dxa"/>
            <w:right w:w="70" w:type="dxa"/>
          </w:tblCellMar>
          <w:tblLook w:val="04A0" w:firstRow="1" w:lastRow="0" w:firstColumn="1" w:lastColumn="0" w:noHBand="0" w:noVBand="1"/>
        </w:tblPrEx>
        <w:trPr>
          <w:trHeight w:val="258"/>
        </w:trPr>
        <w:tc>
          <w:tcPr>
            <w:tcW w:w="9738" w:type="dxa"/>
            <w:gridSpan w:val="3"/>
            <w:tcBorders>
              <w:top w:val="single" w:sz="4" w:space="0" w:color="auto"/>
              <w:left w:val="single" w:sz="4" w:space="0" w:color="auto"/>
              <w:bottom w:val="single" w:sz="4" w:space="0" w:color="auto"/>
              <w:right w:val="single" w:sz="4" w:space="0" w:color="auto"/>
            </w:tcBorders>
            <w:shd w:val="clear" w:color="auto" w:fill="150858"/>
            <w:vAlign w:val="center"/>
          </w:tcPr>
          <w:p w14:paraId="21591AFC" w14:textId="77777777" w:rsidR="00563710" w:rsidRPr="00BF3A6F" w:rsidRDefault="00563710" w:rsidP="00C85464">
            <w:pPr>
              <w:rPr>
                <w:rFonts w:ascii="Times New Roman" w:hAnsi="Times New Roman"/>
                <w:b/>
                <w:bCs/>
                <w:smallCaps/>
                <w:color w:val="FFFFFF"/>
                <w:sz w:val="22"/>
                <w:szCs w:val="22"/>
                <w:lang w:val="fr-FR"/>
              </w:rPr>
            </w:pPr>
            <w:r w:rsidRPr="00BF3A6F">
              <w:rPr>
                <w:rFonts w:ascii="Times New Roman" w:hAnsi="Times New Roman"/>
                <w:b/>
                <w:bCs/>
                <w:smallCaps/>
                <w:color w:val="FFFFFF"/>
                <w:sz w:val="22"/>
                <w:szCs w:val="22"/>
                <w:lang w:val="fr-FR"/>
              </w:rPr>
              <w:lastRenderedPageBreak/>
              <w:t>XII. Dépôt des Manifestations d’intérêt</w:t>
            </w:r>
          </w:p>
        </w:tc>
      </w:tr>
      <w:tr w:rsidR="00A865D8" w:rsidRPr="000B6CB5" w14:paraId="3ABCC35C" w14:textId="77777777" w:rsidTr="00142A89">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70" w:type="dxa"/>
            <w:right w:w="70" w:type="dxa"/>
          </w:tblCellMar>
          <w:tblLook w:val="04A0" w:firstRow="1" w:lastRow="0" w:firstColumn="1" w:lastColumn="0" w:noHBand="0" w:noVBand="1"/>
        </w:tblPrEx>
        <w:trPr>
          <w:trHeight w:val="258"/>
        </w:trPr>
        <w:tc>
          <w:tcPr>
            <w:tcW w:w="973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83CD0F4" w14:textId="43283AB4" w:rsidR="00A865D8" w:rsidRPr="00BF3A6F" w:rsidRDefault="00A865D8" w:rsidP="00C85464">
            <w:pPr>
              <w:spacing w:before="120" w:after="120"/>
              <w:jc w:val="both"/>
              <w:rPr>
                <w:rFonts w:ascii="Times New Roman" w:hAnsi="Times New Roman"/>
                <w:b/>
                <w:sz w:val="22"/>
                <w:szCs w:val="22"/>
                <w:lang w:val="fr-FR"/>
              </w:rPr>
            </w:pPr>
            <w:r w:rsidRPr="00BF3A6F">
              <w:rPr>
                <w:rFonts w:ascii="Times New Roman" w:eastAsia="Calibri" w:hAnsi="Times New Roman"/>
                <w:bCs/>
                <w:noProof/>
                <w:sz w:val="22"/>
                <w:szCs w:val="22"/>
                <w:lang w:val="fr-FR" w:eastAsia="fr-FR"/>
              </w:rPr>
              <w:t>Les Propositions seront élaborées en langue française, et devront être envoyées par courrier électronique avec la mention</w:t>
            </w:r>
            <w:r w:rsidRPr="00BF3A6F" w:rsidDel="00DF53CA">
              <w:rPr>
                <w:rFonts w:ascii="Times New Roman" w:hAnsi="Times New Roman"/>
                <w:noProof/>
                <w:sz w:val="22"/>
                <w:szCs w:val="22"/>
                <w:lang w:val="fr-FR"/>
              </w:rPr>
              <w:t xml:space="preserve"> </w:t>
            </w:r>
            <w:r w:rsidRPr="00BF3A6F">
              <w:rPr>
                <w:rFonts w:ascii="Times New Roman" w:hAnsi="Times New Roman"/>
                <w:b/>
                <w:sz w:val="22"/>
                <w:szCs w:val="22"/>
                <w:lang w:val="fr-FR"/>
              </w:rPr>
              <w:t>«</w:t>
            </w:r>
            <w:r w:rsidRPr="00BF3A6F">
              <w:rPr>
                <w:rFonts w:ascii="Times New Roman" w:hAnsi="Times New Roman"/>
                <w:b/>
                <w:i/>
                <w:iCs/>
                <w:sz w:val="22"/>
                <w:szCs w:val="22"/>
                <w:lang w:val="fr-FR"/>
              </w:rPr>
              <w:t xml:space="preserve"> Appui</w:t>
            </w:r>
            <w:r w:rsidR="004827A4">
              <w:rPr>
                <w:rFonts w:ascii="Times New Roman" w:hAnsi="Times New Roman"/>
                <w:b/>
                <w:i/>
                <w:iCs/>
                <w:sz w:val="22"/>
                <w:szCs w:val="22"/>
                <w:lang w:val="fr-FR"/>
              </w:rPr>
              <w:t xml:space="preserve"> à l’élaboration d’un plan d’aménagement et de gestion du </w:t>
            </w:r>
            <w:r w:rsidR="00182500">
              <w:rPr>
                <w:rFonts w:ascii="Times New Roman" w:hAnsi="Times New Roman"/>
                <w:b/>
                <w:i/>
                <w:iCs/>
                <w:sz w:val="22"/>
                <w:szCs w:val="22"/>
                <w:lang w:val="fr-FR"/>
              </w:rPr>
              <w:t>P</w:t>
            </w:r>
            <w:r w:rsidR="004827A4">
              <w:rPr>
                <w:rFonts w:ascii="Times New Roman" w:hAnsi="Times New Roman"/>
                <w:b/>
                <w:i/>
                <w:iCs/>
                <w:sz w:val="22"/>
                <w:szCs w:val="22"/>
                <w:lang w:val="fr-FR"/>
              </w:rPr>
              <w:t>aysage Bafing – Falémé</w:t>
            </w:r>
            <w:r w:rsidRPr="00BF3A6F">
              <w:rPr>
                <w:rFonts w:ascii="Times New Roman" w:hAnsi="Times New Roman"/>
                <w:b/>
                <w:sz w:val="22"/>
                <w:szCs w:val="22"/>
                <w:lang w:val="fr-FR"/>
              </w:rPr>
              <w:t xml:space="preserve">» </w:t>
            </w:r>
            <w:r w:rsidRPr="00BF3A6F">
              <w:rPr>
                <w:rFonts w:ascii="Times New Roman" w:hAnsi="Times New Roman"/>
                <w:noProof/>
                <w:sz w:val="22"/>
                <w:szCs w:val="22"/>
                <w:lang w:val="fr-FR"/>
              </w:rPr>
              <w:t xml:space="preserve">à l'adresse suivante : </w:t>
            </w:r>
          </w:p>
          <w:p w14:paraId="3028FEAD" w14:textId="77777777" w:rsidR="00A865D8" w:rsidRPr="00BF3A6F" w:rsidRDefault="00A865D8" w:rsidP="00C85464">
            <w:pPr>
              <w:spacing w:before="120" w:after="120"/>
              <w:rPr>
                <w:rFonts w:ascii="Times New Roman" w:hAnsi="Times New Roman"/>
                <w:b/>
                <w:bCs/>
                <w:sz w:val="22"/>
                <w:szCs w:val="22"/>
                <w:shd w:val="clear" w:color="auto" w:fill="FFFFFF"/>
                <w:lang w:val="fr-FR"/>
              </w:rPr>
            </w:pPr>
          </w:p>
          <w:p w14:paraId="4F1A3053" w14:textId="7C680FAF" w:rsidR="00A865D8" w:rsidRPr="005F415F" w:rsidRDefault="00A865D8" w:rsidP="005F415F">
            <w:pPr>
              <w:jc w:val="center"/>
              <w:rPr>
                <w:rFonts w:ascii="Times New Roman" w:hAnsi="Times New Roman"/>
                <w:sz w:val="22"/>
                <w:szCs w:val="22"/>
                <w:lang w:val="fr-FR"/>
              </w:rPr>
            </w:pPr>
            <w:r w:rsidRPr="00BF3A6F">
              <w:rPr>
                <w:rFonts w:ascii="Times New Roman" w:hAnsi="Times New Roman"/>
                <w:b/>
                <w:i/>
                <w:sz w:val="22"/>
                <w:szCs w:val="22"/>
                <w:lang w:val="fr-FR"/>
              </w:rPr>
              <w:t>Les candidatures féminines sont encouragées</w:t>
            </w:r>
          </w:p>
        </w:tc>
      </w:tr>
    </w:tbl>
    <w:p w14:paraId="4E8C41EE" w14:textId="77777777" w:rsidR="00550A61" w:rsidRPr="00C85464" w:rsidRDefault="00550A61" w:rsidP="00550A61">
      <w:pPr>
        <w:rPr>
          <w:rFonts w:ascii="Calibri" w:hAnsi="Calibri" w:cs="Calibri"/>
          <w:sz w:val="2"/>
          <w:szCs w:val="2"/>
          <w:lang w:val="fr-FR"/>
        </w:rPr>
      </w:pPr>
    </w:p>
    <w:sectPr w:rsidR="00550A61" w:rsidRPr="00C85464" w:rsidSect="00C85464">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1C2166" w14:textId="77777777" w:rsidR="003069DD" w:rsidRDefault="003069DD" w:rsidP="00431DCA">
      <w:r>
        <w:separator/>
      </w:r>
    </w:p>
  </w:endnote>
  <w:endnote w:type="continuationSeparator" w:id="0">
    <w:p w14:paraId="496E84D8" w14:textId="77777777" w:rsidR="003069DD" w:rsidRDefault="003069DD" w:rsidP="00431D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ED1441" w14:textId="6937BD26" w:rsidR="002D4FCC" w:rsidRPr="00C86B07" w:rsidRDefault="002D4FCC">
    <w:pPr>
      <w:pStyle w:val="Pieddepage"/>
      <w:jc w:val="right"/>
      <w:rPr>
        <w:rFonts w:ascii="Calibri" w:hAnsi="Calibri"/>
        <w:sz w:val="18"/>
        <w:szCs w:val="18"/>
      </w:rPr>
    </w:pPr>
    <w:r w:rsidRPr="00C86B07">
      <w:rPr>
        <w:rFonts w:ascii="Calibri" w:hAnsi="Calibri"/>
        <w:sz w:val="18"/>
        <w:szCs w:val="18"/>
        <w:lang w:val="fr-FR"/>
      </w:rPr>
      <w:t xml:space="preserve">Page </w:t>
    </w:r>
    <w:r w:rsidRPr="00C86B07">
      <w:rPr>
        <w:rFonts w:ascii="Calibri" w:hAnsi="Calibri"/>
        <w:b/>
        <w:bCs/>
        <w:sz w:val="18"/>
        <w:szCs w:val="18"/>
      </w:rPr>
      <w:fldChar w:fldCharType="begin"/>
    </w:r>
    <w:r w:rsidRPr="00C86B07">
      <w:rPr>
        <w:rFonts w:ascii="Calibri" w:hAnsi="Calibri"/>
        <w:b/>
        <w:bCs/>
        <w:sz w:val="18"/>
        <w:szCs w:val="18"/>
      </w:rPr>
      <w:instrText>PAGE</w:instrText>
    </w:r>
    <w:r w:rsidRPr="00C86B07">
      <w:rPr>
        <w:rFonts w:ascii="Calibri" w:hAnsi="Calibri"/>
        <w:b/>
        <w:bCs/>
        <w:sz w:val="18"/>
        <w:szCs w:val="18"/>
      </w:rPr>
      <w:fldChar w:fldCharType="separate"/>
    </w:r>
    <w:r w:rsidR="00C254AC">
      <w:rPr>
        <w:rFonts w:ascii="Calibri" w:hAnsi="Calibri"/>
        <w:b/>
        <w:bCs/>
        <w:noProof/>
        <w:sz w:val="18"/>
        <w:szCs w:val="18"/>
      </w:rPr>
      <w:t>2</w:t>
    </w:r>
    <w:r w:rsidRPr="00C86B07">
      <w:rPr>
        <w:rFonts w:ascii="Calibri" w:hAnsi="Calibri"/>
        <w:b/>
        <w:bCs/>
        <w:sz w:val="18"/>
        <w:szCs w:val="18"/>
      </w:rPr>
      <w:fldChar w:fldCharType="end"/>
    </w:r>
    <w:r w:rsidRPr="00C86B07">
      <w:rPr>
        <w:rFonts w:ascii="Calibri" w:hAnsi="Calibri"/>
        <w:sz w:val="18"/>
        <w:szCs w:val="18"/>
        <w:lang w:val="fr-FR"/>
      </w:rPr>
      <w:t xml:space="preserve"> sur </w:t>
    </w:r>
    <w:r w:rsidRPr="00C86B07">
      <w:rPr>
        <w:rFonts w:ascii="Calibri" w:hAnsi="Calibri"/>
        <w:b/>
        <w:bCs/>
        <w:sz w:val="18"/>
        <w:szCs w:val="18"/>
      </w:rPr>
      <w:fldChar w:fldCharType="begin"/>
    </w:r>
    <w:r w:rsidRPr="00C86B07">
      <w:rPr>
        <w:rFonts w:ascii="Calibri" w:hAnsi="Calibri"/>
        <w:b/>
        <w:bCs/>
        <w:sz w:val="18"/>
        <w:szCs w:val="18"/>
      </w:rPr>
      <w:instrText>NUMPAGES</w:instrText>
    </w:r>
    <w:r w:rsidRPr="00C86B07">
      <w:rPr>
        <w:rFonts w:ascii="Calibri" w:hAnsi="Calibri"/>
        <w:b/>
        <w:bCs/>
        <w:sz w:val="18"/>
        <w:szCs w:val="18"/>
      </w:rPr>
      <w:fldChar w:fldCharType="separate"/>
    </w:r>
    <w:r w:rsidR="00C254AC">
      <w:rPr>
        <w:rFonts w:ascii="Calibri" w:hAnsi="Calibri"/>
        <w:b/>
        <w:bCs/>
        <w:noProof/>
        <w:sz w:val="18"/>
        <w:szCs w:val="18"/>
      </w:rPr>
      <w:t>6</w:t>
    </w:r>
    <w:r w:rsidRPr="00C86B07">
      <w:rPr>
        <w:rFonts w:ascii="Calibri" w:hAnsi="Calibri"/>
        <w:b/>
        <w:bCs/>
        <w:sz w:val="18"/>
        <w:szCs w:val="18"/>
      </w:rPr>
      <w:fldChar w:fldCharType="end"/>
    </w:r>
  </w:p>
  <w:p w14:paraId="052EE798" w14:textId="77777777" w:rsidR="002D4FCC" w:rsidRDefault="002D4FC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6A0260" w14:textId="77777777" w:rsidR="003069DD" w:rsidRDefault="003069DD" w:rsidP="00431DCA">
      <w:r>
        <w:separator/>
      </w:r>
    </w:p>
  </w:footnote>
  <w:footnote w:type="continuationSeparator" w:id="0">
    <w:p w14:paraId="0B414600" w14:textId="77777777" w:rsidR="003069DD" w:rsidRDefault="003069DD" w:rsidP="00431D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9632038"/>
    <w:multiLevelType w:val="hybridMultilevel"/>
    <w:tmpl w:val="FB261A5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B6A1421"/>
    <w:multiLevelType w:val="hybridMultilevel"/>
    <w:tmpl w:val="F4B69AD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17C64435"/>
    <w:multiLevelType w:val="hybridMultilevel"/>
    <w:tmpl w:val="B31826D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185B0AA0"/>
    <w:multiLevelType w:val="hybridMultilevel"/>
    <w:tmpl w:val="8696C93E"/>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DB30CB2"/>
    <w:multiLevelType w:val="hybridMultilevel"/>
    <w:tmpl w:val="83C0D3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DBC65B3"/>
    <w:multiLevelType w:val="hybridMultilevel"/>
    <w:tmpl w:val="7E1C7BA8"/>
    <w:lvl w:ilvl="0" w:tplc="B93E10E8">
      <w:start w:val="6"/>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9A238F"/>
    <w:multiLevelType w:val="hybridMultilevel"/>
    <w:tmpl w:val="C088C1C8"/>
    <w:lvl w:ilvl="0" w:tplc="040C000D">
      <w:start w:val="1"/>
      <w:numFmt w:val="bullet"/>
      <w:lvlText w:val=""/>
      <w:lvlJc w:val="left"/>
      <w:pPr>
        <w:ind w:left="1069" w:hanging="360"/>
      </w:pPr>
      <w:rPr>
        <w:rFonts w:ascii="Wingdings" w:hAnsi="Wingdings"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7" w15:restartNumberingAfterBreak="0">
    <w:nsid w:val="28017215"/>
    <w:multiLevelType w:val="hybridMultilevel"/>
    <w:tmpl w:val="B1580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086B2E"/>
    <w:multiLevelType w:val="hybridMultilevel"/>
    <w:tmpl w:val="FEFEE6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DCD211B"/>
    <w:multiLevelType w:val="hybridMultilevel"/>
    <w:tmpl w:val="F54C19DE"/>
    <w:lvl w:ilvl="0" w:tplc="A2AE8DC0">
      <w:start w:val="1"/>
      <w:numFmt w:val="bullet"/>
      <w:lvlText w:val=""/>
      <w:lvlJc w:val="left"/>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3141D3C"/>
    <w:multiLevelType w:val="multilevel"/>
    <w:tmpl w:val="5CB05194"/>
    <w:lvl w:ilvl="0">
      <w:start w:val="1"/>
      <w:numFmt w:val="bullet"/>
      <w:lvlText w:val=""/>
      <w:lvlJc w:val="left"/>
      <w:pPr>
        <w:tabs>
          <w:tab w:val="num" w:pos="502"/>
        </w:tabs>
        <w:ind w:left="502" w:hanging="360"/>
      </w:pPr>
      <w:rPr>
        <w:rFonts w:ascii="Symbol" w:hAnsi="Symbol" w:hint="default"/>
        <w:sz w:val="20"/>
      </w:rPr>
    </w:lvl>
    <w:lvl w:ilvl="1">
      <w:start w:val="1"/>
      <w:numFmt w:val="bullet"/>
      <w:lvlText w:val="o"/>
      <w:lvlJc w:val="left"/>
      <w:pPr>
        <w:tabs>
          <w:tab w:val="num" w:pos="1222"/>
        </w:tabs>
        <w:ind w:left="1222" w:hanging="360"/>
      </w:pPr>
      <w:rPr>
        <w:rFonts w:ascii="Courier New" w:hAnsi="Courier New" w:hint="default"/>
        <w:sz w:val="20"/>
      </w:rPr>
    </w:lvl>
    <w:lvl w:ilvl="2" w:tentative="1">
      <w:start w:val="1"/>
      <w:numFmt w:val="bullet"/>
      <w:lvlText w:val=""/>
      <w:lvlJc w:val="left"/>
      <w:pPr>
        <w:tabs>
          <w:tab w:val="num" w:pos="1942"/>
        </w:tabs>
        <w:ind w:left="1942" w:hanging="360"/>
      </w:pPr>
      <w:rPr>
        <w:rFonts w:ascii="Wingdings" w:hAnsi="Wingdings" w:hint="default"/>
        <w:sz w:val="20"/>
      </w:rPr>
    </w:lvl>
    <w:lvl w:ilvl="3" w:tentative="1">
      <w:start w:val="1"/>
      <w:numFmt w:val="bullet"/>
      <w:lvlText w:val=""/>
      <w:lvlJc w:val="left"/>
      <w:pPr>
        <w:tabs>
          <w:tab w:val="num" w:pos="2662"/>
        </w:tabs>
        <w:ind w:left="2662" w:hanging="360"/>
      </w:pPr>
      <w:rPr>
        <w:rFonts w:ascii="Wingdings" w:hAnsi="Wingdings" w:hint="default"/>
        <w:sz w:val="20"/>
      </w:rPr>
    </w:lvl>
    <w:lvl w:ilvl="4" w:tentative="1">
      <w:start w:val="1"/>
      <w:numFmt w:val="bullet"/>
      <w:lvlText w:val=""/>
      <w:lvlJc w:val="left"/>
      <w:pPr>
        <w:tabs>
          <w:tab w:val="num" w:pos="3382"/>
        </w:tabs>
        <w:ind w:left="3382" w:hanging="360"/>
      </w:pPr>
      <w:rPr>
        <w:rFonts w:ascii="Wingdings" w:hAnsi="Wingdings" w:hint="default"/>
        <w:sz w:val="20"/>
      </w:rPr>
    </w:lvl>
    <w:lvl w:ilvl="5" w:tentative="1">
      <w:start w:val="1"/>
      <w:numFmt w:val="bullet"/>
      <w:lvlText w:val=""/>
      <w:lvlJc w:val="left"/>
      <w:pPr>
        <w:tabs>
          <w:tab w:val="num" w:pos="4102"/>
        </w:tabs>
        <w:ind w:left="4102" w:hanging="360"/>
      </w:pPr>
      <w:rPr>
        <w:rFonts w:ascii="Wingdings" w:hAnsi="Wingdings" w:hint="default"/>
        <w:sz w:val="20"/>
      </w:rPr>
    </w:lvl>
    <w:lvl w:ilvl="6" w:tentative="1">
      <w:start w:val="1"/>
      <w:numFmt w:val="bullet"/>
      <w:lvlText w:val=""/>
      <w:lvlJc w:val="left"/>
      <w:pPr>
        <w:tabs>
          <w:tab w:val="num" w:pos="4822"/>
        </w:tabs>
        <w:ind w:left="4822" w:hanging="360"/>
      </w:pPr>
      <w:rPr>
        <w:rFonts w:ascii="Wingdings" w:hAnsi="Wingdings" w:hint="default"/>
        <w:sz w:val="20"/>
      </w:rPr>
    </w:lvl>
    <w:lvl w:ilvl="7" w:tentative="1">
      <w:start w:val="1"/>
      <w:numFmt w:val="bullet"/>
      <w:lvlText w:val=""/>
      <w:lvlJc w:val="left"/>
      <w:pPr>
        <w:tabs>
          <w:tab w:val="num" w:pos="5542"/>
        </w:tabs>
        <w:ind w:left="5542" w:hanging="360"/>
      </w:pPr>
      <w:rPr>
        <w:rFonts w:ascii="Wingdings" w:hAnsi="Wingdings" w:hint="default"/>
        <w:sz w:val="20"/>
      </w:rPr>
    </w:lvl>
    <w:lvl w:ilvl="8" w:tentative="1">
      <w:start w:val="1"/>
      <w:numFmt w:val="bullet"/>
      <w:lvlText w:val=""/>
      <w:lvlJc w:val="left"/>
      <w:pPr>
        <w:tabs>
          <w:tab w:val="num" w:pos="6262"/>
        </w:tabs>
        <w:ind w:left="6262" w:hanging="360"/>
      </w:pPr>
      <w:rPr>
        <w:rFonts w:ascii="Wingdings" w:hAnsi="Wingdings" w:hint="default"/>
        <w:sz w:val="20"/>
      </w:rPr>
    </w:lvl>
  </w:abstractNum>
  <w:abstractNum w:abstractNumId="11" w15:restartNumberingAfterBreak="0">
    <w:nsid w:val="46637EFE"/>
    <w:multiLevelType w:val="hybridMultilevel"/>
    <w:tmpl w:val="7270B5E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15:restartNumberingAfterBreak="0">
    <w:nsid w:val="47955D52"/>
    <w:multiLevelType w:val="hybridMultilevel"/>
    <w:tmpl w:val="BE648B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C8A1393"/>
    <w:multiLevelType w:val="hybridMultilevel"/>
    <w:tmpl w:val="2266ED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F280702"/>
    <w:multiLevelType w:val="hybridMultilevel"/>
    <w:tmpl w:val="0310F5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F39713F"/>
    <w:multiLevelType w:val="hybridMultilevel"/>
    <w:tmpl w:val="B32AE7EE"/>
    <w:lvl w:ilvl="0" w:tplc="040C0001">
      <w:start w:val="1"/>
      <w:numFmt w:val="bullet"/>
      <w:lvlText w:val=""/>
      <w:lvlJc w:val="left"/>
      <w:pPr>
        <w:ind w:left="717" w:hanging="360"/>
      </w:pPr>
      <w:rPr>
        <w:rFonts w:ascii="Symbol" w:hAnsi="Symbol" w:hint="default"/>
      </w:rPr>
    </w:lvl>
    <w:lvl w:ilvl="1" w:tplc="040C0003" w:tentative="1">
      <w:start w:val="1"/>
      <w:numFmt w:val="bullet"/>
      <w:lvlText w:val="o"/>
      <w:lvlJc w:val="left"/>
      <w:pPr>
        <w:ind w:left="1437" w:hanging="360"/>
      </w:pPr>
      <w:rPr>
        <w:rFonts w:ascii="Courier New" w:hAnsi="Courier New" w:cs="Courier New" w:hint="default"/>
      </w:rPr>
    </w:lvl>
    <w:lvl w:ilvl="2" w:tplc="040C0005" w:tentative="1">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abstractNum w:abstractNumId="16" w15:restartNumberingAfterBreak="0">
    <w:nsid w:val="50D83494"/>
    <w:multiLevelType w:val="hybridMultilevel"/>
    <w:tmpl w:val="BC86FF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3AD4B2E"/>
    <w:multiLevelType w:val="hybridMultilevel"/>
    <w:tmpl w:val="F578C57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59652FE7"/>
    <w:multiLevelType w:val="hybridMultilevel"/>
    <w:tmpl w:val="341C901A"/>
    <w:lvl w:ilvl="0" w:tplc="A4ECA304">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BAE6772"/>
    <w:multiLevelType w:val="hybridMultilevel"/>
    <w:tmpl w:val="98A46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25517A"/>
    <w:multiLevelType w:val="hybridMultilevel"/>
    <w:tmpl w:val="0B5C09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15:restartNumberingAfterBreak="0">
    <w:nsid w:val="605430B5"/>
    <w:multiLevelType w:val="hybridMultilevel"/>
    <w:tmpl w:val="AE5ECD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1541113"/>
    <w:multiLevelType w:val="hybridMultilevel"/>
    <w:tmpl w:val="98E629D2"/>
    <w:lvl w:ilvl="0" w:tplc="040C0001">
      <w:start w:val="1"/>
      <w:numFmt w:val="bullet"/>
      <w:lvlText w:val=""/>
      <w:lvlJc w:val="left"/>
      <w:pPr>
        <w:tabs>
          <w:tab w:val="num" w:pos="1483"/>
        </w:tabs>
        <w:ind w:left="1483" w:hanging="360"/>
      </w:pPr>
      <w:rPr>
        <w:rFonts w:ascii="Symbol" w:hAnsi="Symbol" w:hint="default"/>
      </w:rPr>
    </w:lvl>
    <w:lvl w:ilvl="1" w:tplc="040C0003" w:tentative="1">
      <w:start w:val="1"/>
      <w:numFmt w:val="bullet"/>
      <w:lvlText w:val="o"/>
      <w:lvlJc w:val="left"/>
      <w:pPr>
        <w:tabs>
          <w:tab w:val="num" w:pos="2203"/>
        </w:tabs>
        <w:ind w:left="2203" w:hanging="360"/>
      </w:pPr>
      <w:rPr>
        <w:rFonts w:ascii="Courier New" w:hAnsi="Courier New" w:cs="Courier New" w:hint="default"/>
      </w:rPr>
    </w:lvl>
    <w:lvl w:ilvl="2" w:tplc="040C0005" w:tentative="1">
      <w:start w:val="1"/>
      <w:numFmt w:val="bullet"/>
      <w:lvlText w:val=""/>
      <w:lvlJc w:val="left"/>
      <w:pPr>
        <w:tabs>
          <w:tab w:val="num" w:pos="2923"/>
        </w:tabs>
        <w:ind w:left="2923" w:hanging="360"/>
      </w:pPr>
      <w:rPr>
        <w:rFonts w:ascii="Wingdings" w:hAnsi="Wingdings" w:hint="default"/>
      </w:rPr>
    </w:lvl>
    <w:lvl w:ilvl="3" w:tplc="040C0001" w:tentative="1">
      <w:start w:val="1"/>
      <w:numFmt w:val="bullet"/>
      <w:lvlText w:val=""/>
      <w:lvlJc w:val="left"/>
      <w:pPr>
        <w:tabs>
          <w:tab w:val="num" w:pos="3643"/>
        </w:tabs>
        <w:ind w:left="3643" w:hanging="360"/>
      </w:pPr>
      <w:rPr>
        <w:rFonts w:ascii="Symbol" w:hAnsi="Symbol" w:hint="default"/>
      </w:rPr>
    </w:lvl>
    <w:lvl w:ilvl="4" w:tplc="040C0003" w:tentative="1">
      <w:start w:val="1"/>
      <w:numFmt w:val="bullet"/>
      <w:lvlText w:val="o"/>
      <w:lvlJc w:val="left"/>
      <w:pPr>
        <w:tabs>
          <w:tab w:val="num" w:pos="4363"/>
        </w:tabs>
        <w:ind w:left="4363" w:hanging="360"/>
      </w:pPr>
      <w:rPr>
        <w:rFonts w:ascii="Courier New" w:hAnsi="Courier New" w:cs="Courier New" w:hint="default"/>
      </w:rPr>
    </w:lvl>
    <w:lvl w:ilvl="5" w:tplc="040C0005" w:tentative="1">
      <w:start w:val="1"/>
      <w:numFmt w:val="bullet"/>
      <w:lvlText w:val=""/>
      <w:lvlJc w:val="left"/>
      <w:pPr>
        <w:tabs>
          <w:tab w:val="num" w:pos="5083"/>
        </w:tabs>
        <w:ind w:left="5083" w:hanging="360"/>
      </w:pPr>
      <w:rPr>
        <w:rFonts w:ascii="Wingdings" w:hAnsi="Wingdings" w:hint="default"/>
      </w:rPr>
    </w:lvl>
    <w:lvl w:ilvl="6" w:tplc="040C0001" w:tentative="1">
      <w:start w:val="1"/>
      <w:numFmt w:val="bullet"/>
      <w:lvlText w:val=""/>
      <w:lvlJc w:val="left"/>
      <w:pPr>
        <w:tabs>
          <w:tab w:val="num" w:pos="5803"/>
        </w:tabs>
        <w:ind w:left="5803" w:hanging="360"/>
      </w:pPr>
      <w:rPr>
        <w:rFonts w:ascii="Symbol" w:hAnsi="Symbol" w:hint="default"/>
      </w:rPr>
    </w:lvl>
    <w:lvl w:ilvl="7" w:tplc="040C0003" w:tentative="1">
      <w:start w:val="1"/>
      <w:numFmt w:val="bullet"/>
      <w:lvlText w:val="o"/>
      <w:lvlJc w:val="left"/>
      <w:pPr>
        <w:tabs>
          <w:tab w:val="num" w:pos="6523"/>
        </w:tabs>
        <w:ind w:left="6523" w:hanging="360"/>
      </w:pPr>
      <w:rPr>
        <w:rFonts w:ascii="Courier New" w:hAnsi="Courier New" w:cs="Courier New" w:hint="default"/>
      </w:rPr>
    </w:lvl>
    <w:lvl w:ilvl="8" w:tplc="040C0005" w:tentative="1">
      <w:start w:val="1"/>
      <w:numFmt w:val="bullet"/>
      <w:lvlText w:val=""/>
      <w:lvlJc w:val="left"/>
      <w:pPr>
        <w:tabs>
          <w:tab w:val="num" w:pos="7243"/>
        </w:tabs>
        <w:ind w:left="7243" w:hanging="360"/>
      </w:pPr>
      <w:rPr>
        <w:rFonts w:ascii="Wingdings" w:hAnsi="Wingdings" w:hint="default"/>
      </w:rPr>
    </w:lvl>
  </w:abstractNum>
  <w:abstractNum w:abstractNumId="23" w15:restartNumberingAfterBreak="0">
    <w:nsid w:val="619676EE"/>
    <w:multiLevelType w:val="hybridMultilevel"/>
    <w:tmpl w:val="DB422E9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99B304A"/>
    <w:multiLevelType w:val="hybridMultilevel"/>
    <w:tmpl w:val="457AD3F8"/>
    <w:lvl w:ilvl="0" w:tplc="0C0C000F">
      <w:start w:val="1"/>
      <w:numFmt w:val="decimal"/>
      <w:lvlText w:val="%1."/>
      <w:lvlJc w:val="left"/>
      <w:pPr>
        <w:ind w:left="720" w:hanging="360"/>
      </w:pPr>
      <w:rPr>
        <w:rFonts w:hint="default"/>
      </w:rPr>
    </w:lvl>
    <w:lvl w:ilvl="1" w:tplc="0C0C0019">
      <w:start w:val="1"/>
      <w:numFmt w:val="lowerLetter"/>
      <w:lvlText w:val="%2."/>
      <w:lvlJc w:val="left"/>
      <w:pPr>
        <w:ind w:left="1440" w:hanging="360"/>
      </w:pPr>
    </w:lvl>
    <w:lvl w:ilvl="2" w:tplc="0C0C001B">
      <w:start w:val="1"/>
      <w:numFmt w:val="lowerRoman"/>
      <w:lvlText w:val="%3."/>
      <w:lvlJc w:val="right"/>
      <w:pPr>
        <w:ind w:left="2160" w:hanging="180"/>
      </w:pPr>
    </w:lvl>
    <w:lvl w:ilvl="3" w:tplc="0C0C000F">
      <w:start w:val="1"/>
      <w:numFmt w:val="decimal"/>
      <w:lvlText w:val="%4."/>
      <w:lvlJc w:val="left"/>
      <w:pPr>
        <w:ind w:left="2880" w:hanging="360"/>
      </w:pPr>
    </w:lvl>
    <w:lvl w:ilvl="4" w:tplc="0C0C0019">
      <w:start w:val="1"/>
      <w:numFmt w:val="lowerLetter"/>
      <w:lvlText w:val="%5."/>
      <w:lvlJc w:val="left"/>
      <w:pPr>
        <w:ind w:left="3600" w:hanging="360"/>
      </w:pPr>
    </w:lvl>
    <w:lvl w:ilvl="5" w:tplc="0C0C001B">
      <w:start w:val="1"/>
      <w:numFmt w:val="lowerRoman"/>
      <w:lvlText w:val="%6."/>
      <w:lvlJc w:val="right"/>
      <w:pPr>
        <w:ind w:left="4320" w:hanging="180"/>
      </w:pPr>
    </w:lvl>
    <w:lvl w:ilvl="6" w:tplc="0C0C000F">
      <w:start w:val="1"/>
      <w:numFmt w:val="decimal"/>
      <w:lvlText w:val="%7."/>
      <w:lvlJc w:val="left"/>
      <w:pPr>
        <w:ind w:left="5040" w:hanging="360"/>
      </w:pPr>
    </w:lvl>
    <w:lvl w:ilvl="7" w:tplc="0C0C0019">
      <w:start w:val="1"/>
      <w:numFmt w:val="lowerLetter"/>
      <w:lvlText w:val="%8."/>
      <w:lvlJc w:val="left"/>
      <w:pPr>
        <w:ind w:left="5760" w:hanging="360"/>
      </w:pPr>
    </w:lvl>
    <w:lvl w:ilvl="8" w:tplc="0C0C001B">
      <w:start w:val="1"/>
      <w:numFmt w:val="lowerRoman"/>
      <w:lvlText w:val="%9."/>
      <w:lvlJc w:val="right"/>
      <w:pPr>
        <w:ind w:left="6480" w:hanging="180"/>
      </w:pPr>
    </w:lvl>
  </w:abstractNum>
  <w:abstractNum w:abstractNumId="25" w15:restartNumberingAfterBreak="0">
    <w:nsid w:val="6DAD5AF1"/>
    <w:multiLevelType w:val="hybridMultilevel"/>
    <w:tmpl w:val="184C7C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EC43591"/>
    <w:multiLevelType w:val="hybridMultilevel"/>
    <w:tmpl w:val="81089FEC"/>
    <w:lvl w:ilvl="0" w:tplc="040C0001">
      <w:start w:val="1"/>
      <w:numFmt w:val="bullet"/>
      <w:lvlText w:val=""/>
      <w:lvlJc w:val="left"/>
      <w:pPr>
        <w:ind w:left="961" w:hanging="360"/>
      </w:pPr>
      <w:rPr>
        <w:rFonts w:ascii="Symbol" w:hAnsi="Symbol" w:hint="default"/>
      </w:rPr>
    </w:lvl>
    <w:lvl w:ilvl="1" w:tplc="040C0003" w:tentative="1">
      <w:start w:val="1"/>
      <w:numFmt w:val="bullet"/>
      <w:lvlText w:val="o"/>
      <w:lvlJc w:val="left"/>
      <w:pPr>
        <w:ind w:left="1681" w:hanging="360"/>
      </w:pPr>
      <w:rPr>
        <w:rFonts w:ascii="Courier New" w:hAnsi="Courier New" w:cs="Courier New" w:hint="default"/>
      </w:rPr>
    </w:lvl>
    <w:lvl w:ilvl="2" w:tplc="040C0005" w:tentative="1">
      <w:start w:val="1"/>
      <w:numFmt w:val="bullet"/>
      <w:lvlText w:val=""/>
      <w:lvlJc w:val="left"/>
      <w:pPr>
        <w:ind w:left="2401" w:hanging="360"/>
      </w:pPr>
      <w:rPr>
        <w:rFonts w:ascii="Wingdings" w:hAnsi="Wingdings" w:hint="default"/>
      </w:rPr>
    </w:lvl>
    <w:lvl w:ilvl="3" w:tplc="040C0001" w:tentative="1">
      <w:start w:val="1"/>
      <w:numFmt w:val="bullet"/>
      <w:lvlText w:val=""/>
      <w:lvlJc w:val="left"/>
      <w:pPr>
        <w:ind w:left="3121" w:hanging="360"/>
      </w:pPr>
      <w:rPr>
        <w:rFonts w:ascii="Symbol" w:hAnsi="Symbol" w:hint="default"/>
      </w:rPr>
    </w:lvl>
    <w:lvl w:ilvl="4" w:tplc="040C0003" w:tentative="1">
      <w:start w:val="1"/>
      <w:numFmt w:val="bullet"/>
      <w:lvlText w:val="o"/>
      <w:lvlJc w:val="left"/>
      <w:pPr>
        <w:ind w:left="3841" w:hanging="360"/>
      </w:pPr>
      <w:rPr>
        <w:rFonts w:ascii="Courier New" w:hAnsi="Courier New" w:cs="Courier New" w:hint="default"/>
      </w:rPr>
    </w:lvl>
    <w:lvl w:ilvl="5" w:tplc="040C0005" w:tentative="1">
      <w:start w:val="1"/>
      <w:numFmt w:val="bullet"/>
      <w:lvlText w:val=""/>
      <w:lvlJc w:val="left"/>
      <w:pPr>
        <w:ind w:left="4561" w:hanging="360"/>
      </w:pPr>
      <w:rPr>
        <w:rFonts w:ascii="Wingdings" w:hAnsi="Wingdings" w:hint="default"/>
      </w:rPr>
    </w:lvl>
    <w:lvl w:ilvl="6" w:tplc="040C0001" w:tentative="1">
      <w:start w:val="1"/>
      <w:numFmt w:val="bullet"/>
      <w:lvlText w:val=""/>
      <w:lvlJc w:val="left"/>
      <w:pPr>
        <w:ind w:left="5281" w:hanging="360"/>
      </w:pPr>
      <w:rPr>
        <w:rFonts w:ascii="Symbol" w:hAnsi="Symbol" w:hint="default"/>
      </w:rPr>
    </w:lvl>
    <w:lvl w:ilvl="7" w:tplc="040C0003" w:tentative="1">
      <w:start w:val="1"/>
      <w:numFmt w:val="bullet"/>
      <w:lvlText w:val="o"/>
      <w:lvlJc w:val="left"/>
      <w:pPr>
        <w:ind w:left="6001" w:hanging="360"/>
      </w:pPr>
      <w:rPr>
        <w:rFonts w:ascii="Courier New" w:hAnsi="Courier New" w:cs="Courier New" w:hint="default"/>
      </w:rPr>
    </w:lvl>
    <w:lvl w:ilvl="8" w:tplc="040C0005" w:tentative="1">
      <w:start w:val="1"/>
      <w:numFmt w:val="bullet"/>
      <w:lvlText w:val=""/>
      <w:lvlJc w:val="left"/>
      <w:pPr>
        <w:ind w:left="6721" w:hanging="360"/>
      </w:pPr>
      <w:rPr>
        <w:rFonts w:ascii="Wingdings" w:hAnsi="Wingdings" w:hint="default"/>
      </w:rPr>
    </w:lvl>
  </w:abstractNum>
  <w:abstractNum w:abstractNumId="27" w15:restartNumberingAfterBreak="0">
    <w:nsid w:val="6ED94091"/>
    <w:multiLevelType w:val="hybridMultilevel"/>
    <w:tmpl w:val="82522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F542A76"/>
    <w:multiLevelType w:val="hybridMultilevel"/>
    <w:tmpl w:val="35B61572"/>
    <w:lvl w:ilvl="0" w:tplc="0809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abstractNumId w:val="23"/>
  </w:num>
  <w:num w:numId="2">
    <w:abstractNumId w:val="7"/>
  </w:num>
  <w:num w:numId="3">
    <w:abstractNumId w:val="25"/>
  </w:num>
  <w:num w:numId="4">
    <w:abstractNumId w:val="12"/>
  </w:num>
  <w:num w:numId="5">
    <w:abstractNumId w:val="18"/>
  </w:num>
  <w:num w:numId="6">
    <w:abstractNumId w:val="8"/>
  </w:num>
  <w:num w:numId="7">
    <w:abstractNumId w:val="4"/>
  </w:num>
  <w:num w:numId="8">
    <w:abstractNumId w:val="14"/>
  </w:num>
  <w:num w:numId="9">
    <w:abstractNumId w:val="3"/>
  </w:num>
  <w:num w:numId="10">
    <w:abstractNumId w:val="2"/>
  </w:num>
  <w:num w:numId="11">
    <w:abstractNumId w:val="5"/>
  </w:num>
  <w:num w:numId="12">
    <w:abstractNumId w:val="13"/>
  </w:num>
  <w:num w:numId="13">
    <w:abstractNumId w:val="6"/>
  </w:num>
  <w:num w:numId="14">
    <w:abstractNumId w:val="19"/>
  </w:num>
  <w:num w:numId="15">
    <w:abstractNumId w:val="1"/>
  </w:num>
  <w:num w:numId="16">
    <w:abstractNumId w:val="0"/>
  </w:num>
  <w:num w:numId="17">
    <w:abstractNumId w:val="27"/>
  </w:num>
  <w:num w:numId="18">
    <w:abstractNumId w:val="24"/>
  </w:num>
  <w:num w:numId="19">
    <w:abstractNumId w:val="11"/>
  </w:num>
  <w:num w:numId="20">
    <w:abstractNumId w:val="16"/>
  </w:num>
  <w:num w:numId="21">
    <w:abstractNumId w:val="10"/>
  </w:num>
  <w:num w:numId="22">
    <w:abstractNumId w:val="21"/>
  </w:num>
  <w:num w:numId="23">
    <w:abstractNumId w:val="17"/>
  </w:num>
  <w:num w:numId="24">
    <w:abstractNumId w:val="22"/>
  </w:num>
  <w:num w:numId="25">
    <w:abstractNumId w:val="9"/>
  </w:num>
  <w:num w:numId="26">
    <w:abstractNumId w:val="20"/>
  </w:num>
  <w:num w:numId="27">
    <w:abstractNumId w:val="28"/>
  </w:num>
  <w:num w:numId="28">
    <w:abstractNumId w:val="26"/>
  </w:num>
  <w:num w:numId="29">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2573"/>
    <w:rsid w:val="00000F98"/>
    <w:rsid w:val="00001A14"/>
    <w:rsid w:val="00003235"/>
    <w:rsid w:val="00004938"/>
    <w:rsid w:val="00005042"/>
    <w:rsid w:val="00011A19"/>
    <w:rsid w:val="0001742A"/>
    <w:rsid w:val="00032B7C"/>
    <w:rsid w:val="00033712"/>
    <w:rsid w:val="00036D41"/>
    <w:rsid w:val="00037837"/>
    <w:rsid w:val="00037ACD"/>
    <w:rsid w:val="00040D0F"/>
    <w:rsid w:val="00044150"/>
    <w:rsid w:val="00045F71"/>
    <w:rsid w:val="0004604C"/>
    <w:rsid w:val="0004764C"/>
    <w:rsid w:val="000512E2"/>
    <w:rsid w:val="00052256"/>
    <w:rsid w:val="00052DAD"/>
    <w:rsid w:val="00054034"/>
    <w:rsid w:val="00056009"/>
    <w:rsid w:val="00062A1E"/>
    <w:rsid w:val="00066892"/>
    <w:rsid w:val="00076BCC"/>
    <w:rsid w:val="00076C03"/>
    <w:rsid w:val="00080881"/>
    <w:rsid w:val="000828ED"/>
    <w:rsid w:val="00082923"/>
    <w:rsid w:val="000831B8"/>
    <w:rsid w:val="000A1E56"/>
    <w:rsid w:val="000A5E02"/>
    <w:rsid w:val="000A6780"/>
    <w:rsid w:val="000B33B4"/>
    <w:rsid w:val="000B6CB5"/>
    <w:rsid w:val="000C0FFB"/>
    <w:rsid w:val="000C203F"/>
    <w:rsid w:val="000C319A"/>
    <w:rsid w:val="000C5A2E"/>
    <w:rsid w:val="000D1E5E"/>
    <w:rsid w:val="000D25AF"/>
    <w:rsid w:val="000E51F6"/>
    <w:rsid w:val="000E74D4"/>
    <w:rsid w:val="000F51B3"/>
    <w:rsid w:val="00102069"/>
    <w:rsid w:val="00102EE8"/>
    <w:rsid w:val="00113F39"/>
    <w:rsid w:val="00120C4A"/>
    <w:rsid w:val="001231B8"/>
    <w:rsid w:val="00133425"/>
    <w:rsid w:val="001342DF"/>
    <w:rsid w:val="0013685B"/>
    <w:rsid w:val="00141E12"/>
    <w:rsid w:val="00142A89"/>
    <w:rsid w:val="001439D2"/>
    <w:rsid w:val="00146D5F"/>
    <w:rsid w:val="00152497"/>
    <w:rsid w:val="001557FD"/>
    <w:rsid w:val="001575A8"/>
    <w:rsid w:val="001602DB"/>
    <w:rsid w:val="001618C3"/>
    <w:rsid w:val="00180AA4"/>
    <w:rsid w:val="00182500"/>
    <w:rsid w:val="00184D4D"/>
    <w:rsid w:val="001851D8"/>
    <w:rsid w:val="001916CA"/>
    <w:rsid w:val="00197321"/>
    <w:rsid w:val="001A2D74"/>
    <w:rsid w:val="001B38E0"/>
    <w:rsid w:val="001B6845"/>
    <w:rsid w:val="001C159F"/>
    <w:rsid w:val="001C239D"/>
    <w:rsid w:val="001D4E08"/>
    <w:rsid w:val="001D5DAF"/>
    <w:rsid w:val="001E093A"/>
    <w:rsid w:val="001E0C88"/>
    <w:rsid w:val="001E52F9"/>
    <w:rsid w:val="001F24ED"/>
    <w:rsid w:val="002002E9"/>
    <w:rsid w:val="00200432"/>
    <w:rsid w:val="002049FE"/>
    <w:rsid w:val="0021038F"/>
    <w:rsid w:val="00212590"/>
    <w:rsid w:val="0023174C"/>
    <w:rsid w:val="00234252"/>
    <w:rsid w:val="00256191"/>
    <w:rsid w:val="002573D2"/>
    <w:rsid w:val="00261BFB"/>
    <w:rsid w:val="00263ABD"/>
    <w:rsid w:val="002778CD"/>
    <w:rsid w:val="00280C26"/>
    <w:rsid w:val="002871A5"/>
    <w:rsid w:val="0029118A"/>
    <w:rsid w:val="00295499"/>
    <w:rsid w:val="002A1DDA"/>
    <w:rsid w:val="002A27C7"/>
    <w:rsid w:val="002A2920"/>
    <w:rsid w:val="002A3D39"/>
    <w:rsid w:val="002A5E37"/>
    <w:rsid w:val="002A7186"/>
    <w:rsid w:val="002B6E52"/>
    <w:rsid w:val="002C1765"/>
    <w:rsid w:val="002D4FCC"/>
    <w:rsid w:val="002D5F9B"/>
    <w:rsid w:val="003003F1"/>
    <w:rsid w:val="003069DD"/>
    <w:rsid w:val="00312F4F"/>
    <w:rsid w:val="00324812"/>
    <w:rsid w:val="0032521E"/>
    <w:rsid w:val="00325CD5"/>
    <w:rsid w:val="00327DA4"/>
    <w:rsid w:val="003309F8"/>
    <w:rsid w:val="00337E60"/>
    <w:rsid w:val="0034035D"/>
    <w:rsid w:val="00340656"/>
    <w:rsid w:val="00341885"/>
    <w:rsid w:val="003475A1"/>
    <w:rsid w:val="00350A74"/>
    <w:rsid w:val="003564A6"/>
    <w:rsid w:val="003600E7"/>
    <w:rsid w:val="003845FA"/>
    <w:rsid w:val="00385F2A"/>
    <w:rsid w:val="003918C5"/>
    <w:rsid w:val="003A1379"/>
    <w:rsid w:val="003A72B9"/>
    <w:rsid w:val="003B4DEF"/>
    <w:rsid w:val="003C6130"/>
    <w:rsid w:val="003E21F1"/>
    <w:rsid w:val="003E36D0"/>
    <w:rsid w:val="003E78DC"/>
    <w:rsid w:val="003F1A0A"/>
    <w:rsid w:val="00403D90"/>
    <w:rsid w:val="004054C3"/>
    <w:rsid w:val="004060E1"/>
    <w:rsid w:val="00406819"/>
    <w:rsid w:val="004069A2"/>
    <w:rsid w:val="00431DCA"/>
    <w:rsid w:val="004377F4"/>
    <w:rsid w:val="0044100D"/>
    <w:rsid w:val="00442DE6"/>
    <w:rsid w:val="0044312C"/>
    <w:rsid w:val="00445F13"/>
    <w:rsid w:val="00451DD4"/>
    <w:rsid w:val="00455E66"/>
    <w:rsid w:val="00460173"/>
    <w:rsid w:val="00462713"/>
    <w:rsid w:val="0046340A"/>
    <w:rsid w:val="0046354D"/>
    <w:rsid w:val="0047764A"/>
    <w:rsid w:val="00477B56"/>
    <w:rsid w:val="004827A4"/>
    <w:rsid w:val="0048506F"/>
    <w:rsid w:val="00485E2D"/>
    <w:rsid w:val="0048600F"/>
    <w:rsid w:val="004952D5"/>
    <w:rsid w:val="004963CE"/>
    <w:rsid w:val="004A2AD5"/>
    <w:rsid w:val="004A3A28"/>
    <w:rsid w:val="004A4B7B"/>
    <w:rsid w:val="004A6346"/>
    <w:rsid w:val="004C737B"/>
    <w:rsid w:val="004D20FA"/>
    <w:rsid w:val="004E11B7"/>
    <w:rsid w:val="004F2015"/>
    <w:rsid w:val="00513485"/>
    <w:rsid w:val="005270F4"/>
    <w:rsid w:val="00527E3D"/>
    <w:rsid w:val="0053126C"/>
    <w:rsid w:val="00533795"/>
    <w:rsid w:val="0053460C"/>
    <w:rsid w:val="00544FA0"/>
    <w:rsid w:val="00545332"/>
    <w:rsid w:val="005473DC"/>
    <w:rsid w:val="00550A61"/>
    <w:rsid w:val="005519DB"/>
    <w:rsid w:val="00557CF2"/>
    <w:rsid w:val="0056045E"/>
    <w:rsid w:val="00560CCB"/>
    <w:rsid w:val="00563710"/>
    <w:rsid w:val="00564442"/>
    <w:rsid w:val="00566799"/>
    <w:rsid w:val="00571F90"/>
    <w:rsid w:val="00575B8C"/>
    <w:rsid w:val="005818C2"/>
    <w:rsid w:val="00581B79"/>
    <w:rsid w:val="00583824"/>
    <w:rsid w:val="00584DED"/>
    <w:rsid w:val="00587B6B"/>
    <w:rsid w:val="005A1EB8"/>
    <w:rsid w:val="005A269A"/>
    <w:rsid w:val="005A59CF"/>
    <w:rsid w:val="005A5F60"/>
    <w:rsid w:val="005A79F4"/>
    <w:rsid w:val="005C2F84"/>
    <w:rsid w:val="005C6D8F"/>
    <w:rsid w:val="005C78C1"/>
    <w:rsid w:val="005D1ADB"/>
    <w:rsid w:val="005D2B06"/>
    <w:rsid w:val="005D4BDA"/>
    <w:rsid w:val="005D7DD1"/>
    <w:rsid w:val="005E32C1"/>
    <w:rsid w:val="005E7F79"/>
    <w:rsid w:val="005F415F"/>
    <w:rsid w:val="005F4FD7"/>
    <w:rsid w:val="005F6056"/>
    <w:rsid w:val="005F7938"/>
    <w:rsid w:val="00600AA0"/>
    <w:rsid w:val="0060162D"/>
    <w:rsid w:val="006153AD"/>
    <w:rsid w:val="00622877"/>
    <w:rsid w:val="006234F3"/>
    <w:rsid w:val="00632154"/>
    <w:rsid w:val="0063462A"/>
    <w:rsid w:val="00646C7C"/>
    <w:rsid w:val="0065092B"/>
    <w:rsid w:val="00651AB2"/>
    <w:rsid w:val="00651F57"/>
    <w:rsid w:val="00662D5A"/>
    <w:rsid w:val="006644EE"/>
    <w:rsid w:val="00665B21"/>
    <w:rsid w:val="00667551"/>
    <w:rsid w:val="00693445"/>
    <w:rsid w:val="006975C2"/>
    <w:rsid w:val="006A167C"/>
    <w:rsid w:val="006A4B65"/>
    <w:rsid w:val="006B1409"/>
    <w:rsid w:val="006C2180"/>
    <w:rsid w:val="006C611F"/>
    <w:rsid w:val="006D28C8"/>
    <w:rsid w:val="006D2F36"/>
    <w:rsid w:val="006E432A"/>
    <w:rsid w:val="006E519B"/>
    <w:rsid w:val="006E7F13"/>
    <w:rsid w:val="006F0FA0"/>
    <w:rsid w:val="006F15B5"/>
    <w:rsid w:val="007006B8"/>
    <w:rsid w:val="007207BE"/>
    <w:rsid w:val="007242EB"/>
    <w:rsid w:val="00724ECD"/>
    <w:rsid w:val="00740948"/>
    <w:rsid w:val="00750B1F"/>
    <w:rsid w:val="00753901"/>
    <w:rsid w:val="007563CE"/>
    <w:rsid w:val="007569B2"/>
    <w:rsid w:val="00761979"/>
    <w:rsid w:val="00766F92"/>
    <w:rsid w:val="0076772D"/>
    <w:rsid w:val="00773C4E"/>
    <w:rsid w:val="007823CC"/>
    <w:rsid w:val="00783C6B"/>
    <w:rsid w:val="00784383"/>
    <w:rsid w:val="00784C6D"/>
    <w:rsid w:val="007903F7"/>
    <w:rsid w:val="00792419"/>
    <w:rsid w:val="00793C4F"/>
    <w:rsid w:val="00794A80"/>
    <w:rsid w:val="007A2CC0"/>
    <w:rsid w:val="007B5490"/>
    <w:rsid w:val="007C378A"/>
    <w:rsid w:val="007C564F"/>
    <w:rsid w:val="007C6379"/>
    <w:rsid w:val="007C76A3"/>
    <w:rsid w:val="007D2066"/>
    <w:rsid w:val="007D37A9"/>
    <w:rsid w:val="007D5B33"/>
    <w:rsid w:val="007D6F0B"/>
    <w:rsid w:val="007D6F6C"/>
    <w:rsid w:val="007E220C"/>
    <w:rsid w:val="007F20FC"/>
    <w:rsid w:val="007F2EC8"/>
    <w:rsid w:val="007F4C2C"/>
    <w:rsid w:val="007F7AC7"/>
    <w:rsid w:val="00801F6C"/>
    <w:rsid w:val="008023B5"/>
    <w:rsid w:val="00802984"/>
    <w:rsid w:val="0081654B"/>
    <w:rsid w:val="00816B0D"/>
    <w:rsid w:val="00822F2B"/>
    <w:rsid w:val="00825327"/>
    <w:rsid w:val="00825ACE"/>
    <w:rsid w:val="00826017"/>
    <w:rsid w:val="008267FD"/>
    <w:rsid w:val="008309D8"/>
    <w:rsid w:val="00837C13"/>
    <w:rsid w:val="00850EC1"/>
    <w:rsid w:val="00850EDE"/>
    <w:rsid w:val="00851712"/>
    <w:rsid w:val="00851727"/>
    <w:rsid w:val="00853D5A"/>
    <w:rsid w:val="00854A2B"/>
    <w:rsid w:val="00857C78"/>
    <w:rsid w:val="00877D25"/>
    <w:rsid w:val="00885892"/>
    <w:rsid w:val="00894E54"/>
    <w:rsid w:val="00897FD7"/>
    <w:rsid w:val="008A2630"/>
    <w:rsid w:val="008B250F"/>
    <w:rsid w:val="008B2DC8"/>
    <w:rsid w:val="008C4828"/>
    <w:rsid w:val="008C7B5E"/>
    <w:rsid w:val="008D0269"/>
    <w:rsid w:val="008D07FB"/>
    <w:rsid w:val="008D1196"/>
    <w:rsid w:val="008D27D2"/>
    <w:rsid w:val="008D4E31"/>
    <w:rsid w:val="008D714E"/>
    <w:rsid w:val="008E3960"/>
    <w:rsid w:val="008F18D3"/>
    <w:rsid w:val="008F1DC3"/>
    <w:rsid w:val="008F2774"/>
    <w:rsid w:val="00906127"/>
    <w:rsid w:val="009078FF"/>
    <w:rsid w:val="00907B4D"/>
    <w:rsid w:val="00910896"/>
    <w:rsid w:val="00910A2E"/>
    <w:rsid w:val="00914414"/>
    <w:rsid w:val="00933363"/>
    <w:rsid w:val="009338B4"/>
    <w:rsid w:val="00945FD7"/>
    <w:rsid w:val="0095495B"/>
    <w:rsid w:val="00956DC7"/>
    <w:rsid w:val="009571CB"/>
    <w:rsid w:val="00965080"/>
    <w:rsid w:val="00966F4F"/>
    <w:rsid w:val="00967395"/>
    <w:rsid w:val="00967D80"/>
    <w:rsid w:val="00971E47"/>
    <w:rsid w:val="00975C9F"/>
    <w:rsid w:val="00976975"/>
    <w:rsid w:val="0097751F"/>
    <w:rsid w:val="00981229"/>
    <w:rsid w:val="0098469A"/>
    <w:rsid w:val="00987F23"/>
    <w:rsid w:val="0099033A"/>
    <w:rsid w:val="00991468"/>
    <w:rsid w:val="00994B82"/>
    <w:rsid w:val="009A6B2C"/>
    <w:rsid w:val="009A7F55"/>
    <w:rsid w:val="009B3CB3"/>
    <w:rsid w:val="009B6C38"/>
    <w:rsid w:val="009C013A"/>
    <w:rsid w:val="009C2876"/>
    <w:rsid w:val="009D4B51"/>
    <w:rsid w:val="009D58DF"/>
    <w:rsid w:val="009E7708"/>
    <w:rsid w:val="009F05AF"/>
    <w:rsid w:val="00A040D6"/>
    <w:rsid w:val="00A053B3"/>
    <w:rsid w:val="00A055C6"/>
    <w:rsid w:val="00A1033F"/>
    <w:rsid w:val="00A110C0"/>
    <w:rsid w:val="00A27C1D"/>
    <w:rsid w:val="00A314F4"/>
    <w:rsid w:val="00A33FC4"/>
    <w:rsid w:val="00A4023F"/>
    <w:rsid w:val="00A426F5"/>
    <w:rsid w:val="00A43F59"/>
    <w:rsid w:val="00A45C41"/>
    <w:rsid w:val="00A466AE"/>
    <w:rsid w:val="00A46E5C"/>
    <w:rsid w:val="00A47302"/>
    <w:rsid w:val="00A50564"/>
    <w:rsid w:val="00A66894"/>
    <w:rsid w:val="00A67FCC"/>
    <w:rsid w:val="00A7112F"/>
    <w:rsid w:val="00A7579C"/>
    <w:rsid w:val="00A80965"/>
    <w:rsid w:val="00A82E44"/>
    <w:rsid w:val="00A865D8"/>
    <w:rsid w:val="00A911AA"/>
    <w:rsid w:val="00A93FD2"/>
    <w:rsid w:val="00AB284F"/>
    <w:rsid w:val="00AB2ADF"/>
    <w:rsid w:val="00AB593D"/>
    <w:rsid w:val="00AC047A"/>
    <w:rsid w:val="00AC1FBE"/>
    <w:rsid w:val="00AD3BCA"/>
    <w:rsid w:val="00AD738A"/>
    <w:rsid w:val="00AE0F20"/>
    <w:rsid w:val="00AE2F5A"/>
    <w:rsid w:val="00AE6F7E"/>
    <w:rsid w:val="00AF09F7"/>
    <w:rsid w:val="00AF2A3A"/>
    <w:rsid w:val="00B02D2D"/>
    <w:rsid w:val="00B054C5"/>
    <w:rsid w:val="00B13974"/>
    <w:rsid w:val="00B2061F"/>
    <w:rsid w:val="00B230B9"/>
    <w:rsid w:val="00B25D1F"/>
    <w:rsid w:val="00B2790A"/>
    <w:rsid w:val="00B327F8"/>
    <w:rsid w:val="00B41C57"/>
    <w:rsid w:val="00B424A7"/>
    <w:rsid w:val="00B42F67"/>
    <w:rsid w:val="00B4505C"/>
    <w:rsid w:val="00B5188E"/>
    <w:rsid w:val="00B71046"/>
    <w:rsid w:val="00B71DE1"/>
    <w:rsid w:val="00B8006D"/>
    <w:rsid w:val="00B80396"/>
    <w:rsid w:val="00B830F2"/>
    <w:rsid w:val="00B932A2"/>
    <w:rsid w:val="00B97A50"/>
    <w:rsid w:val="00BA143D"/>
    <w:rsid w:val="00BA7CAB"/>
    <w:rsid w:val="00BB328A"/>
    <w:rsid w:val="00BB4383"/>
    <w:rsid w:val="00BC16D2"/>
    <w:rsid w:val="00BC2C3D"/>
    <w:rsid w:val="00BC51DF"/>
    <w:rsid w:val="00BD4A8D"/>
    <w:rsid w:val="00BD5D2F"/>
    <w:rsid w:val="00BD6991"/>
    <w:rsid w:val="00BE1C82"/>
    <w:rsid w:val="00BE5794"/>
    <w:rsid w:val="00BE5B47"/>
    <w:rsid w:val="00BF3A6F"/>
    <w:rsid w:val="00C02FDB"/>
    <w:rsid w:val="00C1055B"/>
    <w:rsid w:val="00C11C77"/>
    <w:rsid w:val="00C203EE"/>
    <w:rsid w:val="00C22ADB"/>
    <w:rsid w:val="00C254AC"/>
    <w:rsid w:val="00C307F5"/>
    <w:rsid w:val="00C31B90"/>
    <w:rsid w:val="00C56176"/>
    <w:rsid w:val="00C56FDC"/>
    <w:rsid w:val="00C639BF"/>
    <w:rsid w:val="00C67192"/>
    <w:rsid w:val="00C803B8"/>
    <w:rsid w:val="00C85464"/>
    <w:rsid w:val="00C86B07"/>
    <w:rsid w:val="00C8776E"/>
    <w:rsid w:val="00C87ECB"/>
    <w:rsid w:val="00C90712"/>
    <w:rsid w:val="00C9382B"/>
    <w:rsid w:val="00C94AB4"/>
    <w:rsid w:val="00C94C15"/>
    <w:rsid w:val="00C94D9C"/>
    <w:rsid w:val="00C9710F"/>
    <w:rsid w:val="00C97708"/>
    <w:rsid w:val="00CA6ED9"/>
    <w:rsid w:val="00CB2219"/>
    <w:rsid w:val="00CB2525"/>
    <w:rsid w:val="00CB31E7"/>
    <w:rsid w:val="00CB3BC1"/>
    <w:rsid w:val="00CC0F0F"/>
    <w:rsid w:val="00CC2ACC"/>
    <w:rsid w:val="00CC6DC8"/>
    <w:rsid w:val="00CC73A5"/>
    <w:rsid w:val="00CD77B2"/>
    <w:rsid w:val="00CE183D"/>
    <w:rsid w:val="00CE5E87"/>
    <w:rsid w:val="00CE65D7"/>
    <w:rsid w:val="00CF197A"/>
    <w:rsid w:val="00D04FD1"/>
    <w:rsid w:val="00D1012C"/>
    <w:rsid w:val="00D10287"/>
    <w:rsid w:val="00D171E4"/>
    <w:rsid w:val="00D26894"/>
    <w:rsid w:val="00D275A3"/>
    <w:rsid w:val="00D32A45"/>
    <w:rsid w:val="00D3483F"/>
    <w:rsid w:val="00D3557A"/>
    <w:rsid w:val="00D53563"/>
    <w:rsid w:val="00D57520"/>
    <w:rsid w:val="00D63A0B"/>
    <w:rsid w:val="00D63F1D"/>
    <w:rsid w:val="00D64E1B"/>
    <w:rsid w:val="00D67025"/>
    <w:rsid w:val="00D67716"/>
    <w:rsid w:val="00D74D47"/>
    <w:rsid w:val="00D8562D"/>
    <w:rsid w:val="00D87D6F"/>
    <w:rsid w:val="00D96145"/>
    <w:rsid w:val="00DA010B"/>
    <w:rsid w:val="00DA0D6E"/>
    <w:rsid w:val="00DA4773"/>
    <w:rsid w:val="00DA60A5"/>
    <w:rsid w:val="00DB13BC"/>
    <w:rsid w:val="00DB1E8C"/>
    <w:rsid w:val="00DB59CE"/>
    <w:rsid w:val="00DB7F8B"/>
    <w:rsid w:val="00DC45D2"/>
    <w:rsid w:val="00DC7859"/>
    <w:rsid w:val="00DD4692"/>
    <w:rsid w:val="00DD4894"/>
    <w:rsid w:val="00DD5219"/>
    <w:rsid w:val="00DD6A09"/>
    <w:rsid w:val="00DD77ED"/>
    <w:rsid w:val="00DE1B2F"/>
    <w:rsid w:val="00DF0BC9"/>
    <w:rsid w:val="00DF2ED5"/>
    <w:rsid w:val="00DF4570"/>
    <w:rsid w:val="00E02B41"/>
    <w:rsid w:val="00E02DC4"/>
    <w:rsid w:val="00E0336E"/>
    <w:rsid w:val="00E1071A"/>
    <w:rsid w:val="00E13574"/>
    <w:rsid w:val="00E15271"/>
    <w:rsid w:val="00E17A46"/>
    <w:rsid w:val="00E2670D"/>
    <w:rsid w:val="00E31AD7"/>
    <w:rsid w:val="00E3351F"/>
    <w:rsid w:val="00E36707"/>
    <w:rsid w:val="00E420CA"/>
    <w:rsid w:val="00E47B92"/>
    <w:rsid w:val="00E50C02"/>
    <w:rsid w:val="00E52661"/>
    <w:rsid w:val="00E5592D"/>
    <w:rsid w:val="00E5795A"/>
    <w:rsid w:val="00E62069"/>
    <w:rsid w:val="00E947F8"/>
    <w:rsid w:val="00E95C7D"/>
    <w:rsid w:val="00EA1CAE"/>
    <w:rsid w:val="00EB54B3"/>
    <w:rsid w:val="00EC4233"/>
    <w:rsid w:val="00EC5B90"/>
    <w:rsid w:val="00ED6A19"/>
    <w:rsid w:val="00EE3270"/>
    <w:rsid w:val="00EF0B55"/>
    <w:rsid w:val="00F00466"/>
    <w:rsid w:val="00F02665"/>
    <w:rsid w:val="00F0589C"/>
    <w:rsid w:val="00F07E15"/>
    <w:rsid w:val="00F111A2"/>
    <w:rsid w:val="00F111B6"/>
    <w:rsid w:val="00F13684"/>
    <w:rsid w:val="00F16583"/>
    <w:rsid w:val="00F206A2"/>
    <w:rsid w:val="00F22ED7"/>
    <w:rsid w:val="00F24D73"/>
    <w:rsid w:val="00F26918"/>
    <w:rsid w:val="00F27496"/>
    <w:rsid w:val="00F32573"/>
    <w:rsid w:val="00F334D2"/>
    <w:rsid w:val="00F34B16"/>
    <w:rsid w:val="00F416B6"/>
    <w:rsid w:val="00F4484E"/>
    <w:rsid w:val="00F478CC"/>
    <w:rsid w:val="00F53B43"/>
    <w:rsid w:val="00F54902"/>
    <w:rsid w:val="00F55B63"/>
    <w:rsid w:val="00F6000F"/>
    <w:rsid w:val="00F64935"/>
    <w:rsid w:val="00F730DD"/>
    <w:rsid w:val="00F73FDC"/>
    <w:rsid w:val="00F83518"/>
    <w:rsid w:val="00F86078"/>
    <w:rsid w:val="00F86847"/>
    <w:rsid w:val="00F86C09"/>
    <w:rsid w:val="00FA7CCE"/>
    <w:rsid w:val="00FB07E2"/>
    <w:rsid w:val="00FB6934"/>
    <w:rsid w:val="00FC4075"/>
    <w:rsid w:val="00FC72B0"/>
    <w:rsid w:val="00FD27D1"/>
    <w:rsid w:val="00FD2A7E"/>
    <w:rsid w:val="00FD6195"/>
    <w:rsid w:val="00FE020A"/>
    <w:rsid w:val="00FE0B87"/>
    <w:rsid w:val="00FE4093"/>
    <w:rsid w:val="00FE46BE"/>
    <w:rsid w:val="00FE534A"/>
    <w:rsid w:val="00FE6125"/>
    <w:rsid w:val="00FE7D75"/>
    <w:rsid w:val="00FF15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2C4E0C"/>
  <w15:chartTrackingRefBased/>
  <w15:docId w15:val="{97C3D793-B2C0-498D-A0E3-3D003EA4B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3363"/>
    <w:rPr>
      <w:rFonts w:ascii="Arial" w:eastAsia="Times New Roman" w:hAnsi="Arial"/>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mmentaire">
    <w:name w:val="annotation text"/>
    <w:basedOn w:val="Normal"/>
    <w:link w:val="CommentaireCar"/>
    <w:semiHidden/>
    <w:rsid w:val="00F32573"/>
    <w:rPr>
      <w:szCs w:val="20"/>
    </w:rPr>
  </w:style>
  <w:style w:type="character" w:customStyle="1" w:styleId="CommentaireCar">
    <w:name w:val="Commentaire Car"/>
    <w:link w:val="Commentaire"/>
    <w:semiHidden/>
    <w:rsid w:val="00F32573"/>
    <w:rPr>
      <w:rFonts w:ascii="Arial" w:eastAsia="Times New Roman" w:hAnsi="Arial" w:cs="Times New Roman"/>
      <w:sz w:val="20"/>
      <w:szCs w:val="20"/>
      <w:lang w:val="en-US"/>
    </w:rPr>
  </w:style>
  <w:style w:type="paragraph" w:styleId="Paragraphedeliste">
    <w:name w:val="List Paragraph"/>
    <w:aliases w:val="Bullets,Liste couleur - Accent 11,References,List Paragraph1,Project Profile name,Paragraphe de liste1,Numbered paragraph,Medium Grid 1 - Accent 21,List Paragraph (numbered (a)),Numbered List Paragraph,ReferencesCxSpLast,En tête 1,B"/>
    <w:basedOn w:val="Normal"/>
    <w:link w:val="ParagraphedelisteCar"/>
    <w:uiPriority w:val="34"/>
    <w:qFormat/>
    <w:rsid w:val="00141E12"/>
    <w:pPr>
      <w:spacing w:after="200" w:line="276" w:lineRule="auto"/>
      <w:ind w:left="720"/>
      <w:contextualSpacing/>
    </w:pPr>
    <w:rPr>
      <w:rFonts w:ascii="Calibri" w:eastAsia="Calibri" w:hAnsi="Calibri"/>
      <w:sz w:val="22"/>
      <w:szCs w:val="22"/>
      <w:lang w:val="fr-FR"/>
    </w:rPr>
  </w:style>
  <w:style w:type="paragraph" w:styleId="En-tte">
    <w:name w:val="header"/>
    <w:basedOn w:val="Normal"/>
    <w:link w:val="En-tteCar"/>
    <w:uiPriority w:val="99"/>
    <w:unhideWhenUsed/>
    <w:rsid w:val="00431DCA"/>
    <w:pPr>
      <w:tabs>
        <w:tab w:val="center" w:pos="4536"/>
        <w:tab w:val="right" w:pos="9072"/>
      </w:tabs>
    </w:pPr>
  </w:style>
  <w:style w:type="character" w:customStyle="1" w:styleId="En-tteCar">
    <w:name w:val="En-tête Car"/>
    <w:link w:val="En-tte"/>
    <w:uiPriority w:val="99"/>
    <w:rsid w:val="00431DCA"/>
    <w:rPr>
      <w:rFonts w:ascii="Arial" w:eastAsia="Times New Roman" w:hAnsi="Arial" w:cs="Times New Roman"/>
      <w:sz w:val="20"/>
      <w:szCs w:val="24"/>
      <w:lang w:val="en-US"/>
    </w:rPr>
  </w:style>
  <w:style w:type="paragraph" w:styleId="Pieddepage">
    <w:name w:val="footer"/>
    <w:basedOn w:val="Normal"/>
    <w:link w:val="PieddepageCar"/>
    <w:uiPriority w:val="99"/>
    <w:unhideWhenUsed/>
    <w:rsid w:val="00431DCA"/>
    <w:pPr>
      <w:tabs>
        <w:tab w:val="center" w:pos="4536"/>
        <w:tab w:val="right" w:pos="9072"/>
      </w:tabs>
    </w:pPr>
  </w:style>
  <w:style w:type="character" w:customStyle="1" w:styleId="PieddepageCar">
    <w:name w:val="Pied de page Car"/>
    <w:link w:val="Pieddepage"/>
    <w:uiPriority w:val="99"/>
    <w:rsid w:val="00431DCA"/>
    <w:rPr>
      <w:rFonts w:ascii="Arial" w:eastAsia="Times New Roman" w:hAnsi="Arial" w:cs="Times New Roman"/>
      <w:sz w:val="20"/>
      <w:szCs w:val="24"/>
      <w:lang w:val="en-US"/>
    </w:rPr>
  </w:style>
  <w:style w:type="table" w:styleId="Grilledutableau">
    <w:name w:val="Table Grid"/>
    <w:basedOn w:val="TableauNormal"/>
    <w:uiPriority w:val="39"/>
    <w:rsid w:val="001E0C8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CE65D7"/>
    <w:rPr>
      <w:rFonts w:ascii="Segoe UI" w:hAnsi="Segoe UI" w:cs="Segoe UI"/>
      <w:sz w:val="18"/>
      <w:szCs w:val="18"/>
    </w:rPr>
  </w:style>
  <w:style w:type="character" w:customStyle="1" w:styleId="TextedebullesCar">
    <w:name w:val="Texte de bulles Car"/>
    <w:link w:val="Textedebulles"/>
    <w:uiPriority w:val="99"/>
    <w:semiHidden/>
    <w:rsid w:val="00CE65D7"/>
    <w:rPr>
      <w:rFonts w:ascii="Segoe UI" w:eastAsia="Times New Roman" w:hAnsi="Segoe UI" w:cs="Segoe UI"/>
      <w:sz w:val="18"/>
      <w:szCs w:val="18"/>
    </w:rPr>
  </w:style>
  <w:style w:type="character" w:styleId="Lienhypertexte">
    <w:name w:val="Hyperlink"/>
    <w:uiPriority w:val="99"/>
    <w:unhideWhenUsed/>
    <w:rsid w:val="008A2630"/>
    <w:rPr>
      <w:strike w:val="0"/>
      <w:dstrike w:val="0"/>
      <w:color w:val="336699"/>
      <w:u w:val="none"/>
      <w:effect w:val="none"/>
    </w:rPr>
  </w:style>
  <w:style w:type="character" w:customStyle="1" w:styleId="ParagraphedelisteCar">
    <w:name w:val="Paragraphe de liste Car"/>
    <w:aliases w:val="Bullets Car,Liste couleur - Accent 11 Car,References Car,List Paragraph1 Car,Project Profile name Car,Paragraphe de liste1 Car,Numbered paragraph Car,Medium Grid 1 - Accent 21 Car,List Paragraph (numbered (a)) Car,En tête 1 Car"/>
    <w:link w:val="Paragraphedeliste"/>
    <w:uiPriority w:val="34"/>
    <w:qFormat/>
    <w:locked/>
    <w:rsid w:val="008A2630"/>
    <w:rPr>
      <w:sz w:val="22"/>
      <w:szCs w:val="22"/>
      <w:lang w:eastAsia="en-US"/>
    </w:rPr>
  </w:style>
  <w:style w:type="paragraph" w:styleId="Sansinterligne">
    <w:name w:val="No Spacing"/>
    <w:uiPriority w:val="1"/>
    <w:qFormat/>
    <w:rsid w:val="00DC7859"/>
    <w:rPr>
      <w:rFonts w:ascii="Arial" w:eastAsia="Times New Roman" w:hAnsi="Arial"/>
      <w:szCs w:val="24"/>
    </w:rPr>
  </w:style>
  <w:style w:type="paragraph" w:styleId="Retraitcorpsdetexte">
    <w:name w:val="Body Text Indent"/>
    <w:basedOn w:val="Normal"/>
    <w:link w:val="RetraitcorpsdetexteCar"/>
    <w:uiPriority w:val="99"/>
    <w:semiHidden/>
    <w:unhideWhenUsed/>
    <w:rsid w:val="00037ACD"/>
    <w:pPr>
      <w:spacing w:after="120" w:line="276" w:lineRule="auto"/>
      <w:ind w:left="283"/>
    </w:pPr>
    <w:rPr>
      <w:rFonts w:ascii="Calibri" w:hAnsi="Calibri"/>
      <w:sz w:val="22"/>
      <w:szCs w:val="22"/>
      <w:lang w:val="x-none" w:eastAsia="x-none"/>
    </w:rPr>
  </w:style>
  <w:style w:type="character" w:customStyle="1" w:styleId="RetraitcorpsdetexteCar">
    <w:name w:val="Retrait corps de texte Car"/>
    <w:link w:val="Retraitcorpsdetexte"/>
    <w:uiPriority w:val="99"/>
    <w:semiHidden/>
    <w:rsid w:val="00037ACD"/>
    <w:rPr>
      <w:rFonts w:eastAsia="Times New Roman"/>
      <w:sz w:val="22"/>
      <w:szCs w:val="22"/>
      <w:lang w:val="x-none" w:eastAsia="x-none"/>
    </w:rPr>
  </w:style>
  <w:style w:type="paragraph" w:customStyle="1" w:styleId="ColorfulList-Accent11">
    <w:name w:val="Colorful List - Accent 11"/>
    <w:basedOn w:val="Normal"/>
    <w:link w:val="FarbigeListe-Akzent1Zeichen"/>
    <w:uiPriority w:val="34"/>
    <w:qFormat/>
    <w:rsid w:val="00076C03"/>
    <w:pPr>
      <w:spacing w:after="160" w:line="259" w:lineRule="auto"/>
      <w:ind w:left="720"/>
      <w:contextualSpacing/>
    </w:pPr>
    <w:rPr>
      <w:rFonts w:ascii="Calibri" w:hAnsi="Calibri"/>
      <w:szCs w:val="20"/>
      <w:lang w:val="x-none" w:eastAsia="ko-KR"/>
    </w:rPr>
  </w:style>
  <w:style w:type="character" w:customStyle="1" w:styleId="FarbigeListe-Akzent1Zeichen">
    <w:name w:val="Farbige Liste - Akzent 1 Zeichen"/>
    <w:link w:val="ColorfulList-Accent11"/>
    <w:uiPriority w:val="34"/>
    <w:locked/>
    <w:rsid w:val="00076C03"/>
    <w:rPr>
      <w:rFonts w:eastAsia="Times New Roman"/>
      <w:lang w:val="x-none" w:eastAsia="ko-KR"/>
    </w:rPr>
  </w:style>
  <w:style w:type="paragraph" w:customStyle="1" w:styleId="Default">
    <w:name w:val="Default"/>
    <w:rsid w:val="00A43F59"/>
    <w:pPr>
      <w:autoSpaceDE w:val="0"/>
      <w:autoSpaceDN w:val="0"/>
      <w:adjustRightInd w:val="0"/>
    </w:pPr>
    <w:rPr>
      <w:rFonts w:cs="Calibri"/>
      <w:color w:val="000000"/>
      <w:sz w:val="24"/>
      <w:szCs w:val="24"/>
      <w:lang w:val="fr-FR" w:eastAsia="fr-FR"/>
    </w:rPr>
  </w:style>
  <w:style w:type="paragraph" w:customStyle="1" w:styleId="P1">
    <w:name w:val="P 1"/>
    <w:basedOn w:val="Normal"/>
    <w:qFormat/>
    <w:rsid w:val="0063462A"/>
    <w:pPr>
      <w:spacing w:before="120" w:after="120" w:line="300" w:lineRule="exact"/>
      <w:jc w:val="both"/>
    </w:pPr>
    <w:rPr>
      <w:rFonts w:ascii="Arial Narrow" w:hAnsi="Arial Narrow"/>
      <w:sz w:val="24"/>
      <w:lang w:val="fr-FR"/>
    </w:rPr>
  </w:style>
  <w:style w:type="character" w:customStyle="1" w:styleId="Mentionnonrsolue1">
    <w:name w:val="Mention non résolue1"/>
    <w:uiPriority w:val="99"/>
    <w:semiHidden/>
    <w:unhideWhenUsed/>
    <w:rsid w:val="00C87ECB"/>
    <w:rPr>
      <w:color w:val="605E5C"/>
      <w:shd w:val="clear" w:color="auto" w:fill="E1DFDD"/>
    </w:rPr>
  </w:style>
  <w:style w:type="character" w:styleId="Marquedecommentaire">
    <w:name w:val="annotation reference"/>
    <w:uiPriority w:val="99"/>
    <w:semiHidden/>
    <w:unhideWhenUsed/>
    <w:rsid w:val="00082923"/>
    <w:rPr>
      <w:sz w:val="16"/>
      <w:szCs w:val="16"/>
    </w:rPr>
  </w:style>
  <w:style w:type="paragraph" w:styleId="Objetducommentaire">
    <w:name w:val="annotation subject"/>
    <w:basedOn w:val="Commentaire"/>
    <w:next w:val="Commentaire"/>
    <w:link w:val="ObjetducommentaireCar"/>
    <w:uiPriority w:val="99"/>
    <w:semiHidden/>
    <w:unhideWhenUsed/>
    <w:rsid w:val="00082923"/>
    <w:rPr>
      <w:b/>
      <w:bCs/>
    </w:rPr>
  </w:style>
  <w:style w:type="character" w:customStyle="1" w:styleId="ObjetducommentaireCar">
    <w:name w:val="Objet du commentaire Car"/>
    <w:link w:val="Objetducommentaire"/>
    <w:uiPriority w:val="99"/>
    <w:semiHidden/>
    <w:rsid w:val="00082923"/>
    <w:rPr>
      <w:rFonts w:ascii="Arial" w:eastAsia="Times New Roman" w:hAnsi="Arial" w:cs="Times New Roman"/>
      <w:b/>
      <w:bCs/>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2911223">
      <w:bodyDiv w:val="1"/>
      <w:marLeft w:val="0"/>
      <w:marRight w:val="0"/>
      <w:marTop w:val="0"/>
      <w:marBottom w:val="0"/>
      <w:divBdr>
        <w:top w:val="none" w:sz="0" w:space="0" w:color="auto"/>
        <w:left w:val="none" w:sz="0" w:space="0" w:color="auto"/>
        <w:bottom w:val="none" w:sz="0" w:space="0" w:color="auto"/>
        <w:right w:val="none" w:sz="0" w:space="0" w:color="auto"/>
      </w:divBdr>
    </w:div>
    <w:div w:id="221720801">
      <w:bodyDiv w:val="1"/>
      <w:marLeft w:val="0"/>
      <w:marRight w:val="0"/>
      <w:marTop w:val="0"/>
      <w:marBottom w:val="0"/>
      <w:divBdr>
        <w:top w:val="none" w:sz="0" w:space="0" w:color="auto"/>
        <w:left w:val="none" w:sz="0" w:space="0" w:color="auto"/>
        <w:bottom w:val="none" w:sz="0" w:space="0" w:color="auto"/>
        <w:right w:val="none" w:sz="0" w:space="0" w:color="auto"/>
      </w:divBdr>
    </w:div>
    <w:div w:id="399639529">
      <w:bodyDiv w:val="1"/>
      <w:marLeft w:val="0"/>
      <w:marRight w:val="0"/>
      <w:marTop w:val="0"/>
      <w:marBottom w:val="0"/>
      <w:divBdr>
        <w:top w:val="none" w:sz="0" w:space="0" w:color="auto"/>
        <w:left w:val="none" w:sz="0" w:space="0" w:color="auto"/>
        <w:bottom w:val="none" w:sz="0" w:space="0" w:color="auto"/>
        <w:right w:val="none" w:sz="0" w:space="0" w:color="auto"/>
      </w:divBdr>
    </w:div>
    <w:div w:id="708576950">
      <w:bodyDiv w:val="1"/>
      <w:marLeft w:val="0"/>
      <w:marRight w:val="0"/>
      <w:marTop w:val="0"/>
      <w:marBottom w:val="0"/>
      <w:divBdr>
        <w:top w:val="none" w:sz="0" w:space="0" w:color="auto"/>
        <w:left w:val="none" w:sz="0" w:space="0" w:color="auto"/>
        <w:bottom w:val="none" w:sz="0" w:space="0" w:color="auto"/>
        <w:right w:val="none" w:sz="0" w:space="0" w:color="auto"/>
      </w:divBdr>
    </w:div>
    <w:div w:id="933053274">
      <w:bodyDiv w:val="1"/>
      <w:marLeft w:val="0"/>
      <w:marRight w:val="0"/>
      <w:marTop w:val="0"/>
      <w:marBottom w:val="0"/>
      <w:divBdr>
        <w:top w:val="none" w:sz="0" w:space="0" w:color="auto"/>
        <w:left w:val="none" w:sz="0" w:space="0" w:color="auto"/>
        <w:bottom w:val="none" w:sz="0" w:space="0" w:color="auto"/>
        <w:right w:val="none" w:sz="0" w:space="0" w:color="auto"/>
      </w:divBdr>
    </w:div>
    <w:div w:id="1026953152">
      <w:bodyDiv w:val="1"/>
      <w:marLeft w:val="0"/>
      <w:marRight w:val="0"/>
      <w:marTop w:val="0"/>
      <w:marBottom w:val="0"/>
      <w:divBdr>
        <w:top w:val="none" w:sz="0" w:space="0" w:color="auto"/>
        <w:left w:val="none" w:sz="0" w:space="0" w:color="auto"/>
        <w:bottom w:val="none" w:sz="0" w:space="0" w:color="auto"/>
        <w:right w:val="none" w:sz="0" w:space="0" w:color="auto"/>
      </w:divBdr>
    </w:div>
    <w:div w:id="1046879190">
      <w:bodyDiv w:val="1"/>
      <w:marLeft w:val="0"/>
      <w:marRight w:val="0"/>
      <w:marTop w:val="0"/>
      <w:marBottom w:val="0"/>
      <w:divBdr>
        <w:top w:val="none" w:sz="0" w:space="0" w:color="auto"/>
        <w:left w:val="none" w:sz="0" w:space="0" w:color="auto"/>
        <w:bottom w:val="none" w:sz="0" w:space="0" w:color="auto"/>
        <w:right w:val="none" w:sz="0" w:space="0" w:color="auto"/>
      </w:divBdr>
    </w:div>
    <w:div w:id="1152987816">
      <w:bodyDiv w:val="1"/>
      <w:marLeft w:val="0"/>
      <w:marRight w:val="0"/>
      <w:marTop w:val="0"/>
      <w:marBottom w:val="0"/>
      <w:divBdr>
        <w:top w:val="none" w:sz="0" w:space="0" w:color="auto"/>
        <w:left w:val="none" w:sz="0" w:space="0" w:color="auto"/>
        <w:bottom w:val="none" w:sz="0" w:space="0" w:color="auto"/>
        <w:right w:val="none" w:sz="0" w:space="0" w:color="auto"/>
      </w:divBdr>
    </w:div>
    <w:div w:id="1401094572">
      <w:bodyDiv w:val="1"/>
      <w:marLeft w:val="0"/>
      <w:marRight w:val="0"/>
      <w:marTop w:val="0"/>
      <w:marBottom w:val="0"/>
      <w:divBdr>
        <w:top w:val="none" w:sz="0" w:space="0" w:color="auto"/>
        <w:left w:val="none" w:sz="0" w:space="0" w:color="auto"/>
        <w:bottom w:val="none" w:sz="0" w:space="0" w:color="auto"/>
        <w:right w:val="none" w:sz="0" w:space="0" w:color="auto"/>
      </w:divBdr>
    </w:div>
    <w:div w:id="1702628950">
      <w:bodyDiv w:val="1"/>
      <w:marLeft w:val="0"/>
      <w:marRight w:val="0"/>
      <w:marTop w:val="0"/>
      <w:marBottom w:val="0"/>
      <w:divBdr>
        <w:top w:val="none" w:sz="0" w:space="0" w:color="auto"/>
        <w:left w:val="none" w:sz="0" w:space="0" w:color="auto"/>
        <w:bottom w:val="none" w:sz="0" w:space="0" w:color="auto"/>
        <w:right w:val="none" w:sz="0" w:space="0" w:color="auto"/>
      </w:divBdr>
    </w:div>
    <w:div w:id="1813909775">
      <w:bodyDiv w:val="1"/>
      <w:marLeft w:val="0"/>
      <w:marRight w:val="0"/>
      <w:marTop w:val="0"/>
      <w:marBottom w:val="0"/>
      <w:divBdr>
        <w:top w:val="none" w:sz="0" w:space="0" w:color="auto"/>
        <w:left w:val="none" w:sz="0" w:space="0" w:color="auto"/>
        <w:bottom w:val="none" w:sz="0" w:space="0" w:color="auto"/>
        <w:right w:val="none" w:sz="0" w:space="0" w:color="auto"/>
      </w:divBdr>
    </w:div>
    <w:div w:id="1865632459">
      <w:bodyDiv w:val="1"/>
      <w:marLeft w:val="0"/>
      <w:marRight w:val="0"/>
      <w:marTop w:val="0"/>
      <w:marBottom w:val="0"/>
      <w:divBdr>
        <w:top w:val="none" w:sz="0" w:space="0" w:color="auto"/>
        <w:left w:val="none" w:sz="0" w:space="0" w:color="auto"/>
        <w:bottom w:val="none" w:sz="0" w:space="0" w:color="auto"/>
        <w:right w:val="none" w:sz="0" w:space="0" w:color="auto"/>
      </w:divBdr>
    </w:div>
    <w:div w:id="1951935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3931DE-102B-4D5F-8206-336B9AB84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Pages>
  <Words>2888</Words>
  <Characters>15886</Characters>
  <Application>Microsoft Office Word</Application>
  <DocSecurity>0</DocSecurity>
  <Lines>132</Lines>
  <Paragraphs>37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18737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didier.ekwi</dc:creator>
  <cp:keywords/>
  <cp:lastModifiedBy>Soriba Conte</cp:lastModifiedBy>
  <cp:revision>4</cp:revision>
  <cp:lastPrinted>2017-05-26T15:58:00Z</cp:lastPrinted>
  <dcterms:created xsi:type="dcterms:W3CDTF">2021-07-25T11:08:00Z</dcterms:created>
  <dcterms:modified xsi:type="dcterms:W3CDTF">2021-07-29T15:55:00Z</dcterms:modified>
</cp:coreProperties>
</file>