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86FF" w14:textId="3CB2B7A6" w:rsidR="00EE6006" w:rsidRPr="00A473C3" w:rsidRDefault="003444F0" w:rsidP="00C423E2">
      <w:pPr>
        <w:spacing w:before="240" w:after="240" w:line="240" w:lineRule="auto"/>
        <w:jc w:val="right"/>
        <w:rPr>
          <w:rFonts w:cstheme="minorHAnsi"/>
          <w:b/>
          <w:color w:val="000000" w:themeColor="text1"/>
        </w:rPr>
      </w:pPr>
      <w:r w:rsidRPr="00A473C3">
        <w:rPr>
          <w:rFonts w:cstheme="minorHAnsi"/>
          <w:b/>
          <w:color w:val="000000" w:themeColor="text1"/>
        </w:rPr>
        <w:t xml:space="preserve">Annex </w:t>
      </w:r>
      <w:bookmarkStart w:id="0" w:name="_Terms_of_Reference_2"/>
      <w:bookmarkEnd w:id="0"/>
      <w:r w:rsidR="00492DC4" w:rsidRPr="00A473C3">
        <w:rPr>
          <w:rFonts w:cstheme="minorHAnsi"/>
          <w:b/>
          <w:color w:val="000000" w:themeColor="text1"/>
        </w:rPr>
        <w:t>2</w:t>
      </w:r>
    </w:p>
    <w:p w14:paraId="0EA3C7D4" w14:textId="4F3479B8" w:rsidR="003444F0" w:rsidRPr="00A473C3" w:rsidRDefault="003444F0" w:rsidP="00602DCF">
      <w:pPr>
        <w:pStyle w:val="Heading1"/>
        <w:spacing w:before="240" w:after="240"/>
        <w:rPr>
          <w:rFonts w:asciiTheme="minorHAnsi" w:hAnsiTheme="minorHAnsi" w:cstheme="minorHAnsi"/>
          <w:b w:val="0"/>
          <w:color w:val="000000" w:themeColor="text1"/>
          <w:sz w:val="28"/>
          <w:szCs w:val="28"/>
          <w:u w:val="single"/>
        </w:rPr>
      </w:pPr>
      <w:bookmarkStart w:id="1" w:name="_Hlk50719985"/>
      <w:r w:rsidRPr="00A473C3">
        <w:rPr>
          <w:rFonts w:asciiTheme="minorHAnsi" w:hAnsiTheme="minorHAnsi" w:cstheme="minorHAnsi"/>
          <w:color w:val="000000" w:themeColor="text1"/>
          <w:sz w:val="28"/>
          <w:szCs w:val="28"/>
          <w:u w:val="single"/>
        </w:rPr>
        <w:t>Terms of Reference</w:t>
      </w:r>
    </w:p>
    <w:p w14:paraId="6F3AA004" w14:textId="0F13C37E" w:rsidR="00C06C64" w:rsidRPr="00A473C3" w:rsidRDefault="00265214" w:rsidP="00C06C64">
      <w:pPr>
        <w:pBdr>
          <w:bottom w:val="single" w:sz="4" w:space="1" w:color="auto"/>
        </w:pBdr>
        <w:spacing w:before="240" w:after="240" w:line="264" w:lineRule="auto"/>
        <w:jc w:val="center"/>
        <w:rPr>
          <w:rFonts w:cstheme="minorHAnsi"/>
          <w:b/>
          <w:bCs/>
          <w:color w:val="000000" w:themeColor="text1"/>
          <w:sz w:val="28"/>
          <w:szCs w:val="28"/>
        </w:rPr>
      </w:pPr>
      <w:r w:rsidRPr="00A473C3">
        <w:rPr>
          <w:rFonts w:cstheme="minorHAnsi"/>
          <w:b/>
          <w:bCs/>
          <w:color w:val="000000" w:themeColor="text1"/>
          <w:sz w:val="28"/>
          <w:szCs w:val="28"/>
        </w:rPr>
        <w:t>Communication, Advocacy and Mobilisation Strategy (CAM)</w:t>
      </w:r>
    </w:p>
    <w:p w14:paraId="47B358F4" w14:textId="77777777" w:rsidR="00C06C64" w:rsidRPr="00A473C3" w:rsidRDefault="00C06C64" w:rsidP="00C06C64">
      <w:pPr>
        <w:spacing w:before="240" w:after="240" w:line="264" w:lineRule="auto"/>
        <w:jc w:val="center"/>
        <w:rPr>
          <w:rFonts w:cstheme="minorHAnsi"/>
          <w:b/>
          <w:bCs/>
          <w:color w:val="000000" w:themeColor="text1"/>
        </w:rPr>
      </w:pPr>
      <w:r w:rsidRPr="00A473C3">
        <w:rPr>
          <w:rFonts w:cstheme="minorHAnsi"/>
          <w:b/>
          <w:bCs/>
          <w:color w:val="000000" w:themeColor="text1"/>
        </w:rPr>
        <w:t>Project Title: Promoting Rule of Law and Enhancing the Criminal Justice System in Khyber Pakhtunkhwa including Newly Merged Districts and Balochistan)</w:t>
      </w:r>
    </w:p>
    <w:p w14:paraId="2BF7B935" w14:textId="540B5A30" w:rsidR="00602DCF" w:rsidRPr="00A473C3" w:rsidRDefault="00DF7716" w:rsidP="00602DCF">
      <w:pPr>
        <w:pStyle w:val="Default"/>
        <w:spacing w:before="240" w:after="240"/>
        <w:jc w:val="center"/>
        <w:rPr>
          <w:rFonts w:asciiTheme="minorHAnsi" w:hAnsiTheme="minorHAnsi" w:cstheme="minorHAnsi"/>
          <w:b/>
          <w:bCs/>
          <w:color w:val="000000" w:themeColor="text1"/>
          <w:sz w:val="22"/>
          <w:szCs w:val="22"/>
          <w:u w:val="single"/>
        </w:rPr>
      </w:pPr>
      <w:r w:rsidRPr="00A473C3">
        <w:rPr>
          <w:rFonts w:asciiTheme="minorHAnsi" w:hAnsiTheme="minorHAnsi" w:cstheme="minorHAnsi"/>
          <w:b/>
          <w:bCs/>
          <w:color w:val="000000" w:themeColor="text1"/>
          <w:sz w:val="22"/>
          <w:szCs w:val="22"/>
          <w:u w:val="single"/>
        </w:rPr>
        <w:t>(20</w:t>
      </w:r>
      <w:r w:rsidR="00C06C64" w:rsidRPr="00A473C3">
        <w:rPr>
          <w:rFonts w:asciiTheme="minorHAnsi" w:hAnsiTheme="minorHAnsi" w:cstheme="minorHAnsi"/>
          <w:b/>
          <w:bCs/>
          <w:color w:val="000000" w:themeColor="text1"/>
          <w:sz w:val="22"/>
          <w:szCs w:val="22"/>
          <w:u w:val="single"/>
        </w:rPr>
        <w:t>20</w:t>
      </w:r>
      <w:r w:rsidRPr="00A473C3">
        <w:rPr>
          <w:rFonts w:asciiTheme="minorHAnsi" w:hAnsiTheme="minorHAnsi" w:cstheme="minorHAnsi"/>
          <w:b/>
          <w:bCs/>
          <w:color w:val="000000" w:themeColor="text1"/>
          <w:sz w:val="22"/>
          <w:szCs w:val="22"/>
          <w:u w:val="single"/>
        </w:rPr>
        <w:t>-202</w:t>
      </w:r>
      <w:r w:rsidR="00C06C64" w:rsidRPr="00A473C3">
        <w:rPr>
          <w:rFonts w:asciiTheme="minorHAnsi" w:hAnsiTheme="minorHAnsi" w:cstheme="minorHAnsi"/>
          <w:b/>
          <w:bCs/>
          <w:color w:val="000000" w:themeColor="text1"/>
          <w:sz w:val="22"/>
          <w:szCs w:val="22"/>
          <w:u w:val="single"/>
        </w:rPr>
        <w:t>5</w:t>
      </w:r>
      <w:r w:rsidRPr="00A473C3">
        <w:rPr>
          <w:rFonts w:asciiTheme="minorHAnsi" w:hAnsiTheme="minorHAnsi" w:cstheme="minorHAnsi"/>
          <w:b/>
          <w:bCs/>
          <w:color w:val="000000" w:themeColor="text1"/>
          <w:sz w:val="22"/>
          <w:szCs w:val="22"/>
          <w:u w:val="single"/>
        </w:rPr>
        <w:t>)</w:t>
      </w:r>
    </w:p>
    <w:p w14:paraId="2812B86B" w14:textId="117C6F1C" w:rsidR="00E12A20" w:rsidRPr="00A473C3" w:rsidRDefault="00311310" w:rsidP="00C06C64">
      <w:pPr>
        <w:pStyle w:val="Default"/>
        <w:spacing w:before="240" w:after="240"/>
        <w:ind w:left="2160" w:hanging="2160"/>
        <w:rPr>
          <w:rFonts w:asciiTheme="minorHAnsi" w:hAnsiTheme="minorHAnsi" w:cstheme="minorHAnsi"/>
          <w:color w:val="000000" w:themeColor="text1"/>
          <w:sz w:val="22"/>
          <w:szCs w:val="22"/>
        </w:rPr>
      </w:pPr>
      <w:r w:rsidRPr="00A473C3">
        <w:rPr>
          <w:rFonts w:asciiTheme="minorHAnsi" w:hAnsiTheme="minorHAnsi" w:cstheme="minorHAnsi"/>
          <w:b/>
          <w:bCs/>
          <w:color w:val="000000" w:themeColor="text1"/>
          <w:sz w:val="22"/>
          <w:szCs w:val="22"/>
        </w:rPr>
        <w:t>Based in:</w:t>
      </w:r>
      <w:r w:rsidRPr="00A473C3">
        <w:rPr>
          <w:rFonts w:asciiTheme="minorHAnsi" w:hAnsiTheme="minorHAnsi" w:cstheme="minorHAnsi"/>
          <w:color w:val="000000" w:themeColor="text1"/>
          <w:sz w:val="22"/>
          <w:szCs w:val="22"/>
        </w:rPr>
        <w:t xml:space="preserve"> </w:t>
      </w:r>
      <w:r w:rsidR="00C423E2" w:rsidRPr="00A473C3">
        <w:rPr>
          <w:rFonts w:asciiTheme="minorHAnsi" w:hAnsiTheme="minorHAnsi" w:cstheme="minorHAnsi"/>
          <w:color w:val="000000" w:themeColor="text1"/>
          <w:sz w:val="22"/>
          <w:szCs w:val="22"/>
        </w:rPr>
        <w:tab/>
      </w:r>
      <w:r w:rsidR="00C06C64" w:rsidRPr="00A473C3">
        <w:rPr>
          <w:rFonts w:asciiTheme="minorHAnsi" w:hAnsiTheme="minorHAnsi" w:cstheme="minorHAnsi"/>
          <w:color w:val="000000" w:themeColor="text1"/>
          <w:sz w:val="22"/>
          <w:szCs w:val="22"/>
        </w:rPr>
        <w:t>Selected districts of Balochistan</w:t>
      </w:r>
      <w:r w:rsidR="00E12A20" w:rsidRPr="00A473C3">
        <w:rPr>
          <w:rFonts w:asciiTheme="minorHAnsi" w:hAnsiTheme="minorHAnsi" w:cstheme="minorHAnsi"/>
          <w:color w:val="000000" w:themeColor="text1"/>
          <w:sz w:val="22"/>
          <w:szCs w:val="22"/>
        </w:rPr>
        <w:t xml:space="preserve"> and Khyber </w:t>
      </w:r>
      <w:proofErr w:type="spellStart"/>
      <w:r w:rsidR="00E12A20" w:rsidRPr="00A473C3">
        <w:rPr>
          <w:rFonts w:asciiTheme="minorHAnsi" w:hAnsiTheme="minorHAnsi" w:cstheme="minorHAnsi"/>
          <w:color w:val="000000" w:themeColor="text1"/>
          <w:sz w:val="22"/>
          <w:szCs w:val="22"/>
        </w:rPr>
        <w:t>Pakhtunkuwa</w:t>
      </w:r>
      <w:proofErr w:type="spellEnd"/>
      <w:r w:rsidR="00E12A20" w:rsidRPr="00A473C3">
        <w:rPr>
          <w:rFonts w:asciiTheme="minorHAnsi" w:hAnsiTheme="minorHAnsi" w:cstheme="minorHAnsi"/>
          <w:color w:val="000000" w:themeColor="text1"/>
          <w:sz w:val="22"/>
          <w:szCs w:val="22"/>
        </w:rPr>
        <w:t xml:space="preserve"> and the</w:t>
      </w:r>
      <w:r w:rsidR="003043F1" w:rsidRPr="00A473C3">
        <w:rPr>
          <w:rFonts w:asciiTheme="minorHAnsi" w:hAnsiTheme="minorHAnsi" w:cstheme="minorHAnsi"/>
          <w:color w:val="000000" w:themeColor="text1"/>
          <w:sz w:val="22"/>
          <w:szCs w:val="22"/>
        </w:rPr>
        <w:t xml:space="preserve"> Newly Merged Districts (NMDs)</w:t>
      </w:r>
      <w:r w:rsidR="00E12A20" w:rsidRPr="00A473C3">
        <w:rPr>
          <w:rFonts w:asciiTheme="minorHAnsi" w:hAnsiTheme="minorHAnsi" w:cstheme="minorHAnsi"/>
          <w:color w:val="000000" w:themeColor="text1"/>
          <w:sz w:val="22"/>
          <w:szCs w:val="22"/>
        </w:rPr>
        <w:t xml:space="preserve"> including the following:</w:t>
      </w:r>
    </w:p>
    <w:tbl>
      <w:tblPr>
        <w:tblStyle w:val="TableGrid"/>
        <w:tblW w:w="0" w:type="auto"/>
        <w:tblInd w:w="2160" w:type="dxa"/>
        <w:tblLook w:val="04A0" w:firstRow="1" w:lastRow="0" w:firstColumn="1" w:lastColumn="0" w:noHBand="0" w:noVBand="1"/>
      </w:tblPr>
      <w:tblGrid>
        <w:gridCol w:w="3666"/>
        <w:gridCol w:w="3524"/>
      </w:tblGrid>
      <w:tr w:rsidR="00A473C3" w:rsidRPr="00A473C3" w14:paraId="50E6A9CC" w14:textId="77777777" w:rsidTr="003043F1">
        <w:trPr>
          <w:trHeight w:val="134"/>
        </w:trPr>
        <w:tc>
          <w:tcPr>
            <w:tcW w:w="3666" w:type="dxa"/>
            <w:shd w:val="clear" w:color="auto" w:fill="9CC2E5" w:themeFill="accent1" w:themeFillTint="99"/>
          </w:tcPr>
          <w:p w14:paraId="460521A0" w14:textId="5B720F45" w:rsidR="003043F1" w:rsidRPr="00A473C3" w:rsidRDefault="003043F1" w:rsidP="003043F1">
            <w:pPr>
              <w:pStyle w:val="Default"/>
              <w:rPr>
                <w:rFonts w:asciiTheme="minorHAnsi" w:hAnsiTheme="minorHAnsi" w:cstheme="minorHAnsi"/>
                <w:b/>
                <w:bCs/>
                <w:color w:val="000000" w:themeColor="text1"/>
                <w:sz w:val="22"/>
                <w:szCs w:val="22"/>
              </w:rPr>
            </w:pPr>
            <w:r w:rsidRPr="00A473C3">
              <w:rPr>
                <w:rFonts w:asciiTheme="minorHAnsi" w:hAnsiTheme="minorHAnsi" w:cstheme="minorHAnsi"/>
                <w:b/>
                <w:bCs/>
                <w:color w:val="000000" w:themeColor="text1"/>
                <w:sz w:val="22"/>
                <w:szCs w:val="22"/>
              </w:rPr>
              <w:t>Balochistan</w:t>
            </w:r>
          </w:p>
        </w:tc>
        <w:tc>
          <w:tcPr>
            <w:tcW w:w="3524" w:type="dxa"/>
            <w:shd w:val="clear" w:color="auto" w:fill="9CC2E5" w:themeFill="accent1" w:themeFillTint="99"/>
          </w:tcPr>
          <w:p w14:paraId="4DE7CE6A" w14:textId="1CEF504C" w:rsidR="003043F1" w:rsidRPr="00A473C3" w:rsidRDefault="003043F1" w:rsidP="003043F1">
            <w:pPr>
              <w:pStyle w:val="Default"/>
              <w:rPr>
                <w:rFonts w:asciiTheme="minorHAnsi" w:hAnsiTheme="minorHAnsi" w:cstheme="minorHAnsi"/>
                <w:b/>
                <w:bCs/>
                <w:color w:val="000000" w:themeColor="text1"/>
                <w:sz w:val="22"/>
                <w:szCs w:val="22"/>
              </w:rPr>
            </w:pPr>
            <w:r w:rsidRPr="00A473C3">
              <w:rPr>
                <w:rFonts w:asciiTheme="minorHAnsi" w:hAnsiTheme="minorHAnsi" w:cstheme="minorHAnsi"/>
                <w:b/>
                <w:bCs/>
                <w:color w:val="000000" w:themeColor="text1"/>
                <w:sz w:val="22"/>
                <w:szCs w:val="22"/>
              </w:rPr>
              <w:t>KP and NMDs</w:t>
            </w:r>
          </w:p>
        </w:tc>
      </w:tr>
      <w:tr w:rsidR="00A473C3" w:rsidRPr="00A473C3" w14:paraId="60ACAECD" w14:textId="77777777" w:rsidTr="003043F1">
        <w:tc>
          <w:tcPr>
            <w:tcW w:w="3666" w:type="dxa"/>
          </w:tcPr>
          <w:p w14:paraId="3C0CE987" w14:textId="070080AC" w:rsidR="003043F1" w:rsidRPr="00A473C3" w:rsidRDefault="003043F1" w:rsidP="003043F1">
            <w:pPr>
              <w:pStyle w:val="Default"/>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 xml:space="preserve">Quetta </w:t>
            </w:r>
          </w:p>
        </w:tc>
        <w:tc>
          <w:tcPr>
            <w:tcW w:w="3524" w:type="dxa"/>
          </w:tcPr>
          <w:p w14:paraId="5667A187" w14:textId="0904D454" w:rsidR="003043F1" w:rsidRPr="00A473C3" w:rsidRDefault="003043F1" w:rsidP="003043F1">
            <w:pPr>
              <w:pStyle w:val="Default"/>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Peshawar</w:t>
            </w:r>
          </w:p>
        </w:tc>
      </w:tr>
      <w:tr w:rsidR="00A473C3" w:rsidRPr="00A473C3" w14:paraId="59DB9348" w14:textId="77777777" w:rsidTr="003043F1">
        <w:tc>
          <w:tcPr>
            <w:tcW w:w="3666" w:type="dxa"/>
          </w:tcPr>
          <w:p w14:paraId="5BBAEADA" w14:textId="45222CAA" w:rsidR="003043F1" w:rsidRPr="00A473C3" w:rsidRDefault="003043F1" w:rsidP="003043F1">
            <w:pPr>
              <w:pStyle w:val="Default"/>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 xml:space="preserve">Pishin </w:t>
            </w:r>
          </w:p>
        </w:tc>
        <w:tc>
          <w:tcPr>
            <w:tcW w:w="3524" w:type="dxa"/>
          </w:tcPr>
          <w:p w14:paraId="2CD09B1E" w14:textId="1547E56F" w:rsidR="003043F1" w:rsidRPr="00A473C3" w:rsidRDefault="003043F1" w:rsidP="003043F1">
            <w:pPr>
              <w:pStyle w:val="Default"/>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Mardan</w:t>
            </w:r>
          </w:p>
        </w:tc>
      </w:tr>
      <w:tr w:rsidR="00A473C3" w:rsidRPr="00A473C3" w14:paraId="4AE8A2F0" w14:textId="77777777" w:rsidTr="003043F1">
        <w:tc>
          <w:tcPr>
            <w:tcW w:w="3666" w:type="dxa"/>
          </w:tcPr>
          <w:p w14:paraId="57AE12A3" w14:textId="4B185524" w:rsidR="003043F1" w:rsidRPr="00A473C3" w:rsidRDefault="003043F1" w:rsidP="003043F1">
            <w:pPr>
              <w:pStyle w:val="Default"/>
              <w:rPr>
                <w:rFonts w:asciiTheme="minorHAnsi" w:hAnsiTheme="minorHAnsi" w:cstheme="minorHAnsi"/>
                <w:color w:val="000000" w:themeColor="text1"/>
                <w:sz w:val="22"/>
                <w:szCs w:val="22"/>
              </w:rPr>
            </w:pPr>
            <w:proofErr w:type="spellStart"/>
            <w:r w:rsidRPr="00A473C3">
              <w:rPr>
                <w:rFonts w:asciiTheme="minorHAnsi" w:hAnsiTheme="minorHAnsi" w:cstheme="minorHAnsi"/>
                <w:color w:val="000000" w:themeColor="text1"/>
                <w:sz w:val="22"/>
                <w:szCs w:val="22"/>
              </w:rPr>
              <w:t>Lasbela</w:t>
            </w:r>
            <w:proofErr w:type="spellEnd"/>
            <w:r w:rsidRPr="00A473C3">
              <w:rPr>
                <w:rFonts w:asciiTheme="minorHAnsi" w:hAnsiTheme="minorHAnsi" w:cstheme="minorHAnsi"/>
                <w:color w:val="000000" w:themeColor="text1"/>
                <w:sz w:val="22"/>
                <w:szCs w:val="22"/>
              </w:rPr>
              <w:t xml:space="preserve"> </w:t>
            </w:r>
          </w:p>
        </w:tc>
        <w:tc>
          <w:tcPr>
            <w:tcW w:w="3524" w:type="dxa"/>
          </w:tcPr>
          <w:p w14:paraId="4C0DDD1E" w14:textId="3CC23EB6" w:rsidR="003043F1" w:rsidRPr="00A473C3" w:rsidRDefault="003043F1" w:rsidP="003043F1">
            <w:pPr>
              <w:pStyle w:val="Default"/>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Swat</w:t>
            </w:r>
          </w:p>
        </w:tc>
      </w:tr>
      <w:tr w:rsidR="00A473C3" w:rsidRPr="00A473C3" w14:paraId="6AA00F89" w14:textId="77777777" w:rsidTr="003043F1">
        <w:tc>
          <w:tcPr>
            <w:tcW w:w="3666" w:type="dxa"/>
          </w:tcPr>
          <w:p w14:paraId="59BF9F43" w14:textId="7F8728AE" w:rsidR="003043F1" w:rsidRPr="00A473C3" w:rsidRDefault="003043F1" w:rsidP="003043F1">
            <w:pPr>
              <w:pStyle w:val="Default"/>
              <w:rPr>
                <w:rFonts w:asciiTheme="minorHAnsi" w:hAnsiTheme="minorHAnsi" w:cstheme="minorHAnsi"/>
                <w:color w:val="000000" w:themeColor="text1"/>
                <w:sz w:val="22"/>
                <w:szCs w:val="22"/>
              </w:rPr>
            </w:pPr>
            <w:proofErr w:type="spellStart"/>
            <w:r w:rsidRPr="00A473C3">
              <w:rPr>
                <w:rFonts w:asciiTheme="minorHAnsi" w:hAnsiTheme="minorHAnsi" w:cstheme="minorHAnsi"/>
                <w:color w:val="000000" w:themeColor="text1"/>
                <w:sz w:val="22"/>
                <w:szCs w:val="22"/>
              </w:rPr>
              <w:t>Naseerabad</w:t>
            </w:r>
            <w:proofErr w:type="spellEnd"/>
            <w:r w:rsidRPr="00A473C3">
              <w:rPr>
                <w:rFonts w:asciiTheme="minorHAnsi" w:hAnsiTheme="minorHAnsi" w:cstheme="minorHAnsi"/>
                <w:color w:val="000000" w:themeColor="text1"/>
                <w:sz w:val="22"/>
                <w:szCs w:val="22"/>
              </w:rPr>
              <w:t xml:space="preserve"> </w:t>
            </w:r>
          </w:p>
        </w:tc>
        <w:tc>
          <w:tcPr>
            <w:tcW w:w="3524" w:type="dxa"/>
          </w:tcPr>
          <w:p w14:paraId="274DB185" w14:textId="0D9A1171" w:rsidR="003043F1" w:rsidRPr="00A473C3" w:rsidRDefault="003043F1" w:rsidP="003043F1">
            <w:pPr>
              <w:pStyle w:val="Default"/>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Kohat</w:t>
            </w:r>
          </w:p>
        </w:tc>
      </w:tr>
      <w:tr w:rsidR="00A473C3" w:rsidRPr="00A473C3" w14:paraId="5471662C" w14:textId="77777777" w:rsidTr="003043F1">
        <w:trPr>
          <w:trHeight w:val="280"/>
        </w:trPr>
        <w:tc>
          <w:tcPr>
            <w:tcW w:w="3666" w:type="dxa"/>
          </w:tcPr>
          <w:p w14:paraId="1980DAE8" w14:textId="06E12714" w:rsidR="003043F1" w:rsidRPr="00A473C3" w:rsidRDefault="00B6776F" w:rsidP="003043F1">
            <w:pPr>
              <w:pStyle w:val="Default"/>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Khuzdar</w:t>
            </w:r>
          </w:p>
        </w:tc>
        <w:tc>
          <w:tcPr>
            <w:tcW w:w="3524" w:type="dxa"/>
          </w:tcPr>
          <w:p w14:paraId="7F5AAB7A" w14:textId="535A9DB3" w:rsidR="003043F1" w:rsidRPr="00A473C3" w:rsidRDefault="003043F1" w:rsidP="003043F1">
            <w:pPr>
              <w:pStyle w:val="Default"/>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Khyber</w:t>
            </w:r>
          </w:p>
        </w:tc>
      </w:tr>
      <w:tr w:rsidR="00A473C3" w:rsidRPr="00A473C3" w14:paraId="59AEF3AE" w14:textId="77777777" w:rsidTr="003043F1">
        <w:trPr>
          <w:trHeight w:val="220"/>
        </w:trPr>
        <w:tc>
          <w:tcPr>
            <w:tcW w:w="3666" w:type="dxa"/>
            <w:vMerge w:val="restart"/>
          </w:tcPr>
          <w:p w14:paraId="6116F101" w14:textId="77777777" w:rsidR="003043F1" w:rsidRPr="00A473C3" w:rsidRDefault="003043F1" w:rsidP="003043F1">
            <w:pPr>
              <w:pStyle w:val="Default"/>
              <w:rPr>
                <w:rFonts w:asciiTheme="minorHAnsi" w:hAnsiTheme="minorHAnsi" w:cstheme="minorHAnsi"/>
                <w:color w:val="000000" w:themeColor="text1"/>
                <w:sz w:val="22"/>
                <w:szCs w:val="22"/>
              </w:rPr>
            </w:pPr>
          </w:p>
        </w:tc>
        <w:tc>
          <w:tcPr>
            <w:tcW w:w="3524" w:type="dxa"/>
          </w:tcPr>
          <w:p w14:paraId="4828A0D5" w14:textId="23764516" w:rsidR="003043F1" w:rsidRPr="00A473C3" w:rsidRDefault="003043F1" w:rsidP="003043F1">
            <w:pPr>
              <w:pStyle w:val="Default"/>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Bajaur</w:t>
            </w:r>
          </w:p>
        </w:tc>
      </w:tr>
      <w:tr w:rsidR="00A473C3" w:rsidRPr="00A473C3" w14:paraId="3FE08F18" w14:textId="77777777" w:rsidTr="003043F1">
        <w:trPr>
          <w:trHeight w:val="310"/>
        </w:trPr>
        <w:tc>
          <w:tcPr>
            <w:tcW w:w="3666" w:type="dxa"/>
            <w:vMerge/>
          </w:tcPr>
          <w:p w14:paraId="08924321" w14:textId="77777777" w:rsidR="003043F1" w:rsidRPr="00A473C3" w:rsidRDefault="003043F1" w:rsidP="003043F1">
            <w:pPr>
              <w:pStyle w:val="Default"/>
              <w:rPr>
                <w:rFonts w:asciiTheme="minorHAnsi" w:hAnsiTheme="minorHAnsi" w:cstheme="minorHAnsi"/>
                <w:color w:val="000000" w:themeColor="text1"/>
                <w:sz w:val="22"/>
                <w:szCs w:val="22"/>
              </w:rPr>
            </w:pPr>
          </w:p>
        </w:tc>
        <w:tc>
          <w:tcPr>
            <w:tcW w:w="3524" w:type="dxa"/>
          </w:tcPr>
          <w:p w14:paraId="6E25EC21" w14:textId="32D4C53B" w:rsidR="003043F1" w:rsidRPr="00A473C3" w:rsidRDefault="003043F1" w:rsidP="003043F1">
            <w:pPr>
              <w:pStyle w:val="Default"/>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Kurram</w:t>
            </w:r>
          </w:p>
        </w:tc>
      </w:tr>
    </w:tbl>
    <w:p w14:paraId="630990BB" w14:textId="599ED7F1" w:rsidR="003043F1" w:rsidRPr="00A473C3" w:rsidRDefault="003043F1" w:rsidP="003043F1">
      <w:pPr>
        <w:pStyle w:val="Default"/>
        <w:spacing w:before="240" w:after="240"/>
        <w:ind w:left="2160"/>
        <w:rPr>
          <w:rFonts w:asciiTheme="minorHAnsi" w:hAnsiTheme="minorHAnsi" w:cstheme="minorHAnsi"/>
          <w:b/>
          <w:bCs/>
          <w:color w:val="000000" w:themeColor="text1"/>
          <w:sz w:val="22"/>
          <w:szCs w:val="22"/>
        </w:rPr>
      </w:pPr>
      <w:r w:rsidRPr="00A473C3">
        <w:rPr>
          <w:rFonts w:asciiTheme="minorHAnsi" w:hAnsiTheme="minorHAnsi" w:cstheme="minorHAnsi"/>
          <w:b/>
          <w:bCs/>
          <w:color w:val="000000" w:themeColor="text1"/>
          <w:sz w:val="22"/>
          <w:szCs w:val="22"/>
        </w:rPr>
        <w:t xml:space="preserve">Note: </w:t>
      </w:r>
      <w:r w:rsidRPr="00A473C3">
        <w:rPr>
          <w:rFonts w:asciiTheme="minorHAnsi" w:hAnsiTheme="minorHAnsi" w:cstheme="minorHAnsi"/>
          <w:color w:val="000000" w:themeColor="text1"/>
          <w:sz w:val="22"/>
          <w:szCs w:val="22"/>
        </w:rPr>
        <w:t>The above listed districts are tentative and will be confirmed during the inception phase of this programme.</w:t>
      </w:r>
    </w:p>
    <w:p w14:paraId="1D03624A" w14:textId="0ED929FB" w:rsidR="00AD62D5" w:rsidRPr="00A473C3" w:rsidRDefault="00311310" w:rsidP="00602DCF">
      <w:pPr>
        <w:pStyle w:val="Default"/>
        <w:spacing w:before="240" w:after="240"/>
        <w:rPr>
          <w:rFonts w:asciiTheme="minorHAnsi" w:hAnsiTheme="minorHAnsi" w:cstheme="minorHAnsi"/>
          <w:color w:val="000000" w:themeColor="text1"/>
          <w:sz w:val="22"/>
          <w:szCs w:val="22"/>
        </w:rPr>
      </w:pPr>
      <w:r w:rsidRPr="00A473C3">
        <w:rPr>
          <w:rFonts w:asciiTheme="minorHAnsi" w:hAnsiTheme="minorHAnsi" w:cstheme="minorHAnsi"/>
          <w:b/>
          <w:bCs/>
          <w:color w:val="000000" w:themeColor="text1"/>
          <w:sz w:val="22"/>
          <w:szCs w:val="22"/>
        </w:rPr>
        <w:t xml:space="preserve">Time period: </w:t>
      </w:r>
      <w:r w:rsidR="00C423E2" w:rsidRPr="00A473C3">
        <w:rPr>
          <w:rFonts w:asciiTheme="minorHAnsi" w:hAnsiTheme="minorHAnsi" w:cstheme="minorHAnsi"/>
          <w:b/>
          <w:bCs/>
          <w:color w:val="000000" w:themeColor="text1"/>
          <w:sz w:val="22"/>
          <w:szCs w:val="22"/>
        </w:rPr>
        <w:tab/>
      </w:r>
      <w:r w:rsidR="00C423E2" w:rsidRPr="00A473C3">
        <w:rPr>
          <w:rFonts w:asciiTheme="minorHAnsi" w:hAnsiTheme="minorHAnsi" w:cstheme="minorHAnsi"/>
          <w:b/>
          <w:bCs/>
          <w:color w:val="000000" w:themeColor="text1"/>
          <w:sz w:val="22"/>
          <w:szCs w:val="22"/>
        </w:rPr>
        <w:tab/>
      </w:r>
      <w:r w:rsidR="00C06C64" w:rsidRPr="00A473C3">
        <w:rPr>
          <w:rFonts w:asciiTheme="minorHAnsi" w:hAnsiTheme="minorHAnsi" w:cstheme="minorHAnsi"/>
          <w:color w:val="000000" w:themeColor="text1"/>
          <w:sz w:val="22"/>
          <w:szCs w:val="22"/>
        </w:rPr>
        <w:t>1</w:t>
      </w:r>
      <w:r w:rsidR="00C06C64" w:rsidRPr="00A473C3">
        <w:rPr>
          <w:rFonts w:asciiTheme="minorHAnsi" w:hAnsiTheme="minorHAnsi" w:cstheme="minorHAnsi"/>
          <w:color w:val="000000" w:themeColor="text1"/>
          <w:sz w:val="22"/>
          <w:szCs w:val="22"/>
          <w:vertAlign w:val="superscript"/>
        </w:rPr>
        <w:t>st</w:t>
      </w:r>
      <w:r w:rsidR="003C6ADD" w:rsidRPr="00A473C3">
        <w:rPr>
          <w:rFonts w:asciiTheme="minorHAnsi" w:hAnsiTheme="minorHAnsi" w:cstheme="minorHAnsi"/>
          <w:color w:val="000000" w:themeColor="text1"/>
          <w:sz w:val="22"/>
          <w:szCs w:val="22"/>
          <w:vertAlign w:val="superscript"/>
        </w:rPr>
        <w:t xml:space="preserve"> </w:t>
      </w:r>
      <w:r w:rsidR="003C6ADD" w:rsidRPr="00A473C3">
        <w:rPr>
          <w:rFonts w:asciiTheme="minorHAnsi" w:hAnsiTheme="minorHAnsi" w:cstheme="minorHAnsi"/>
          <w:color w:val="000000" w:themeColor="text1"/>
          <w:sz w:val="22"/>
          <w:szCs w:val="22"/>
        </w:rPr>
        <w:t>August</w:t>
      </w:r>
      <w:r w:rsidR="00C06C64" w:rsidRPr="00A473C3">
        <w:rPr>
          <w:rFonts w:asciiTheme="minorHAnsi" w:hAnsiTheme="minorHAnsi" w:cstheme="minorHAnsi"/>
          <w:color w:val="000000" w:themeColor="text1"/>
          <w:sz w:val="22"/>
          <w:szCs w:val="22"/>
        </w:rPr>
        <w:t xml:space="preserve"> 2021</w:t>
      </w:r>
      <w:r w:rsidR="000908AD" w:rsidRPr="00A473C3">
        <w:rPr>
          <w:rFonts w:asciiTheme="minorHAnsi" w:hAnsiTheme="minorHAnsi" w:cstheme="minorHAnsi"/>
          <w:color w:val="000000" w:themeColor="text1"/>
          <w:sz w:val="22"/>
          <w:szCs w:val="22"/>
        </w:rPr>
        <w:t xml:space="preserve">- </w:t>
      </w:r>
      <w:r w:rsidR="001B6E0F">
        <w:rPr>
          <w:rFonts w:asciiTheme="minorHAnsi" w:hAnsiTheme="minorHAnsi" w:cstheme="minorHAnsi"/>
          <w:color w:val="000000" w:themeColor="text1"/>
          <w:sz w:val="22"/>
          <w:szCs w:val="22"/>
        </w:rPr>
        <w:t>31</w:t>
      </w:r>
      <w:r w:rsidR="001B6E0F" w:rsidRPr="001B6E0F">
        <w:rPr>
          <w:rFonts w:asciiTheme="minorHAnsi" w:hAnsiTheme="minorHAnsi" w:cstheme="minorHAnsi"/>
          <w:color w:val="000000" w:themeColor="text1"/>
          <w:sz w:val="22"/>
          <w:szCs w:val="22"/>
          <w:vertAlign w:val="superscript"/>
        </w:rPr>
        <w:t>st</w:t>
      </w:r>
      <w:r w:rsidR="001B6E0F">
        <w:rPr>
          <w:rFonts w:asciiTheme="minorHAnsi" w:hAnsiTheme="minorHAnsi" w:cstheme="minorHAnsi"/>
          <w:color w:val="000000" w:themeColor="text1"/>
          <w:sz w:val="22"/>
          <w:szCs w:val="22"/>
        </w:rPr>
        <w:t xml:space="preserve"> December 2021 (05 months)</w:t>
      </w:r>
    </w:p>
    <w:p w14:paraId="6E445348" w14:textId="77777777" w:rsidR="00226684" w:rsidRPr="00A473C3" w:rsidRDefault="00226684" w:rsidP="00226684">
      <w:pPr>
        <w:pStyle w:val="Default"/>
        <w:rPr>
          <w:rFonts w:asciiTheme="minorHAnsi" w:hAnsiTheme="minorHAnsi" w:cstheme="minorHAnsi"/>
          <w:color w:val="000000" w:themeColor="text1"/>
          <w:sz w:val="22"/>
          <w:szCs w:val="22"/>
        </w:rPr>
      </w:pPr>
    </w:p>
    <w:p w14:paraId="0FC3D4E9" w14:textId="352E9426" w:rsidR="00311310" w:rsidRPr="00A473C3" w:rsidRDefault="00C4147D" w:rsidP="00226684">
      <w:pPr>
        <w:keepNext/>
        <w:spacing w:after="0" w:line="240" w:lineRule="auto"/>
        <w:jc w:val="both"/>
        <w:rPr>
          <w:rFonts w:cstheme="minorHAnsi"/>
          <w:b/>
          <w:color w:val="000000" w:themeColor="text1"/>
          <w:sz w:val="24"/>
          <w:szCs w:val="24"/>
          <w:u w:val="single"/>
        </w:rPr>
      </w:pPr>
      <w:r w:rsidRPr="00A473C3">
        <w:rPr>
          <w:rFonts w:cstheme="minorHAnsi"/>
          <w:b/>
          <w:color w:val="000000" w:themeColor="text1"/>
          <w:sz w:val="24"/>
          <w:szCs w:val="24"/>
          <w:u w:val="single"/>
        </w:rPr>
        <w:t>BACKGROUND:</w:t>
      </w:r>
    </w:p>
    <w:p w14:paraId="1481B75D" w14:textId="42BFA533" w:rsidR="00C06C64" w:rsidRPr="00A473C3" w:rsidRDefault="00C06C64" w:rsidP="00C06C64">
      <w:pPr>
        <w:spacing w:after="0" w:line="264" w:lineRule="auto"/>
        <w:jc w:val="both"/>
        <w:rPr>
          <w:rFonts w:eastAsia="Calibri" w:cstheme="minorHAnsi"/>
          <w:color w:val="000000" w:themeColor="text1"/>
        </w:rPr>
      </w:pPr>
      <w:bookmarkStart w:id="2" w:name="_Hlk63766823"/>
      <w:bookmarkStart w:id="3" w:name="_Hlk63767916"/>
      <w:r w:rsidRPr="00A473C3">
        <w:rPr>
          <w:rFonts w:eastAsia="Calibri" w:cstheme="minorHAnsi"/>
          <w:color w:val="000000" w:themeColor="text1"/>
        </w:rPr>
        <w:t xml:space="preserve">European Union (EU) signed a financing agreement with the Government of Pakistan (GoP) </w:t>
      </w:r>
      <w:r w:rsidR="006B65C7" w:rsidRPr="00A473C3">
        <w:rPr>
          <w:rFonts w:eastAsia="Calibri" w:cstheme="minorHAnsi"/>
          <w:color w:val="000000" w:themeColor="text1"/>
        </w:rPr>
        <w:t xml:space="preserve">in July 2020 </w:t>
      </w:r>
      <w:r w:rsidRPr="00A473C3">
        <w:rPr>
          <w:rFonts w:eastAsia="Calibri" w:cstheme="minorHAnsi"/>
          <w:color w:val="000000" w:themeColor="text1"/>
        </w:rPr>
        <w:t>to support a Rule of Law (RoL) Program for a period of five years. The overall objective of this program is to contribute to the strengthening of rule of law in Khyber Pakhtunkhwa (KP) including the Newly Merged Districts (NMDs), and Balochistan, and to ensure equal access to justice in particular for women and marginalized groups.</w:t>
      </w:r>
    </w:p>
    <w:p w14:paraId="7E70DAED" w14:textId="77777777" w:rsidR="00C06C64" w:rsidRPr="00A473C3" w:rsidRDefault="00C06C64" w:rsidP="00C06C64">
      <w:pPr>
        <w:spacing w:after="0" w:line="264" w:lineRule="auto"/>
        <w:jc w:val="both"/>
        <w:rPr>
          <w:rFonts w:eastAsia="Calibri" w:cstheme="minorHAnsi"/>
          <w:color w:val="000000" w:themeColor="text1"/>
        </w:rPr>
      </w:pPr>
    </w:p>
    <w:p w14:paraId="4F6421DC" w14:textId="77777777" w:rsidR="00C06C64" w:rsidRPr="00A473C3" w:rsidRDefault="00C06C64" w:rsidP="00C06C64">
      <w:pPr>
        <w:spacing w:after="0" w:line="264" w:lineRule="auto"/>
        <w:jc w:val="both"/>
        <w:rPr>
          <w:rFonts w:eastAsia="Calibri" w:cstheme="minorHAnsi"/>
          <w:color w:val="000000" w:themeColor="text1"/>
        </w:rPr>
      </w:pPr>
      <w:r w:rsidRPr="00A473C3">
        <w:rPr>
          <w:rFonts w:eastAsia="Calibri" w:cstheme="minorHAnsi"/>
          <w:color w:val="000000" w:themeColor="text1"/>
        </w:rPr>
        <w:t>The RoL program has as three specific objectives:</w:t>
      </w:r>
    </w:p>
    <w:p w14:paraId="4F73D2CE" w14:textId="65DD15AB" w:rsidR="00C06C64" w:rsidRPr="00A473C3" w:rsidRDefault="00C06C64" w:rsidP="00C06C64">
      <w:pPr>
        <w:pStyle w:val="ListParagraph"/>
        <w:numPr>
          <w:ilvl w:val="0"/>
          <w:numId w:val="24"/>
        </w:numPr>
        <w:spacing w:line="264" w:lineRule="auto"/>
        <w:ind w:left="709"/>
        <w:jc w:val="both"/>
        <w:rPr>
          <w:rFonts w:asciiTheme="minorHAnsi" w:eastAsia="Calibri" w:hAnsiTheme="minorHAnsi" w:cstheme="minorHAnsi"/>
          <w:color w:val="000000" w:themeColor="text1"/>
          <w:sz w:val="22"/>
          <w:szCs w:val="22"/>
        </w:rPr>
      </w:pPr>
      <w:r w:rsidRPr="00A473C3">
        <w:rPr>
          <w:rFonts w:asciiTheme="minorHAnsi" w:eastAsia="Calibri" w:hAnsiTheme="minorHAnsi" w:cstheme="minorHAnsi"/>
          <w:color w:val="000000" w:themeColor="text1"/>
          <w:sz w:val="22"/>
          <w:szCs w:val="22"/>
        </w:rPr>
        <w:t>support reform processes to ensure delivery of people-centered justice.</w:t>
      </w:r>
    </w:p>
    <w:p w14:paraId="296B1988" w14:textId="77777777" w:rsidR="00C06C64" w:rsidRPr="00A473C3" w:rsidRDefault="00C06C64" w:rsidP="00C06C64">
      <w:pPr>
        <w:pStyle w:val="ListParagraph"/>
        <w:numPr>
          <w:ilvl w:val="0"/>
          <w:numId w:val="24"/>
        </w:numPr>
        <w:spacing w:line="264" w:lineRule="auto"/>
        <w:ind w:left="709"/>
        <w:jc w:val="both"/>
        <w:rPr>
          <w:rFonts w:asciiTheme="minorHAnsi" w:eastAsia="Calibri" w:hAnsiTheme="minorHAnsi" w:cstheme="minorHAnsi"/>
          <w:color w:val="000000" w:themeColor="text1"/>
          <w:sz w:val="22"/>
          <w:szCs w:val="22"/>
        </w:rPr>
      </w:pPr>
      <w:r w:rsidRPr="00A473C3">
        <w:rPr>
          <w:rFonts w:asciiTheme="minorHAnsi" w:eastAsia="Calibri" w:hAnsiTheme="minorHAnsi" w:cstheme="minorHAnsi"/>
          <w:color w:val="000000" w:themeColor="text1"/>
          <w:sz w:val="22"/>
          <w:szCs w:val="22"/>
        </w:rPr>
        <w:t>enhance access to justice for all, particularly women and less privileged groups; and</w:t>
      </w:r>
    </w:p>
    <w:p w14:paraId="0CBF3114" w14:textId="4A8BBE9E" w:rsidR="00C06C64" w:rsidRPr="00A473C3" w:rsidRDefault="00C06C64" w:rsidP="00C06C64">
      <w:pPr>
        <w:pStyle w:val="ListParagraph"/>
        <w:numPr>
          <w:ilvl w:val="0"/>
          <w:numId w:val="24"/>
        </w:numPr>
        <w:spacing w:line="264" w:lineRule="auto"/>
        <w:ind w:left="709"/>
        <w:jc w:val="both"/>
        <w:rPr>
          <w:rFonts w:asciiTheme="minorHAnsi" w:eastAsia="Calibri" w:hAnsiTheme="minorHAnsi" w:cstheme="minorHAnsi"/>
          <w:color w:val="000000" w:themeColor="text1"/>
          <w:sz w:val="22"/>
          <w:szCs w:val="22"/>
        </w:rPr>
      </w:pPr>
      <w:r w:rsidRPr="00A473C3">
        <w:rPr>
          <w:rFonts w:asciiTheme="minorHAnsi" w:eastAsia="Calibri" w:hAnsiTheme="minorHAnsi" w:cstheme="minorHAnsi"/>
          <w:color w:val="000000" w:themeColor="text1"/>
          <w:sz w:val="22"/>
          <w:szCs w:val="22"/>
        </w:rPr>
        <w:t>improve service delivery of the security sector in line with constitutional safeguards and international standards</w:t>
      </w:r>
    </w:p>
    <w:p w14:paraId="6E1C8B70" w14:textId="77777777" w:rsidR="00C06C64" w:rsidRPr="00A473C3" w:rsidRDefault="00C06C64" w:rsidP="00C06C64">
      <w:pPr>
        <w:pStyle w:val="ListParagraph"/>
        <w:spacing w:line="264" w:lineRule="auto"/>
        <w:ind w:left="709"/>
        <w:jc w:val="both"/>
        <w:rPr>
          <w:rFonts w:asciiTheme="minorHAnsi" w:eastAsia="Calibri" w:hAnsiTheme="minorHAnsi" w:cstheme="minorHAnsi"/>
          <w:color w:val="000000" w:themeColor="text1"/>
          <w:sz w:val="22"/>
          <w:szCs w:val="22"/>
        </w:rPr>
      </w:pPr>
    </w:p>
    <w:p w14:paraId="1DCA885C" w14:textId="581E31EF" w:rsidR="00C06C64" w:rsidRPr="00A473C3" w:rsidRDefault="00C06C64" w:rsidP="00C06C64">
      <w:pPr>
        <w:spacing w:after="0" w:line="264" w:lineRule="auto"/>
        <w:jc w:val="both"/>
        <w:rPr>
          <w:rFonts w:eastAsia="Calibri" w:cstheme="minorHAnsi"/>
          <w:color w:val="000000" w:themeColor="text1"/>
        </w:rPr>
      </w:pPr>
      <w:r w:rsidRPr="00A473C3">
        <w:rPr>
          <w:rFonts w:eastAsia="Calibri" w:cstheme="minorHAnsi"/>
          <w:color w:val="000000" w:themeColor="text1"/>
        </w:rPr>
        <w:t>One part of this program will be implemented by UNDP and UN Women. The implementation entails contribution to all three specific objectives in KP and NMDs and specific focus on result 2 in Balochistan. UNODC will focus geographically on Balochistan under key EU results 1 and 3 under a separate agreement with EU.</w:t>
      </w:r>
    </w:p>
    <w:p w14:paraId="196E8D8C" w14:textId="77777777" w:rsidR="00C06C64" w:rsidRPr="00A473C3" w:rsidRDefault="00C06C64" w:rsidP="00C06C64">
      <w:pPr>
        <w:spacing w:after="0" w:line="264" w:lineRule="auto"/>
        <w:jc w:val="both"/>
        <w:rPr>
          <w:rFonts w:eastAsia="Calibri" w:cstheme="minorHAnsi"/>
          <w:color w:val="000000" w:themeColor="text1"/>
        </w:rPr>
      </w:pPr>
    </w:p>
    <w:p w14:paraId="7DDDFED2" w14:textId="1F5F0E3C" w:rsidR="00C06C64" w:rsidRPr="00A473C3" w:rsidRDefault="00C06C64" w:rsidP="00C06C64">
      <w:pPr>
        <w:spacing w:after="0" w:line="264" w:lineRule="auto"/>
        <w:jc w:val="both"/>
        <w:rPr>
          <w:rFonts w:eastAsia="Calibri" w:cstheme="minorHAnsi"/>
          <w:color w:val="000000" w:themeColor="text1"/>
        </w:rPr>
      </w:pPr>
      <w:r w:rsidRPr="00A473C3">
        <w:rPr>
          <w:rFonts w:eastAsia="Calibri" w:cstheme="minorHAnsi"/>
          <w:color w:val="000000" w:themeColor="text1"/>
        </w:rPr>
        <w:lastRenderedPageBreak/>
        <w:t xml:space="preserve">UNDP and UN Women actions and interventions are centered on rebuilding public confidence in the formal justice and security sectors through reform and development at policy, management, </w:t>
      </w:r>
      <w:proofErr w:type="gramStart"/>
      <w:r w:rsidRPr="00A473C3">
        <w:rPr>
          <w:rFonts w:eastAsia="Calibri" w:cstheme="minorHAnsi"/>
          <w:color w:val="000000" w:themeColor="text1"/>
        </w:rPr>
        <w:t>outreach</w:t>
      </w:r>
      <w:proofErr w:type="gramEnd"/>
      <w:r w:rsidRPr="00A473C3">
        <w:rPr>
          <w:rFonts w:eastAsia="Calibri" w:cstheme="minorHAnsi"/>
          <w:color w:val="000000" w:themeColor="text1"/>
        </w:rPr>
        <w:t xml:space="preserve"> and accountability levels, with special focus on gender-responsive programming through UN Women’s expertise in the area. Positioned to support better service delivery at the local level and linked to relevant policies and legal frameworks at the federal level, the RoL program will leverage divisional and provincial systems for sustainable change by ensuring that methodology and structure of the interventions are based on provincial development policies, strategies, best </w:t>
      </w:r>
      <w:proofErr w:type="gramStart"/>
      <w:r w:rsidRPr="00A473C3">
        <w:rPr>
          <w:rFonts w:eastAsia="Calibri" w:cstheme="minorHAnsi"/>
          <w:color w:val="000000" w:themeColor="text1"/>
        </w:rPr>
        <w:t>practices</w:t>
      </w:r>
      <w:proofErr w:type="gramEnd"/>
      <w:r w:rsidRPr="00A473C3">
        <w:rPr>
          <w:rFonts w:eastAsia="Calibri" w:cstheme="minorHAnsi"/>
          <w:color w:val="000000" w:themeColor="text1"/>
        </w:rPr>
        <w:t xml:space="preserve"> and lessons learned from UNDP and UN Women’s previous work in these areas.</w:t>
      </w:r>
    </w:p>
    <w:bookmarkEnd w:id="2"/>
    <w:bookmarkEnd w:id="3"/>
    <w:p w14:paraId="23A2CC45" w14:textId="77777777" w:rsidR="004C6D32" w:rsidRPr="00A473C3" w:rsidRDefault="004C6D32" w:rsidP="00C06C64">
      <w:pPr>
        <w:spacing w:after="0" w:line="264" w:lineRule="auto"/>
        <w:jc w:val="both"/>
        <w:rPr>
          <w:rFonts w:cstheme="minorHAnsi"/>
          <w:color w:val="000000" w:themeColor="text1"/>
        </w:rPr>
      </w:pPr>
    </w:p>
    <w:p w14:paraId="5BF43E13" w14:textId="5E29E3D0" w:rsidR="00E66F21" w:rsidRDefault="001B6E0F" w:rsidP="00C06C64">
      <w:pPr>
        <w:spacing w:after="0" w:line="264" w:lineRule="auto"/>
        <w:jc w:val="both"/>
        <w:rPr>
          <w:rFonts w:cstheme="minorHAnsi"/>
          <w:color w:val="000000" w:themeColor="text1"/>
        </w:rPr>
      </w:pPr>
      <w:r>
        <w:rPr>
          <w:rFonts w:cstheme="minorHAnsi"/>
          <w:color w:val="000000" w:themeColor="text1"/>
        </w:rPr>
        <w:t xml:space="preserve">In order to raise awareness of these </w:t>
      </w:r>
      <w:proofErr w:type="spellStart"/>
      <w:r>
        <w:rPr>
          <w:rFonts w:cstheme="minorHAnsi"/>
          <w:color w:val="000000" w:themeColor="text1"/>
        </w:rPr>
        <w:t>innitatives</w:t>
      </w:r>
      <w:proofErr w:type="spellEnd"/>
      <w:r>
        <w:rPr>
          <w:rFonts w:cstheme="minorHAnsi"/>
          <w:color w:val="000000" w:themeColor="text1"/>
        </w:rPr>
        <w:t xml:space="preserve">, UN Women is </w:t>
      </w:r>
      <w:r w:rsidR="00E66F21">
        <w:rPr>
          <w:rFonts w:cstheme="minorHAnsi"/>
          <w:color w:val="000000" w:themeColor="text1"/>
        </w:rPr>
        <w:t xml:space="preserve">requesting services of an organization to develop a community advocacy and mobilization (CAM) strategy based on the district context as well as pre-test this strategy by piloting it in 2 districts (01 KP and 01 Balochistan) except provincial capitals.  </w:t>
      </w:r>
    </w:p>
    <w:p w14:paraId="15D5A207" w14:textId="3FB5AD6D" w:rsidR="00E66F21" w:rsidRDefault="00E66F21" w:rsidP="00C06C64">
      <w:pPr>
        <w:spacing w:after="0" w:line="264" w:lineRule="auto"/>
        <w:jc w:val="both"/>
        <w:rPr>
          <w:rFonts w:cstheme="minorHAnsi"/>
          <w:color w:val="000000" w:themeColor="text1"/>
        </w:rPr>
      </w:pPr>
    </w:p>
    <w:p w14:paraId="37CB01FE" w14:textId="07F5275A" w:rsidR="00E66F21" w:rsidRDefault="00E66F21" w:rsidP="00C06C64">
      <w:pPr>
        <w:spacing w:after="0" w:line="264" w:lineRule="auto"/>
        <w:jc w:val="both"/>
        <w:rPr>
          <w:rFonts w:cstheme="minorHAnsi"/>
          <w:color w:val="000000" w:themeColor="text1"/>
        </w:rPr>
      </w:pPr>
      <w:r>
        <w:rPr>
          <w:rFonts w:cstheme="minorHAnsi"/>
          <w:color w:val="000000" w:themeColor="text1"/>
        </w:rPr>
        <w:t>Therefore, the proposing organization will prepare the CAM strategy for all the 12 districts listed in</w:t>
      </w:r>
      <w:r w:rsidR="000E234C">
        <w:rPr>
          <w:rFonts w:cstheme="minorHAnsi"/>
          <w:color w:val="000000" w:themeColor="text1"/>
        </w:rPr>
        <w:t xml:space="preserve"> the start of this document. The organization will further roll-out/pre-test this strategy in 2 districts based on rationale and scientific evidence (01 KP and 01 Balochistan) except provincial capitals.  </w:t>
      </w:r>
    </w:p>
    <w:p w14:paraId="0CF8A9FF" w14:textId="77777777" w:rsidR="00E66F21" w:rsidRDefault="00E66F21" w:rsidP="00C06C64">
      <w:pPr>
        <w:spacing w:after="0" w:line="264" w:lineRule="auto"/>
        <w:jc w:val="both"/>
        <w:rPr>
          <w:rFonts w:cstheme="minorHAnsi"/>
          <w:color w:val="000000" w:themeColor="text1"/>
        </w:rPr>
      </w:pPr>
    </w:p>
    <w:p w14:paraId="337AF803" w14:textId="2475C34C" w:rsidR="001B6E0F" w:rsidRPr="00500906" w:rsidRDefault="00E66F21" w:rsidP="00C06C64">
      <w:pPr>
        <w:spacing w:after="0" w:line="264" w:lineRule="auto"/>
        <w:jc w:val="both"/>
        <w:rPr>
          <w:rFonts w:cstheme="minorHAnsi"/>
          <w:color w:val="000000" w:themeColor="text1"/>
        </w:rPr>
      </w:pPr>
      <w:r w:rsidRPr="005D0D21">
        <w:rPr>
          <w:rFonts w:cstheme="minorHAnsi"/>
          <w:color w:val="000000" w:themeColor="text1"/>
        </w:rPr>
        <w:t xml:space="preserve">The </w:t>
      </w:r>
      <w:r w:rsidRPr="00FD66D0">
        <w:rPr>
          <w:rFonts w:cstheme="minorHAnsi"/>
          <w:color w:val="000000" w:themeColor="text1"/>
        </w:rPr>
        <w:t>strategy will focus on the following areas:</w:t>
      </w:r>
    </w:p>
    <w:p w14:paraId="2103BD66" w14:textId="542DE897" w:rsidR="001B6E0F" w:rsidRPr="005D0D21" w:rsidRDefault="001B6E0F" w:rsidP="00C06C64">
      <w:pPr>
        <w:spacing w:after="0" w:line="264" w:lineRule="auto"/>
        <w:jc w:val="both"/>
        <w:rPr>
          <w:rFonts w:cstheme="minorHAnsi"/>
          <w:color w:val="000000" w:themeColor="text1"/>
        </w:rPr>
      </w:pPr>
    </w:p>
    <w:p w14:paraId="0040D1FC" w14:textId="0D84C56A" w:rsidR="00E66F21" w:rsidRPr="00825121" w:rsidRDefault="00E66F21" w:rsidP="00825121">
      <w:pPr>
        <w:pStyle w:val="ListParagraph"/>
        <w:numPr>
          <w:ilvl w:val="0"/>
          <w:numId w:val="43"/>
        </w:numPr>
        <w:spacing w:line="264" w:lineRule="auto"/>
        <w:jc w:val="both"/>
        <w:rPr>
          <w:rFonts w:cstheme="minorHAnsi"/>
          <w:color w:val="000000" w:themeColor="text1"/>
        </w:rPr>
      </w:pPr>
      <w:r w:rsidRPr="00825121">
        <w:rPr>
          <w:rFonts w:asciiTheme="minorHAnsi" w:hAnsiTheme="minorHAnsi" w:cstheme="minorHAnsi"/>
          <w:color w:val="000000" w:themeColor="text1"/>
          <w:sz w:val="22"/>
          <w:szCs w:val="22"/>
        </w:rPr>
        <w:t xml:space="preserve">Prepare a logic model to identify the steps needed to develop, roll-out and evaluate the effectiveness of this strategy in the selected districts. </w:t>
      </w:r>
    </w:p>
    <w:p w14:paraId="3996238A" w14:textId="77777777" w:rsidR="000E234C" w:rsidRPr="005D0D21" w:rsidRDefault="000E234C" w:rsidP="00C06C64">
      <w:pPr>
        <w:spacing w:after="0" w:line="264" w:lineRule="auto"/>
        <w:jc w:val="both"/>
        <w:rPr>
          <w:rFonts w:cstheme="minorHAnsi"/>
          <w:color w:val="000000" w:themeColor="text1"/>
        </w:rPr>
      </w:pPr>
    </w:p>
    <w:p w14:paraId="5EA8BC57" w14:textId="62F36014" w:rsidR="00E66F21" w:rsidRPr="00825121" w:rsidRDefault="00E66F21" w:rsidP="00825121">
      <w:pPr>
        <w:pStyle w:val="ListParagraph"/>
        <w:numPr>
          <w:ilvl w:val="0"/>
          <w:numId w:val="43"/>
        </w:numPr>
        <w:spacing w:line="264" w:lineRule="auto"/>
        <w:jc w:val="both"/>
        <w:rPr>
          <w:rFonts w:cstheme="minorHAnsi"/>
          <w:color w:val="000000" w:themeColor="text1"/>
        </w:rPr>
      </w:pPr>
      <w:r w:rsidRPr="00825121">
        <w:rPr>
          <w:rFonts w:asciiTheme="minorHAnsi" w:hAnsiTheme="minorHAnsi" w:cstheme="minorHAnsi"/>
          <w:color w:val="000000" w:themeColor="text1"/>
          <w:sz w:val="22"/>
          <w:szCs w:val="22"/>
        </w:rPr>
        <w:t>Develop tools to r</w:t>
      </w:r>
      <w:r w:rsidR="001B6E0F" w:rsidRPr="00825121">
        <w:rPr>
          <w:rFonts w:asciiTheme="minorHAnsi" w:hAnsiTheme="minorHAnsi" w:cstheme="minorHAnsi"/>
          <w:color w:val="000000" w:themeColor="text1"/>
          <w:sz w:val="22"/>
          <w:szCs w:val="22"/>
        </w:rPr>
        <w:t>aise awareness of citizen’s legal rights</w:t>
      </w:r>
      <w:r w:rsidR="000E234C" w:rsidRPr="00825121">
        <w:rPr>
          <w:rFonts w:asciiTheme="minorHAnsi" w:hAnsiTheme="minorHAnsi" w:cstheme="minorHAnsi"/>
          <w:color w:val="000000" w:themeColor="text1"/>
          <w:sz w:val="22"/>
          <w:szCs w:val="22"/>
        </w:rPr>
        <w:t>.</w:t>
      </w:r>
    </w:p>
    <w:p w14:paraId="18DE2DC4" w14:textId="77777777" w:rsidR="000E234C" w:rsidRPr="005D0D21" w:rsidRDefault="000E234C" w:rsidP="00C06C64">
      <w:pPr>
        <w:spacing w:after="0" w:line="264" w:lineRule="auto"/>
        <w:jc w:val="both"/>
        <w:rPr>
          <w:rFonts w:cstheme="minorHAnsi"/>
          <w:color w:val="000000" w:themeColor="text1"/>
        </w:rPr>
      </w:pPr>
    </w:p>
    <w:p w14:paraId="5A1302C1" w14:textId="2846589D" w:rsidR="00E66F21" w:rsidRPr="00825121" w:rsidRDefault="000E234C" w:rsidP="00825121">
      <w:pPr>
        <w:pStyle w:val="ListParagraph"/>
        <w:numPr>
          <w:ilvl w:val="0"/>
          <w:numId w:val="43"/>
        </w:numPr>
        <w:spacing w:line="264" w:lineRule="auto"/>
        <w:jc w:val="both"/>
        <w:rPr>
          <w:rFonts w:cstheme="minorHAnsi"/>
          <w:color w:val="000000" w:themeColor="text1"/>
        </w:rPr>
      </w:pPr>
      <w:r w:rsidRPr="00825121">
        <w:rPr>
          <w:rFonts w:asciiTheme="minorHAnsi" w:hAnsiTheme="minorHAnsi" w:cstheme="minorHAnsi"/>
          <w:color w:val="000000" w:themeColor="text1"/>
          <w:sz w:val="22"/>
          <w:szCs w:val="22"/>
        </w:rPr>
        <w:t>Raise awareness of e</w:t>
      </w:r>
      <w:r w:rsidR="001B6E0F" w:rsidRPr="00825121">
        <w:rPr>
          <w:rFonts w:asciiTheme="minorHAnsi" w:hAnsiTheme="minorHAnsi" w:cstheme="minorHAnsi"/>
          <w:color w:val="000000" w:themeColor="text1"/>
          <w:sz w:val="22"/>
          <w:szCs w:val="22"/>
        </w:rPr>
        <w:t xml:space="preserve">xisting formal and informal justice mechanisms </w:t>
      </w:r>
      <w:r w:rsidR="00E66F21" w:rsidRPr="00825121">
        <w:rPr>
          <w:rFonts w:asciiTheme="minorHAnsi" w:hAnsiTheme="minorHAnsi" w:cstheme="minorHAnsi"/>
          <w:color w:val="000000" w:themeColor="text1"/>
          <w:sz w:val="22"/>
          <w:szCs w:val="22"/>
        </w:rPr>
        <w:t>in KP and Balochistan in the target districts</w:t>
      </w:r>
      <w:r w:rsidRPr="00825121">
        <w:rPr>
          <w:rFonts w:asciiTheme="minorHAnsi" w:hAnsiTheme="minorHAnsi" w:cstheme="minorHAnsi"/>
          <w:color w:val="000000" w:themeColor="text1"/>
          <w:sz w:val="22"/>
          <w:szCs w:val="22"/>
        </w:rPr>
        <w:t xml:space="preserve"> along with sharing information on how to access justice services in these provinces/districts.</w:t>
      </w:r>
    </w:p>
    <w:p w14:paraId="05834685" w14:textId="77777777" w:rsidR="000E234C" w:rsidRPr="005D0D21" w:rsidRDefault="000E234C" w:rsidP="00C06C64">
      <w:pPr>
        <w:spacing w:after="0" w:line="264" w:lineRule="auto"/>
        <w:jc w:val="both"/>
        <w:rPr>
          <w:rFonts w:cstheme="minorHAnsi"/>
          <w:color w:val="000000" w:themeColor="text1"/>
        </w:rPr>
      </w:pPr>
    </w:p>
    <w:p w14:paraId="47C6D325" w14:textId="76C597A3" w:rsidR="00E66F21" w:rsidRPr="00825121" w:rsidRDefault="000E234C" w:rsidP="00825121">
      <w:pPr>
        <w:pStyle w:val="ListParagraph"/>
        <w:numPr>
          <w:ilvl w:val="0"/>
          <w:numId w:val="43"/>
        </w:numPr>
        <w:spacing w:line="264" w:lineRule="auto"/>
        <w:jc w:val="both"/>
        <w:rPr>
          <w:rFonts w:cstheme="minorHAnsi"/>
          <w:color w:val="000000" w:themeColor="text1"/>
        </w:rPr>
      </w:pPr>
      <w:r w:rsidRPr="00825121">
        <w:rPr>
          <w:rFonts w:asciiTheme="minorHAnsi" w:hAnsiTheme="minorHAnsi" w:cstheme="minorHAnsi"/>
          <w:color w:val="000000" w:themeColor="text1"/>
          <w:sz w:val="22"/>
          <w:szCs w:val="22"/>
        </w:rPr>
        <w:t>Develop t</w:t>
      </w:r>
      <w:r w:rsidR="00E66F21" w:rsidRPr="00825121">
        <w:rPr>
          <w:rFonts w:asciiTheme="minorHAnsi" w:hAnsiTheme="minorHAnsi" w:cstheme="minorHAnsi"/>
          <w:color w:val="000000" w:themeColor="text1"/>
          <w:sz w:val="22"/>
          <w:szCs w:val="22"/>
        </w:rPr>
        <w:t>ools to measure</w:t>
      </w:r>
      <w:r w:rsidRPr="00825121">
        <w:rPr>
          <w:rFonts w:asciiTheme="minorHAnsi" w:hAnsiTheme="minorHAnsi" w:cstheme="minorHAnsi"/>
          <w:color w:val="000000" w:themeColor="text1"/>
          <w:sz w:val="22"/>
          <w:szCs w:val="22"/>
        </w:rPr>
        <w:t xml:space="preserve"> community</w:t>
      </w:r>
      <w:r w:rsidR="00E66F21" w:rsidRPr="00825121">
        <w:rPr>
          <w:rFonts w:asciiTheme="minorHAnsi" w:hAnsiTheme="minorHAnsi" w:cstheme="minorHAnsi"/>
          <w:color w:val="000000" w:themeColor="text1"/>
          <w:sz w:val="22"/>
          <w:szCs w:val="22"/>
        </w:rPr>
        <w:t xml:space="preserve"> behavioral change</w:t>
      </w:r>
      <w:r w:rsidRPr="00825121">
        <w:rPr>
          <w:rFonts w:asciiTheme="minorHAnsi" w:hAnsiTheme="minorHAnsi" w:cstheme="minorHAnsi"/>
          <w:color w:val="000000" w:themeColor="text1"/>
          <w:sz w:val="22"/>
          <w:szCs w:val="22"/>
        </w:rPr>
        <w:t xml:space="preserve"> techniques.</w:t>
      </w:r>
    </w:p>
    <w:p w14:paraId="35D03F1D" w14:textId="11120857" w:rsidR="000E234C" w:rsidRPr="005D0D21" w:rsidRDefault="000E234C" w:rsidP="00C06C64">
      <w:pPr>
        <w:spacing w:after="0" w:line="264" w:lineRule="auto"/>
        <w:jc w:val="both"/>
        <w:rPr>
          <w:rFonts w:cstheme="minorHAnsi"/>
          <w:color w:val="000000" w:themeColor="text1"/>
        </w:rPr>
      </w:pPr>
    </w:p>
    <w:p w14:paraId="7BD6AC0C" w14:textId="0DB14275" w:rsidR="000E234C" w:rsidRPr="00825121" w:rsidRDefault="000E234C" w:rsidP="00825121">
      <w:pPr>
        <w:pStyle w:val="ListParagraph"/>
        <w:numPr>
          <w:ilvl w:val="0"/>
          <w:numId w:val="43"/>
        </w:numPr>
        <w:spacing w:line="264" w:lineRule="auto"/>
        <w:jc w:val="both"/>
        <w:rPr>
          <w:rFonts w:cstheme="minorHAnsi"/>
          <w:color w:val="000000" w:themeColor="text1"/>
        </w:rPr>
      </w:pPr>
      <w:r w:rsidRPr="00825121">
        <w:rPr>
          <w:rFonts w:asciiTheme="minorHAnsi" w:hAnsiTheme="minorHAnsi" w:cstheme="minorHAnsi"/>
          <w:color w:val="000000" w:themeColor="text1"/>
          <w:sz w:val="22"/>
          <w:szCs w:val="22"/>
        </w:rPr>
        <w:t>Suggest a sample population size in selected districts where the strategy will be pre-tested/piloted.</w:t>
      </w:r>
    </w:p>
    <w:p w14:paraId="644F4AE2" w14:textId="50F8ABC6" w:rsidR="000E234C" w:rsidRPr="005D0D21" w:rsidRDefault="000E234C" w:rsidP="00C06C64">
      <w:pPr>
        <w:spacing w:after="0" w:line="264" w:lineRule="auto"/>
        <w:jc w:val="both"/>
        <w:rPr>
          <w:rFonts w:cstheme="minorHAnsi"/>
          <w:color w:val="000000" w:themeColor="text1"/>
        </w:rPr>
      </w:pPr>
    </w:p>
    <w:p w14:paraId="6EE2A571" w14:textId="7C70C999" w:rsidR="000E234C" w:rsidRPr="00825121" w:rsidRDefault="000E234C" w:rsidP="00825121">
      <w:pPr>
        <w:pStyle w:val="ListParagraph"/>
        <w:numPr>
          <w:ilvl w:val="0"/>
          <w:numId w:val="43"/>
        </w:numPr>
        <w:spacing w:line="264" w:lineRule="auto"/>
        <w:jc w:val="both"/>
        <w:rPr>
          <w:rFonts w:cstheme="minorHAnsi"/>
          <w:color w:val="000000" w:themeColor="text1"/>
        </w:rPr>
      </w:pPr>
      <w:r w:rsidRPr="00825121">
        <w:rPr>
          <w:rFonts w:asciiTheme="minorHAnsi" w:hAnsiTheme="minorHAnsi" w:cstheme="minorHAnsi"/>
          <w:color w:val="000000" w:themeColor="text1"/>
          <w:sz w:val="22"/>
          <w:szCs w:val="22"/>
        </w:rPr>
        <w:t xml:space="preserve">Evaluate the effectiveness of this strategy through behavioral change tools to measure its effectiveness. </w:t>
      </w:r>
    </w:p>
    <w:p w14:paraId="6E21CCDE" w14:textId="55D4DF75" w:rsidR="00E66F21" w:rsidRPr="005D0D21" w:rsidRDefault="00E66F21" w:rsidP="00C06C64">
      <w:pPr>
        <w:spacing w:after="0" w:line="264" w:lineRule="auto"/>
        <w:jc w:val="both"/>
        <w:rPr>
          <w:rFonts w:cstheme="minorHAnsi"/>
          <w:color w:val="000000" w:themeColor="text1"/>
        </w:rPr>
      </w:pPr>
    </w:p>
    <w:p w14:paraId="628D615F" w14:textId="7A5438CD" w:rsidR="000E234C" w:rsidRPr="005D0D21" w:rsidRDefault="000E234C" w:rsidP="00C06C64">
      <w:pPr>
        <w:spacing w:after="0" w:line="264" w:lineRule="auto"/>
        <w:jc w:val="both"/>
        <w:rPr>
          <w:rFonts w:cstheme="minorHAnsi"/>
          <w:color w:val="000000" w:themeColor="text1"/>
        </w:rPr>
      </w:pPr>
      <w:r w:rsidRPr="005D0D21">
        <w:rPr>
          <w:rFonts w:cstheme="minorHAnsi"/>
          <w:color w:val="000000" w:themeColor="text1"/>
        </w:rPr>
        <w:t xml:space="preserve">Note: All interventions </w:t>
      </w:r>
      <w:r w:rsidR="005D0D21" w:rsidRPr="005D0D21">
        <w:rPr>
          <w:rFonts w:cstheme="minorHAnsi"/>
          <w:color w:val="000000" w:themeColor="text1"/>
        </w:rPr>
        <w:t>will be centered around specific objective 1, 2 and 3 of the RoL programme</w:t>
      </w:r>
      <w:r w:rsidR="005D0D21">
        <w:rPr>
          <w:rFonts w:cstheme="minorHAnsi"/>
          <w:color w:val="000000" w:themeColor="text1"/>
        </w:rPr>
        <w:t xml:space="preserve"> (listed previously)</w:t>
      </w:r>
      <w:r w:rsidR="005D0D21" w:rsidRPr="005D0D21">
        <w:rPr>
          <w:rFonts w:cstheme="minorHAnsi"/>
          <w:color w:val="000000" w:themeColor="text1"/>
        </w:rPr>
        <w:t>.</w:t>
      </w:r>
    </w:p>
    <w:p w14:paraId="776A91D6" w14:textId="77777777" w:rsidR="00E66F21" w:rsidRDefault="00E66F21" w:rsidP="00C06C64">
      <w:pPr>
        <w:spacing w:after="0" w:line="264" w:lineRule="auto"/>
        <w:jc w:val="both"/>
        <w:rPr>
          <w:rFonts w:cstheme="minorHAnsi"/>
          <w:color w:val="000000" w:themeColor="text1"/>
        </w:rPr>
      </w:pPr>
    </w:p>
    <w:p w14:paraId="35A8A8A9" w14:textId="77777777" w:rsidR="00226684" w:rsidRPr="00A473C3" w:rsidRDefault="00226684" w:rsidP="00226684">
      <w:pPr>
        <w:pBdr>
          <w:top w:val="nil"/>
          <w:left w:val="nil"/>
          <w:bottom w:val="nil"/>
          <w:right w:val="nil"/>
          <w:between w:val="nil"/>
        </w:pBdr>
        <w:spacing w:after="0" w:line="288" w:lineRule="auto"/>
        <w:jc w:val="both"/>
        <w:rPr>
          <w:color w:val="000000" w:themeColor="text1"/>
        </w:rPr>
      </w:pPr>
    </w:p>
    <w:p w14:paraId="14B07FC3" w14:textId="24C5C18F" w:rsidR="00AB29B4" w:rsidRPr="00A473C3" w:rsidRDefault="00C4147D" w:rsidP="00226684">
      <w:pPr>
        <w:keepNext/>
        <w:spacing w:after="0" w:line="240" w:lineRule="auto"/>
        <w:jc w:val="both"/>
        <w:rPr>
          <w:rFonts w:cstheme="minorHAnsi"/>
          <w:b/>
          <w:color w:val="000000" w:themeColor="text1"/>
          <w:u w:val="single"/>
        </w:rPr>
      </w:pPr>
      <w:r w:rsidRPr="00A473C3">
        <w:rPr>
          <w:rFonts w:cstheme="minorHAnsi"/>
          <w:b/>
          <w:color w:val="000000" w:themeColor="text1"/>
          <w:u w:val="single"/>
        </w:rPr>
        <w:t xml:space="preserve">PROJECT </w:t>
      </w:r>
      <w:r w:rsidR="0045102E" w:rsidRPr="00A473C3">
        <w:rPr>
          <w:rFonts w:cstheme="minorHAnsi"/>
          <w:b/>
          <w:color w:val="000000" w:themeColor="text1"/>
          <w:u w:val="single"/>
        </w:rPr>
        <w:t>GEOGRAPHICAL</w:t>
      </w:r>
      <w:r w:rsidRPr="00A473C3">
        <w:rPr>
          <w:rFonts w:cstheme="minorHAnsi"/>
          <w:b/>
          <w:color w:val="000000" w:themeColor="text1"/>
          <w:u w:val="single"/>
        </w:rPr>
        <w:t xml:space="preserve"> LOCATION: </w:t>
      </w:r>
    </w:p>
    <w:p w14:paraId="494B1B5E" w14:textId="0FA93417" w:rsidR="00AB29B4" w:rsidRPr="00A473C3" w:rsidRDefault="00226684" w:rsidP="00226684">
      <w:pPr>
        <w:autoSpaceDE w:val="0"/>
        <w:autoSpaceDN w:val="0"/>
        <w:adjustRightInd w:val="0"/>
        <w:spacing w:after="0" w:line="240" w:lineRule="auto"/>
        <w:jc w:val="both"/>
        <w:rPr>
          <w:rFonts w:cstheme="minorHAnsi"/>
          <w:color w:val="000000" w:themeColor="text1"/>
        </w:rPr>
      </w:pPr>
      <w:r w:rsidRPr="00A473C3">
        <w:rPr>
          <w:rFonts w:cstheme="minorHAnsi"/>
          <w:color w:val="000000" w:themeColor="text1"/>
        </w:rPr>
        <w:t xml:space="preserve">Selected districts of Khyber </w:t>
      </w:r>
      <w:proofErr w:type="spellStart"/>
      <w:r w:rsidRPr="00A473C3">
        <w:rPr>
          <w:rFonts w:cstheme="minorHAnsi"/>
          <w:color w:val="000000" w:themeColor="text1"/>
        </w:rPr>
        <w:t>Pakhtunkuwa</w:t>
      </w:r>
      <w:proofErr w:type="spellEnd"/>
      <w:r w:rsidRPr="00A473C3">
        <w:rPr>
          <w:rFonts w:cstheme="minorHAnsi"/>
          <w:color w:val="000000" w:themeColor="text1"/>
        </w:rPr>
        <w:t xml:space="preserve"> including the Newly Merged Districts (NMDs)</w:t>
      </w:r>
      <w:r w:rsidR="002C5BEE">
        <w:rPr>
          <w:rFonts w:cstheme="minorHAnsi"/>
          <w:color w:val="000000" w:themeColor="text1"/>
        </w:rPr>
        <w:t xml:space="preserve"> and Balochistan</w:t>
      </w:r>
      <w:r w:rsidRPr="00A473C3">
        <w:rPr>
          <w:rFonts w:cstheme="minorHAnsi"/>
          <w:color w:val="000000" w:themeColor="text1"/>
        </w:rPr>
        <w:t>.</w:t>
      </w:r>
    </w:p>
    <w:p w14:paraId="1A708A1A" w14:textId="046FEEC7" w:rsidR="00226684" w:rsidRPr="003B61D0" w:rsidRDefault="00226684" w:rsidP="00226684">
      <w:pPr>
        <w:spacing w:before="240" w:after="240" w:line="264" w:lineRule="auto"/>
        <w:jc w:val="both"/>
        <w:rPr>
          <w:rFonts w:cstheme="minorHAnsi"/>
          <w:b/>
          <w:bCs/>
          <w:color w:val="000000" w:themeColor="text1"/>
          <w:u w:val="single"/>
        </w:rPr>
      </w:pPr>
      <w:r w:rsidRPr="003B61D0">
        <w:rPr>
          <w:rFonts w:cstheme="minorHAnsi"/>
          <w:b/>
          <w:bCs/>
          <w:color w:val="000000" w:themeColor="text1"/>
          <w:u w:val="single"/>
        </w:rPr>
        <w:lastRenderedPageBreak/>
        <w:t xml:space="preserve">OBJECTIVES OF THE </w:t>
      </w:r>
      <w:r w:rsidR="002A56B0" w:rsidRPr="003B61D0">
        <w:rPr>
          <w:rFonts w:cstheme="minorHAnsi"/>
          <w:b/>
          <w:bCs/>
          <w:color w:val="000000" w:themeColor="text1"/>
          <w:u w:val="single"/>
        </w:rPr>
        <w:t>STRATEGY</w:t>
      </w:r>
      <w:r w:rsidRPr="003B61D0">
        <w:rPr>
          <w:rFonts w:cstheme="minorHAnsi"/>
          <w:b/>
          <w:bCs/>
          <w:color w:val="000000" w:themeColor="text1"/>
          <w:u w:val="single"/>
        </w:rPr>
        <w:t>:</w:t>
      </w:r>
    </w:p>
    <w:p w14:paraId="03976E01" w14:textId="43E725BB" w:rsidR="00226684" w:rsidRPr="00A473C3" w:rsidRDefault="002A56B0" w:rsidP="002A56B0">
      <w:pPr>
        <w:spacing w:before="240" w:after="240" w:line="264" w:lineRule="auto"/>
        <w:jc w:val="both"/>
        <w:rPr>
          <w:rFonts w:cstheme="minorHAnsi"/>
          <w:color w:val="000000" w:themeColor="text1"/>
        </w:rPr>
      </w:pPr>
      <w:r w:rsidRPr="00A473C3">
        <w:rPr>
          <w:rFonts w:cstheme="minorHAnsi"/>
          <w:color w:val="000000" w:themeColor="text1"/>
        </w:rPr>
        <w:t xml:space="preserve">The major goal of this strategy is to identify, design and </w:t>
      </w:r>
      <w:proofErr w:type="spellStart"/>
      <w:r w:rsidR="00825121" w:rsidRPr="00A473C3">
        <w:rPr>
          <w:rFonts w:cstheme="minorHAnsi"/>
          <w:color w:val="000000" w:themeColor="text1"/>
        </w:rPr>
        <w:t>startegise</w:t>
      </w:r>
      <w:proofErr w:type="spellEnd"/>
      <w:r w:rsidR="00825121" w:rsidRPr="00A473C3">
        <w:rPr>
          <w:rFonts w:cstheme="minorHAnsi"/>
          <w:color w:val="000000" w:themeColor="text1"/>
        </w:rPr>
        <w:t xml:space="preserve"> effective</w:t>
      </w:r>
      <w:r w:rsidRPr="00A473C3">
        <w:rPr>
          <w:rFonts w:cstheme="minorHAnsi"/>
          <w:color w:val="000000" w:themeColor="text1"/>
        </w:rPr>
        <w:t xml:space="preserve"> information, </w:t>
      </w:r>
      <w:proofErr w:type="gramStart"/>
      <w:r w:rsidRPr="00A473C3">
        <w:rPr>
          <w:rFonts w:cstheme="minorHAnsi"/>
          <w:color w:val="000000" w:themeColor="text1"/>
        </w:rPr>
        <w:t>education</w:t>
      </w:r>
      <w:proofErr w:type="gramEnd"/>
      <w:r w:rsidRPr="00A473C3">
        <w:rPr>
          <w:rFonts w:cstheme="minorHAnsi"/>
          <w:color w:val="000000" w:themeColor="text1"/>
        </w:rPr>
        <w:t xml:space="preserve"> and communication tools for general awareness/education on specific local issues covering gender-based violence, discrimination and harmful customary</w:t>
      </w:r>
      <w:r w:rsidR="00836C55">
        <w:rPr>
          <w:rFonts w:cstheme="minorHAnsi"/>
          <w:color w:val="000000" w:themeColor="text1"/>
        </w:rPr>
        <w:t>/</w:t>
      </w:r>
      <w:r w:rsidRPr="00A473C3">
        <w:rPr>
          <w:rFonts w:cstheme="minorHAnsi"/>
          <w:color w:val="000000" w:themeColor="text1"/>
        </w:rPr>
        <w:t xml:space="preserve"> cultural practices against women</w:t>
      </w:r>
      <w:r w:rsidR="00A0492A">
        <w:rPr>
          <w:rFonts w:cstheme="minorHAnsi"/>
          <w:color w:val="000000" w:themeColor="text1"/>
        </w:rPr>
        <w:t xml:space="preserve"> and the available legal framework</w:t>
      </w:r>
      <w:r w:rsidRPr="00A473C3">
        <w:rPr>
          <w:rFonts w:cstheme="minorHAnsi"/>
          <w:color w:val="000000" w:themeColor="text1"/>
        </w:rPr>
        <w:t xml:space="preserve">. The area-specific awareness-raising will jointly be conducted by the civil society organizations specially alliances working to end violence against women, bar associations/ councils, women’s rights </w:t>
      </w:r>
      <w:r w:rsidR="00825121" w:rsidRPr="00A473C3">
        <w:rPr>
          <w:rFonts w:cstheme="minorHAnsi"/>
          <w:color w:val="000000" w:themeColor="text1"/>
        </w:rPr>
        <w:t>defenders,</w:t>
      </w:r>
      <w:r w:rsidRPr="00A473C3">
        <w:rPr>
          <w:rFonts w:cstheme="minorHAnsi"/>
          <w:color w:val="000000" w:themeColor="text1"/>
        </w:rPr>
        <w:t xml:space="preserve"> and students of higher education </w:t>
      </w:r>
      <w:proofErr w:type="spellStart"/>
      <w:r w:rsidRPr="00A473C3">
        <w:rPr>
          <w:rFonts w:cstheme="minorHAnsi"/>
          <w:color w:val="000000" w:themeColor="text1"/>
        </w:rPr>
        <w:t>instituations</w:t>
      </w:r>
      <w:proofErr w:type="spellEnd"/>
      <w:r w:rsidRPr="00A473C3">
        <w:rPr>
          <w:rFonts w:cstheme="minorHAnsi"/>
          <w:color w:val="000000" w:themeColor="text1"/>
        </w:rPr>
        <w:t>.</w:t>
      </w:r>
      <w:r w:rsidR="00226684" w:rsidRPr="00A473C3">
        <w:rPr>
          <w:rFonts w:cstheme="minorHAnsi"/>
          <w:color w:val="000000" w:themeColor="text1"/>
        </w:rPr>
        <w:t xml:space="preserve"> </w:t>
      </w:r>
      <w:r w:rsidR="00C7507F" w:rsidRPr="00A473C3">
        <w:rPr>
          <w:rFonts w:cstheme="minorHAnsi"/>
          <w:color w:val="000000" w:themeColor="text1"/>
        </w:rPr>
        <w:t xml:space="preserve">In </w:t>
      </w:r>
      <w:r w:rsidR="005B3794" w:rsidRPr="00A473C3">
        <w:rPr>
          <w:rFonts w:cstheme="minorHAnsi"/>
          <w:color w:val="000000" w:themeColor="text1"/>
        </w:rPr>
        <w:t>addition,</w:t>
      </w:r>
      <w:r w:rsidR="00C7507F" w:rsidRPr="00A473C3">
        <w:rPr>
          <w:rFonts w:cstheme="minorHAnsi"/>
          <w:color w:val="000000" w:themeColor="text1"/>
        </w:rPr>
        <w:t xml:space="preserve"> the strategy has</w:t>
      </w:r>
      <w:r w:rsidR="00B10E56">
        <w:rPr>
          <w:rFonts w:cstheme="minorHAnsi"/>
          <w:color w:val="000000" w:themeColor="text1"/>
        </w:rPr>
        <w:t xml:space="preserve"> </w:t>
      </w:r>
      <w:r w:rsidR="00C7507F" w:rsidRPr="00A473C3">
        <w:rPr>
          <w:rFonts w:cstheme="minorHAnsi"/>
          <w:color w:val="000000" w:themeColor="text1"/>
        </w:rPr>
        <w:t>following specific objectives:</w:t>
      </w:r>
    </w:p>
    <w:p w14:paraId="264A4636" w14:textId="2A78CC93" w:rsidR="00DD08A6" w:rsidRPr="00A473C3" w:rsidRDefault="001351DC" w:rsidP="001F4B1C">
      <w:pPr>
        <w:pStyle w:val="ListParagraph"/>
        <w:numPr>
          <w:ilvl w:val="0"/>
          <w:numId w:val="35"/>
        </w:numPr>
        <w:spacing w:before="240" w:after="240" w:line="264" w:lineRule="auto"/>
        <w:jc w:val="both"/>
        <w:rPr>
          <w:rFonts w:cstheme="minorHAnsi"/>
          <w:color w:val="000000" w:themeColor="text1"/>
        </w:rPr>
      </w:pPr>
      <w:r w:rsidRPr="00A473C3">
        <w:rPr>
          <w:rFonts w:asciiTheme="minorHAnsi" w:hAnsiTheme="minorHAnsi" w:cstheme="minorHAnsi"/>
          <w:color w:val="000000" w:themeColor="text1"/>
          <w:sz w:val="22"/>
          <w:szCs w:val="22"/>
        </w:rPr>
        <w:t xml:space="preserve">Outline strategic directions and priorities in relation to the emerging provincial and </w:t>
      </w:r>
      <w:r w:rsidR="00787F72" w:rsidRPr="00A473C3">
        <w:rPr>
          <w:rFonts w:asciiTheme="minorHAnsi" w:hAnsiTheme="minorHAnsi" w:cstheme="minorHAnsi"/>
          <w:color w:val="000000" w:themeColor="text1"/>
          <w:sz w:val="22"/>
          <w:szCs w:val="22"/>
        </w:rPr>
        <w:t>local contexts</w:t>
      </w:r>
      <w:r w:rsidRPr="00A473C3">
        <w:rPr>
          <w:rFonts w:asciiTheme="minorHAnsi" w:hAnsiTheme="minorHAnsi" w:cstheme="minorHAnsi"/>
          <w:color w:val="000000" w:themeColor="text1"/>
          <w:sz w:val="22"/>
          <w:szCs w:val="22"/>
        </w:rPr>
        <w:t>, trends</w:t>
      </w:r>
      <w:r w:rsidR="005D0D21">
        <w:rPr>
          <w:rFonts w:asciiTheme="minorHAnsi" w:hAnsiTheme="minorHAnsi" w:cstheme="minorHAnsi"/>
          <w:color w:val="000000" w:themeColor="text1"/>
          <w:sz w:val="22"/>
          <w:szCs w:val="22"/>
        </w:rPr>
        <w:t xml:space="preserve"> related to justice and rule of law services</w:t>
      </w:r>
      <w:r w:rsidRPr="00A473C3">
        <w:rPr>
          <w:rFonts w:asciiTheme="minorHAnsi" w:hAnsiTheme="minorHAnsi" w:cstheme="minorHAnsi"/>
          <w:color w:val="000000" w:themeColor="text1"/>
          <w:sz w:val="22"/>
          <w:szCs w:val="22"/>
        </w:rPr>
        <w:t xml:space="preserve"> and opportunities t</w:t>
      </w:r>
      <w:r w:rsidR="00C7507F" w:rsidRPr="00A473C3">
        <w:rPr>
          <w:rFonts w:asciiTheme="minorHAnsi" w:hAnsiTheme="minorHAnsi" w:cstheme="minorHAnsi"/>
          <w:color w:val="000000" w:themeColor="text1"/>
          <w:sz w:val="22"/>
          <w:szCs w:val="22"/>
        </w:rPr>
        <w:t xml:space="preserve">o create awareness among women </w:t>
      </w:r>
      <w:r w:rsidR="005D0D21">
        <w:rPr>
          <w:rFonts w:asciiTheme="minorHAnsi" w:hAnsiTheme="minorHAnsi" w:cstheme="minorHAnsi"/>
          <w:color w:val="000000" w:themeColor="text1"/>
          <w:sz w:val="22"/>
          <w:szCs w:val="22"/>
        </w:rPr>
        <w:t xml:space="preserve">and marginalized groups. </w:t>
      </w:r>
    </w:p>
    <w:p w14:paraId="6C4B2D56" w14:textId="1FE03B70" w:rsidR="001351DC" w:rsidRPr="00A473C3" w:rsidRDefault="001351DC" w:rsidP="0069606C">
      <w:pPr>
        <w:pStyle w:val="ListParagraph"/>
        <w:numPr>
          <w:ilvl w:val="0"/>
          <w:numId w:val="35"/>
        </w:numPr>
        <w:spacing w:before="240" w:after="240" w:line="264" w:lineRule="auto"/>
        <w:jc w:val="both"/>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Devise</w:t>
      </w:r>
      <w:r w:rsidR="005D0D21">
        <w:rPr>
          <w:rFonts w:asciiTheme="minorHAnsi" w:hAnsiTheme="minorHAnsi" w:cstheme="minorHAnsi"/>
          <w:color w:val="000000" w:themeColor="text1"/>
          <w:sz w:val="22"/>
          <w:szCs w:val="22"/>
        </w:rPr>
        <w:t xml:space="preserve"> a comprehensive</w:t>
      </w:r>
      <w:r w:rsidRPr="00A473C3">
        <w:rPr>
          <w:rFonts w:asciiTheme="minorHAnsi" w:hAnsiTheme="minorHAnsi" w:cstheme="minorHAnsi"/>
          <w:color w:val="000000" w:themeColor="text1"/>
          <w:sz w:val="22"/>
          <w:szCs w:val="22"/>
        </w:rPr>
        <w:t xml:space="preserve"> approach to strengthen collaboration of communities with key stakeholders of the </w:t>
      </w:r>
      <w:proofErr w:type="spellStart"/>
      <w:r w:rsidRPr="00A473C3">
        <w:rPr>
          <w:rFonts w:asciiTheme="minorHAnsi" w:hAnsiTheme="minorHAnsi" w:cstheme="minorHAnsi"/>
          <w:color w:val="000000" w:themeColor="text1"/>
          <w:sz w:val="22"/>
          <w:szCs w:val="22"/>
        </w:rPr>
        <w:t>crimininal</w:t>
      </w:r>
      <w:proofErr w:type="spellEnd"/>
      <w:r w:rsidRPr="00A473C3">
        <w:rPr>
          <w:rFonts w:asciiTheme="minorHAnsi" w:hAnsiTheme="minorHAnsi" w:cstheme="minorHAnsi"/>
          <w:color w:val="000000" w:themeColor="text1"/>
          <w:sz w:val="22"/>
          <w:szCs w:val="22"/>
        </w:rPr>
        <w:t xml:space="preserve"> justice system for </w:t>
      </w:r>
      <w:r w:rsidR="005D0D21">
        <w:rPr>
          <w:rFonts w:asciiTheme="minorHAnsi" w:hAnsiTheme="minorHAnsi" w:cstheme="minorHAnsi"/>
          <w:color w:val="000000" w:themeColor="text1"/>
          <w:sz w:val="22"/>
          <w:szCs w:val="22"/>
        </w:rPr>
        <w:t>p</w:t>
      </w:r>
      <w:r w:rsidRPr="00A473C3">
        <w:rPr>
          <w:rFonts w:asciiTheme="minorHAnsi" w:hAnsiTheme="minorHAnsi" w:cstheme="minorHAnsi"/>
          <w:color w:val="000000" w:themeColor="text1"/>
          <w:sz w:val="22"/>
          <w:szCs w:val="22"/>
        </w:rPr>
        <w:t xml:space="preserve">olicy </w:t>
      </w:r>
      <w:r w:rsidR="005D0D21">
        <w:rPr>
          <w:rFonts w:asciiTheme="minorHAnsi" w:hAnsiTheme="minorHAnsi" w:cstheme="minorHAnsi"/>
          <w:color w:val="000000" w:themeColor="text1"/>
          <w:sz w:val="22"/>
          <w:szCs w:val="22"/>
        </w:rPr>
        <w:t>a</w:t>
      </w:r>
      <w:r w:rsidRPr="00A473C3">
        <w:rPr>
          <w:rFonts w:asciiTheme="minorHAnsi" w:hAnsiTheme="minorHAnsi" w:cstheme="minorHAnsi"/>
          <w:color w:val="000000" w:themeColor="text1"/>
          <w:sz w:val="22"/>
          <w:szCs w:val="22"/>
        </w:rPr>
        <w:t xml:space="preserve">dvocacy with special attention on </w:t>
      </w:r>
      <w:r w:rsidR="002E6A82" w:rsidRPr="00A473C3">
        <w:rPr>
          <w:rFonts w:asciiTheme="minorHAnsi" w:hAnsiTheme="minorHAnsi" w:cstheme="minorHAnsi"/>
          <w:color w:val="000000" w:themeColor="text1"/>
          <w:sz w:val="22"/>
          <w:szCs w:val="22"/>
        </w:rPr>
        <w:t xml:space="preserve">women’s access to justice as </w:t>
      </w:r>
      <w:r w:rsidRPr="00A473C3">
        <w:rPr>
          <w:rFonts w:asciiTheme="minorHAnsi" w:hAnsiTheme="minorHAnsi" w:cstheme="minorHAnsi"/>
          <w:color w:val="000000" w:themeColor="text1"/>
          <w:sz w:val="22"/>
          <w:szCs w:val="22"/>
        </w:rPr>
        <w:t>embedded in</w:t>
      </w:r>
      <w:r w:rsidR="002E6A82" w:rsidRPr="00A473C3">
        <w:rPr>
          <w:rFonts w:asciiTheme="minorHAnsi" w:hAnsiTheme="minorHAnsi" w:cstheme="minorHAnsi"/>
          <w:color w:val="000000" w:themeColor="text1"/>
          <w:sz w:val="22"/>
          <w:szCs w:val="22"/>
        </w:rPr>
        <w:t xml:space="preserve"> legal framework of Pakistan</w:t>
      </w:r>
      <w:r w:rsidR="004D4154" w:rsidRPr="00A473C3">
        <w:rPr>
          <w:rFonts w:asciiTheme="minorHAnsi" w:hAnsiTheme="minorHAnsi" w:cstheme="minorHAnsi"/>
          <w:color w:val="000000" w:themeColor="text1"/>
          <w:sz w:val="22"/>
          <w:szCs w:val="22"/>
        </w:rPr>
        <w:t xml:space="preserve"> and create confidence and trust between rule of law service providers and the citizens specially women</w:t>
      </w:r>
      <w:r w:rsidR="005D0D21">
        <w:rPr>
          <w:rFonts w:asciiTheme="minorHAnsi" w:hAnsiTheme="minorHAnsi" w:cstheme="minorHAnsi"/>
          <w:color w:val="000000" w:themeColor="text1"/>
          <w:sz w:val="22"/>
          <w:szCs w:val="22"/>
        </w:rPr>
        <w:t xml:space="preserve"> and </w:t>
      </w:r>
      <w:proofErr w:type="spellStart"/>
      <w:r w:rsidR="005D0D21">
        <w:rPr>
          <w:rFonts w:asciiTheme="minorHAnsi" w:hAnsiTheme="minorHAnsi" w:cstheme="minorHAnsi"/>
          <w:color w:val="000000" w:themeColor="text1"/>
          <w:sz w:val="22"/>
          <w:szCs w:val="22"/>
        </w:rPr>
        <w:t>margnialized</w:t>
      </w:r>
      <w:proofErr w:type="spellEnd"/>
      <w:r w:rsidR="005D0D21">
        <w:rPr>
          <w:rFonts w:asciiTheme="minorHAnsi" w:hAnsiTheme="minorHAnsi" w:cstheme="minorHAnsi"/>
          <w:color w:val="000000" w:themeColor="text1"/>
          <w:sz w:val="22"/>
          <w:szCs w:val="22"/>
        </w:rPr>
        <w:t xml:space="preserve"> groups</w:t>
      </w:r>
      <w:r w:rsidR="004D4154" w:rsidRPr="00A473C3">
        <w:rPr>
          <w:rFonts w:asciiTheme="minorHAnsi" w:hAnsiTheme="minorHAnsi" w:cstheme="minorHAnsi"/>
          <w:color w:val="000000" w:themeColor="text1"/>
          <w:sz w:val="22"/>
          <w:szCs w:val="22"/>
        </w:rPr>
        <w:t>.</w:t>
      </w:r>
    </w:p>
    <w:p w14:paraId="7EE06527" w14:textId="7854FF77" w:rsidR="004D4154" w:rsidRPr="00A473C3" w:rsidRDefault="002E6A82" w:rsidP="00BA0DB1">
      <w:pPr>
        <w:pStyle w:val="ListParagraph"/>
        <w:numPr>
          <w:ilvl w:val="0"/>
          <w:numId w:val="35"/>
        </w:numPr>
        <w:spacing w:before="240" w:after="240" w:line="264" w:lineRule="auto"/>
        <w:jc w:val="both"/>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 xml:space="preserve">Define complete communication, </w:t>
      </w:r>
      <w:proofErr w:type="gramStart"/>
      <w:r w:rsidRPr="00A473C3">
        <w:rPr>
          <w:rFonts w:asciiTheme="minorHAnsi" w:hAnsiTheme="minorHAnsi" w:cstheme="minorHAnsi"/>
          <w:color w:val="000000" w:themeColor="text1"/>
          <w:sz w:val="22"/>
          <w:szCs w:val="22"/>
        </w:rPr>
        <w:t>advocacy</w:t>
      </w:r>
      <w:proofErr w:type="gramEnd"/>
      <w:r w:rsidRPr="00A473C3">
        <w:rPr>
          <w:rFonts w:asciiTheme="minorHAnsi" w:hAnsiTheme="minorHAnsi" w:cstheme="minorHAnsi"/>
          <w:color w:val="000000" w:themeColor="text1"/>
          <w:sz w:val="22"/>
          <w:szCs w:val="22"/>
        </w:rPr>
        <w:t xml:space="preserve"> and </w:t>
      </w:r>
      <w:proofErr w:type="spellStart"/>
      <w:r w:rsidRPr="00A473C3">
        <w:rPr>
          <w:rFonts w:asciiTheme="minorHAnsi" w:hAnsiTheme="minorHAnsi" w:cstheme="minorHAnsi"/>
          <w:color w:val="000000" w:themeColor="text1"/>
          <w:sz w:val="22"/>
          <w:szCs w:val="22"/>
        </w:rPr>
        <w:t>mobili</w:t>
      </w:r>
      <w:r w:rsidR="004D4154" w:rsidRPr="00A473C3">
        <w:rPr>
          <w:rFonts w:asciiTheme="minorHAnsi" w:hAnsiTheme="minorHAnsi" w:cstheme="minorHAnsi"/>
          <w:color w:val="000000" w:themeColor="text1"/>
          <w:sz w:val="22"/>
          <w:szCs w:val="22"/>
        </w:rPr>
        <w:t>s</w:t>
      </w:r>
      <w:r w:rsidRPr="00A473C3">
        <w:rPr>
          <w:rFonts w:asciiTheme="minorHAnsi" w:hAnsiTheme="minorHAnsi" w:cstheme="minorHAnsi"/>
          <w:color w:val="000000" w:themeColor="text1"/>
          <w:sz w:val="22"/>
          <w:szCs w:val="22"/>
        </w:rPr>
        <w:t>ation</w:t>
      </w:r>
      <w:proofErr w:type="spellEnd"/>
      <w:r w:rsidRPr="00A473C3">
        <w:rPr>
          <w:rFonts w:asciiTheme="minorHAnsi" w:hAnsiTheme="minorHAnsi" w:cstheme="minorHAnsi"/>
          <w:color w:val="000000" w:themeColor="text1"/>
          <w:sz w:val="22"/>
          <w:szCs w:val="22"/>
        </w:rPr>
        <w:t xml:space="preserve"> cycle to</w:t>
      </w:r>
      <w:r w:rsidR="005C7E4D" w:rsidRPr="00A473C3">
        <w:rPr>
          <w:rFonts w:asciiTheme="minorHAnsi" w:hAnsiTheme="minorHAnsi" w:cstheme="minorHAnsi"/>
          <w:color w:val="000000" w:themeColor="text1"/>
          <w:sz w:val="22"/>
          <w:szCs w:val="22"/>
        </w:rPr>
        <w:t xml:space="preserve"> motivate and </w:t>
      </w:r>
      <w:proofErr w:type="spellStart"/>
      <w:r w:rsidR="005C7E4D" w:rsidRPr="00A473C3">
        <w:rPr>
          <w:rFonts w:asciiTheme="minorHAnsi" w:hAnsiTheme="minorHAnsi" w:cstheme="minorHAnsi"/>
          <w:color w:val="000000" w:themeColor="text1"/>
          <w:sz w:val="22"/>
          <w:szCs w:val="22"/>
        </w:rPr>
        <w:t>mobili</w:t>
      </w:r>
      <w:r w:rsidR="004D4154" w:rsidRPr="00A473C3">
        <w:rPr>
          <w:rFonts w:asciiTheme="minorHAnsi" w:hAnsiTheme="minorHAnsi" w:cstheme="minorHAnsi"/>
          <w:color w:val="000000" w:themeColor="text1"/>
          <w:sz w:val="22"/>
          <w:szCs w:val="22"/>
        </w:rPr>
        <w:t>s</w:t>
      </w:r>
      <w:r w:rsidR="005C7E4D" w:rsidRPr="00A473C3">
        <w:rPr>
          <w:rFonts w:asciiTheme="minorHAnsi" w:hAnsiTheme="minorHAnsi" w:cstheme="minorHAnsi"/>
          <w:color w:val="000000" w:themeColor="text1"/>
          <w:sz w:val="22"/>
          <w:szCs w:val="22"/>
        </w:rPr>
        <w:t>e</w:t>
      </w:r>
      <w:proofErr w:type="spellEnd"/>
      <w:r w:rsidR="005C7E4D" w:rsidRPr="00A473C3">
        <w:rPr>
          <w:rFonts w:asciiTheme="minorHAnsi" w:hAnsiTheme="minorHAnsi" w:cstheme="minorHAnsi"/>
          <w:color w:val="000000" w:themeColor="text1"/>
          <w:sz w:val="22"/>
          <w:szCs w:val="22"/>
        </w:rPr>
        <w:t xml:space="preserve"> civil society</w:t>
      </w:r>
      <w:r w:rsidR="005A33E6">
        <w:rPr>
          <w:rFonts w:asciiTheme="minorHAnsi" w:hAnsiTheme="minorHAnsi" w:cstheme="minorHAnsi"/>
          <w:color w:val="000000" w:themeColor="text1"/>
          <w:sz w:val="22"/>
          <w:szCs w:val="22"/>
        </w:rPr>
        <w:t xml:space="preserve"> organisations</w:t>
      </w:r>
      <w:r w:rsidR="005C7E4D" w:rsidRPr="00A473C3">
        <w:rPr>
          <w:rFonts w:asciiTheme="minorHAnsi" w:hAnsiTheme="minorHAnsi" w:cstheme="minorHAnsi"/>
          <w:color w:val="000000" w:themeColor="text1"/>
          <w:sz w:val="22"/>
          <w:szCs w:val="22"/>
        </w:rPr>
        <w:t>, communit</w:t>
      </w:r>
      <w:r w:rsidR="004D4154" w:rsidRPr="00A473C3">
        <w:rPr>
          <w:rFonts w:asciiTheme="minorHAnsi" w:hAnsiTheme="minorHAnsi" w:cstheme="minorHAnsi"/>
          <w:color w:val="000000" w:themeColor="text1"/>
          <w:sz w:val="22"/>
          <w:szCs w:val="22"/>
        </w:rPr>
        <w:t>ies,</w:t>
      </w:r>
      <w:r w:rsidR="005C7E4D" w:rsidRPr="00A473C3">
        <w:rPr>
          <w:rFonts w:asciiTheme="minorHAnsi" w:hAnsiTheme="minorHAnsi" w:cstheme="minorHAnsi"/>
          <w:color w:val="000000" w:themeColor="text1"/>
          <w:sz w:val="22"/>
          <w:szCs w:val="22"/>
        </w:rPr>
        <w:t xml:space="preserve"> faith</w:t>
      </w:r>
      <w:r w:rsidR="004D4154" w:rsidRPr="00A473C3">
        <w:rPr>
          <w:rFonts w:asciiTheme="minorHAnsi" w:hAnsiTheme="minorHAnsi" w:cstheme="minorHAnsi"/>
          <w:color w:val="000000" w:themeColor="text1"/>
          <w:sz w:val="22"/>
          <w:szCs w:val="22"/>
        </w:rPr>
        <w:t xml:space="preserve"> leaders</w:t>
      </w:r>
      <w:r w:rsidR="005C7E4D" w:rsidRPr="00A473C3">
        <w:rPr>
          <w:rFonts w:asciiTheme="minorHAnsi" w:hAnsiTheme="minorHAnsi" w:cstheme="minorHAnsi"/>
          <w:color w:val="000000" w:themeColor="text1"/>
          <w:sz w:val="22"/>
          <w:szCs w:val="22"/>
        </w:rPr>
        <w:t xml:space="preserve"> and </w:t>
      </w:r>
      <w:r w:rsidR="004D4154" w:rsidRPr="00A473C3">
        <w:rPr>
          <w:rFonts w:asciiTheme="minorHAnsi" w:hAnsiTheme="minorHAnsi" w:cstheme="minorHAnsi"/>
          <w:color w:val="000000" w:themeColor="text1"/>
          <w:sz w:val="22"/>
          <w:szCs w:val="22"/>
        </w:rPr>
        <w:t xml:space="preserve">other </w:t>
      </w:r>
      <w:r w:rsidR="005C7E4D" w:rsidRPr="00A473C3">
        <w:rPr>
          <w:rFonts w:asciiTheme="minorHAnsi" w:hAnsiTheme="minorHAnsi" w:cstheme="minorHAnsi"/>
          <w:color w:val="000000" w:themeColor="text1"/>
          <w:sz w:val="22"/>
          <w:szCs w:val="22"/>
        </w:rPr>
        <w:t>social networks to</w:t>
      </w:r>
      <w:r w:rsidR="004D4154" w:rsidRPr="00A473C3">
        <w:rPr>
          <w:rFonts w:asciiTheme="minorHAnsi" w:hAnsiTheme="minorHAnsi" w:cstheme="minorHAnsi"/>
          <w:color w:val="000000" w:themeColor="text1"/>
          <w:sz w:val="22"/>
          <w:szCs w:val="22"/>
        </w:rPr>
        <w:t xml:space="preserve"> </w:t>
      </w:r>
      <w:r w:rsidR="005C7E4D" w:rsidRPr="00A473C3">
        <w:rPr>
          <w:rFonts w:asciiTheme="minorHAnsi" w:hAnsiTheme="minorHAnsi" w:cstheme="minorHAnsi"/>
          <w:color w:val="000000" w:themeColor="text1"/>
          <w:sz w:val="22"/>
          <w:szCs w:val="22"/>
        </w:rPr>
        <w:t>help traditionally excluded groups, especially women to claim their</w:t>
      </w:r>
      <w:r w:rsidR="005A33E6">
        <w:rPr>
          <w:rFonts w:asciiTheme="minorHAnsi" w:hAnsiTheme="minorHAnsi" w:cstheme="minorHAnsi"/>
          <w:color w:val="000000" w:themeColor="text1"/>
          <w:sz w:val="22"/>
          <w:szCs w:val="22"/>
        </w:rPr>
        <w:t xml:space="preserve"> legal</w:t>
      </w:r>
      <w:r w:rsidR="005C7E4D" w:rsidRPr="00A473C3">
        <w:rPr>
          <w:rFonts w:asciiTheme="minorHAnsi" w:hAnsiTheme="minorHAnsi" w:cstheme="minorHAnsi"/>
          <w:color w:val="000000" w:themeColor="text1"/>
          <w:sz w:val="22"/>
          <w:szCs w:val="22"/>
        </w:rPr>
        <w:t xml:space="preserve"> rights</w:t>
      </w:r>
      <w:r w:rsidR="004D4154" w:rsidRPr="00A473C3">
        <w:rPr>
          <w:rFonts w:asciiTheme="minorHAnsi" w:hAnsiTheme="minorHAnsi" w:cstheme="minorHAnsi"/>
          <w:color w:val="000000" w:themeColor="text1"/>
          <w:sz w:val="22"/>
          <w:szCs w:val="22"/>
        </w:rPr>
        <w:t xml:space="preserve"> and take local actions to safeguard them from </w:t>
      </w:r>
      <w:r w:rsidR="005D0D21">
        <w:rPr>
          <w:rFonts w:asciiTheme="minorHAnsi" w:hAnsiTheme="minorHAnsi" w:cstheme="minorHAnsi"/>
          <w:color w:val="000000" w:themeColor="text1"/>
          <w:sz w:val="22"/>
          <w:szCs w:val="22"/>
        </w:rPr>
        <w:t>instances of Violence Against Women (VAW) / Gender-Based Violence (GBV)</w:t>
      </w:r>
      <w:r w:rsidR="00A62979">
        <w:rPr>
          <w:rFonts w:asciiTheme="minorHAnsi" w:hAnsiTheme="minorHAnsi" w:cstheme="minorHAnsi"/>
          <w:color w:val="000000" w:themeColor="text1"/>
          <w:sz w:val="22"/>
          <w:szCs w:val="22"/>
        </w:rPr>
        <w:t>.</w:t>
      </w:r>
    </w:p>
    <w:p w14:paraId="2960F1C3" w14:textId="38FB1423" w:rsidR="00A27D62" w:rsidRPr="00A473C3" w:rsidRDefault="00B10E56" w:rsidP="00BA0DB1">
      <w:pPr>
        <w:pStyle w:val="ListParagraph"/>
        <w:numPr>
          <w:ilvl w:val="0"/>
          <w:numId w:val="35"/>
        </w:numPr>
        <w:spacing w:before="240" w:after="240" w:line="264"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Define w</w:t>
      </w:r>
      <w:r w:rsidR="00A62979">
        <w:rPr>
          <w:rFonts w:asciiTheme="minorHAnsi" w:hAnsiTheme="minorHAnsi" w:cstheme="minorHAnsi"/>
          <w:color w:val="000000" w:themeColor="text1"/>
          <w:sz w:val="22"/>
          <w:szCs w:val="22"/>
        </w:rPr>
        <w:t>ays and means t</w:t>
      </w:r>
      <w:r w:rsidR="00A27D62" w:rsidRPr="00A473C3">
        <w:rPr>
          <w:rFonts w:asciiTheme="minorHAnsi" w:hAnsiTheme="minorHAnsi" w:cstheme="minorHAnsi"/>
          <w:color w:val="000000" w:themeColor="text1"/>
          <w:sz w:val="22"/>
          <w:szCs w:val="22"/>
        </w:rPr>
        <w:t>o motivate individuals, communities</w:t>
      </w:r>
      <w:r w:rsidR="005D0D21">
        <w:rPr>
          <w:rFonts w:asciiTheme="minorHAnsi" w:hAnsiTheme="minorHAnsi" w:cstheme="minorHAnsi"/>
          <w:color w:val="000000" w:themeColor="text1"/>
          <w:sz w:val="22"/>
          <w:szCs w:val="22"/>
        </w:rPr>
        <w:t>,</w:t>
      </w:r>
      <w:r w:rsidR="00A27D62" w:rsidRPr="00A473C3">
        <w:rPr>
          <w:rFonts w:asciiTheme="minorHAnsi" w:hAnsiTheme="minorHAnsi" w:cstheme="minorHAnsi"/>
          <w:color w:val="000000" w:themeColor="text1"/>
          <w:sz w:val="22"/>
          <w:szCs w:val="22"/>
        </w:rPr>
        <w:t xml:space="preserve"> and households to report cases of </w:t>
      </w:r>
      <w:r w:rsidR="0076681F" w:rsidRPr="00A473C3">
        <w:rPr>
          <w:rFonts w:asciiTheme="minorHAnsi" w:hAnsiTheme="minorHAnsi" w:cstheme="minorHAnsi"/>
          <w:color w:val="000000" w:themeColor="text1"/>
          <w:sz w:val="22"/>
          <w:szCs w:val="22"/>
        </w:rPr>
        <w:t xml:space="preserve">violence against women including child marriages, </w:t>
      </w:r>
      <w:r w:rsidR="00A27D62" w:rsidRPr="00A473C3">
        <w:rPr>
          <w:rFonts w:asciiTheme="minorHAnsi" w:hAnsiTheme="minorHAnsi" w:cstheme="minorHAnsi"/>
          <w:color w:val="000000" w:themeColor="text1"/>
          <w:sz w:val="22"/>
          <w:szCs w:val="22"/>
        </w:rPr>
        <w:t>through available mechanisms</w:t>
      </w:r>
      <w:r w:rsidR="00A62979">
        <w:rPr>
          <w:rFonts w:asciiTheme="minorHAnsi" w:hAnsiTheme="minorHAnsi" w:cstheme="minorHAnsi"/>
          <w:color w:val="000000" w:themeColor="text1"/>
          <w:sz w:val="22"/>
          <w:szCs w:val="22"/>
        </w:rPr>
        <w:t xml:space="preserve"> and develop channels of reporting.</w:t>
      </w:r>
    </w:p>
    <w:p w14:paraId="7B615AC3" w14:textId="6FD978E1" w:rsidR="00DD08A6" w:rsidRPr="00A473C3" w:rsidRDefault="00DD08A6" w:rsidP="00046510">
      <w:pPr>
        <w:pStyle w:val="ListParagraph"/>
        <w:numPr>
          <w:ilvl w:val="0"/>
          <w:numId w:val="35"/>
        </w:numPr>
        <w:spacing w:before="240" w:after="240" w:line="264" w:lineRule="auto"/>
        <w:jc w:val="both"/>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 xml:space="preserve">Develop communication and advocacy related material in close consultation with the </w:t>
      </w:r>
      <w:r w:rsidR="002E6A82" w:rsidRPr="00A473C3">
        <w:rPr>
          <w:rFonts w:asciiTheme="minorHAnsi" w:hAnsiTheme="minorHAnsi" w:cstheme="minorHAnsi"/>
          <w:color w:val="000000" w:themeColor="text1"/>
          <w:sz w:val="22"/>
          <w:szCs w:val="22"/>
        </w:rPr>
        <w:t>UN Women to increase level of awareness, voice and power of civil society and citizens specially women</w:t>
      </w:r>
      <w:r w:rsidR="00B10E56">
        <w:rPr>
          <w:rFonts w:asciiTheme="minorHAnsi" w:hAnsiTheme="minorHAnsi" w:cstheme="minorHAnsi"/>
          <w:color w:val="000000" w:themeColor="text1"/>
          <w:sz w:val="22"/>
          <w:szCs w:val="22"/>
        </w:rPr>
        <w:t xml:space="preserve"> for </w:t>
      </w:r>
      <w:r w:rsidR="002E6A82" w:rsidRPr="00A473C3">
        <w:rPr>
          <w:rFonts w:asciiTheme="minorHAnsi" w:hAnsiTheme="minorHAnsi" w:cstheme="minorHAnsi"/>
          <w:color w:val="000000" w:themeColor="text1"/>
          <w:sz w:val="22"/>
          <w:szCs w:val="22"/>
        </w:rPr>
        <w:t xml:space="preserve">transforming public discourse on </w:t>
      </w:r>
      <w:r w:rsidR="00F335F6">
        <w:rPr>
          <w:rFonts w:asciiTheme="minorHAnsi" w:hAnsiTheme="minorHAnsi" w:cstheme="minorHAnsi"/>
          <w:color w:val="000000" w:themeColor="text1"/>
          <w:sz w:val="22"/>
          <w:szCs w:val="22"/>
        </w:rPr>
        <w:t>access to justice</w:t>
      </w:r>
      <w:r w:rsidR="002E6A82" w:rsidRPr="00A473C3">
        <w:rPr>
          <w:rFonts w:asciiTheme="minorHAnsi" w:hAnsiTheme="minorHAnsi" w:cstheme="minorHAnsi"/>
          <w:color w:val="000000" w:themeColor="text1"/>
          <w:sz w:val="22"/>
          <w:szCs w:val="22"/>
        </w:rPr>
        <w:t xml:space="preserve"> issues</w:t>
      </w:r>
      <w:r w:rsidR="00777290">
        <w:rPr>
          <w:rFonts w:asciiTheme="minorHAnsi" w:hAnsiTheme="minorHAnsi" w:cstheme="minorHAnsi"/>
          <w:color w:val="000000" w:themeColor="text1"/>
          <w:sz w:val="22"/>
          <w:szCs w:val="22"/>
        </w:rPr>
        <w:t>.</w:t>
      </w:r>
    </w:p>
    <w:p w14:paraId="79A187CD" w14:textId="77777777" w:rsidR="00226684" w:rsidRPr="00A473C3" w:rsidRDefault="00226684" w:rsidP="00226684">
      <w:pPr>
        <w:spacing w:after="0" w:line="264" w:lineRule="auto"/>
        <w:jc w:val="both"/>
        <w:rPr>
          <w:rFonts w:cstheme="minorHAnsi"/>
          <w:color w:val="000000" w:themeColor="text1"/>
        </w:rPr>
      </w:pPr>
    </w:p>
    <w:p w14:paraId="4D55DA97" w14:textId="15F9B151" w:rsidR="00226684" w:rsidRPr="003B61D0" w:rsidRDefault="00226684" w:rsidP="00226684">
      <w:pPr>
        <w:spacing w:after="0" w:line="264" w:lineRule="auto"/>
        <w:ind w:left="11" w:right="36"/>
        <w:jc w:val="both"/>
        <w:rPr>
          <w:rFonts w:cstheme="minorHAnsi"/>
          <w:b/>
          <w:bCs/>
          <w:color w:val="000000" w:themeColor="text1"/>
          <w:sz w:val="24"/>
          <w:szCs w:val="24"/>
          <w:u w:val="single"/>
        </w:rPr>
      </w:pPr>
      <w:r w:rsidRPr="003B61D0">
        <w:rPr>
          <w:rFonts w:cstheme="minorHAnsi"/>
          <w:b/>
          <w:bCs/>
          <w:color w:val="000000" w:themeColor="text1"/>
          <w:sz w:val="24"/>
          <w:szCs w:val="24"/>
          <w:u w:val="single"/>
        </w:rPr>
        <w:t>SCOPE OF WORK</w:t>
      </w:r>
    </w:p>
    <w:p w14:paraId="3EB0B880" w14:textId="260CBECA" w:rsidR="00990C5D" w:rsidRPr="00A473C3" w:rsidRDefault="00990C5D" w:rsidP="006A14DB">
      <w:pPr>
        <w:pStyle w:val="ListParagraph"/>
        <w:numPr>
          <w:ilvl w:val="0"/>
          <w:numId w:val="36"/>
        </w:numPr>
        <w:spacing w:before="240" w:after="240" w:line="264" w:lineRule="auto"/>
        <w:ind w:right="36"/>
        <w:jc w:val="both"/>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 xml:space="preserve">Undertake situation analysis and mapping of </w:t>
      </w:r>
      <w:proofErr w:type="spellStart"/>
      <w:r w:rsidRPr="00A473C3">
        <w:rPr>
          <w:rFonts w:asciiTheme="minorHAnsi" w:hAnsiTheme="minorHAnsi" w:cstheme="minorHAnsi"/>
          <w:color w:val="000000" w:themeColor="text1"/>
          <w:sz w:val="22"/>
          <w:szCs w:val="22"/>
        </w:rPr>
        <w:t>mobilisation</w:t>
      </w:r>
      <w:proofErr w:type="spellEnd"/>
      <w:r w:rsidRPr="00A473C3">
        <w:rPr>
          <w:rFonts w:asciiTheme="minorHAnsi" w:hAnsiTheme="minorHAnsi" w:cstheme="minorHAnsi"/>
          <w:color w:val="000000" w:themeColor="text1"/>
          <w:sz w:val="22"/>
          <w:szCs w:val="22"/>
        </w:rPr>
        <w:t xml:space="preserve">, </w:t>
      </w:r>
      <w:r w:rsidR="00825121" w:rsidRPr="00A473C3">
        <w:rPr>
          <w:rFonts w:asciiTheme="minorHAnsi" w:hAnsiTheme="minorHAnsi" w:cstheme="minorHAnsi"/>
          <w:color w:val="000000" w:themeColor="text1"/>
          <w:sz w:val="22"/>
          <w:szCs w:val="22"/>
        </w:rPr>
        <w:t>advocacy,</w:t>
      </w:r>
      <w:r w:rsidRPr="00A473C3">
        <w:rPr>
          <w:rFonts w:asciiTheme="minorHAnsi" w:hAnsiTheme="minorHAnsi" w:cstheme="minorHAnsi"/>
          <w:color w:val="000000" w:themeColor="text1"/>
          <w:sz w:val="22"/>
          <w:szCs w:val="22"/>
        </w:rPr>
        <w:t xml:space="preserve"> and outreach activities for access to justice and empowerment of women in Balochistan and KP.</w:t>
      </w:r>
    </w:p>
    <w:p w14:paraId="1CA2E3B7" w14:textId="2E3511DC" w:rsidR="00990C5D" w:rsidRPr="00A473C3" w:rsidRDefault="00990C5D" w:rsidP="006A14DB">
      <w:pPr>
        <w:pStyle w:val="ListParagraph"/>
        <w:numPr>
          <w:ilvl w:val="0"/>
          <w:numId w:val="36"/>
        </w:numPr>
        <w:spacing w:before="240" w:after="240" w:line="264" w:lineRule="auto"/>
        <w:ind w:right="36"/>
        <w:jc w:val="both"/>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 xml:space="preserve">Design a strategic Framework </w:t>
      </w:r>
      <w:r w:rsidR="005D0D21">
        <w:rPr>
          <w:rFonts w:asciiTheme="minorHAnsi" w:hAnsiTheme="minorHAnsi" w:cstheme="minorHAnsi"/>
          <w:color w:val="000000" w:themeColor="text1"/>
          <w:sz w:val="22"/>
          <w:szCs w:val="22"/>
        </w:rPr>
        <w:t xml:space="preserve">and a logic model </w:t>
      </w:r>
      <w:r w:rsidRPr="00A473C3">
        <w:rPr>
          <w:rFonts w:asciiTheme="minorHAnsi" w:hAnsiTheme="minorHAnsi" w:cstheme="minorHAnsi"/>
          <w:color w:val="000000" w:themeColor="text1"/>
          <w:sz w:val="22"/>
          <w:szCs w:val="22"/>
        </w:rPr>
        <w:t xml:space="preserve">for </w:t>
      </w:r>
      <w:r w:rsidR="005D0D21">
        <w:rPr>
          <w:rFonts w:asciiTheme="minorHAnsi" w:hAnsiTheme="minorHAnsi" w:cstheme="minorHAnsi"/>
          <w:color w:val="000000" w:themeColor="text1"/>
          <w:sz w:val="22"/>
          <w:szCs w:val="22"/>
        </w:rPr>
        <w:t xml:space="preserve">the developing and pre-testing the </w:t>
      </w:r>
      <w:r w:rsidRPr="00A473C3">
        <w:rPr>
          <w:rFonts w:asciiTheme="minorHAnsi" w:hAnsiTheme="minorHAnsi" w:cstheme="minorHAnsi"/>
          <w:color w:val="000000" w:themeColor="text1"/>
          <w:sz w:val="22"/>
          <w:szCs w:val="22"/>
        </w:rPr>
        <w:t xml:space="preserve">CAM Strategy under </w:t>
      </w:r>
      <w:r w:rsidR="005D0D21">
        <w:rPr>
          <w:rFonts w:asciiTheme="minorHAnsi" w:hAnsiTheme="minorHAnsi" w:cstheme="minorHAnsi"/>
          <w:color w:val="000000" w:themeColor="text1"/>
          <w:sz w:val="22"/>
          <w:szCs w:val="22"/>
        </w:rPr>
        <w:t xml:space="preserve">the </w:t>
      </w:r>
      <w:r w:rsidRPr="00A473C3">
        <w:rPr>
          <w:rFonts w:asciiTheme="minorHAnsi" w:hAnsiTheme="minorHAnsi" w:cstheme="minorHAnsi"/>
          <w:color w:val="000000" w:themeColor="text1"/>
          <w:sz w:val="22"/>
          <w:szCs w:val="22"/>
        </w:rPr>
        <w:t>ROL Programme with core competency areas according to the programme document</w:t>
      </w:r>
      <w:r w:rsidR="005D0D21">
        <w:rPr>
          <w:rFonts w:asciiTheme="minorHAnsi" w:hAnsiTheme="minorHAnsi" w:cstheme="minorHAnsi"/>
          <w:color w:val="000000" w:themeColor="text1"/>
          <w:sz w:val="22"/>
          <w:szCs w:val="22"/>
        </w:rPr>
        <w:t xml:space="preserve"> and specific </w:t>
      </w:r>
      <w:proofErr w:type="spellStart"/>
      <w:r w:rsidR="005D0D21">
        <w:rPr>
          <w:rFonts w:asciiTheme="minorHAnsi" w:hAnsiTheme="minorHAnsi" w:cstheme="minorHAnsi"/>
          <w:color w:val="000000" w:themeColor="text1"/>
          <w:sz w:val="22"/>
          <w:szCs w:val="22"/>
        </w:rPr>
        <w:t>objectices</w:t>
      </w:r>
      <w:proofErr w:type="spellEnd"/>
      <w:r w:rsidR="005D0D21">
        <w:rPr>
          <w:rFonts w:asciiTheme="minorHAnsi" w:hAnsiTheme="minorHAnsi" w:cstheme="minorHAnsi"/>
          <w:color w:val="000000" w:themeColor="text1"/>
          <w:sz w:val="22"/>
          <w:szCs w:val="22"/>
        </w:rPr>
        <w:t xml:space="preserve"> 1, 2 and 3. </w:t>
      </w:r>
      <w:r w:rsidRPr="00A473C3">
        <w:rPr>
          <w:rFonts w:asciiTheme="minorHAnsi" w:hAnsiTheme="minorHAnsi" w:cstheme="minorHAnsi"/>
          <w:color w:val="000000" w:themeColor="text1"/>
          <w:sz w:val="22"/>
          <w:szCs w:val="22"/>
        </w:rPr>
        <w:t xml:space="preserve"> </w:t>
      </w:r>
    </w:p>
    <w:p w14:paraId="30069575" w14:textId="526A36B2" w:rsidR="00990C5D" w:rsidRPr="00A473C3" w:rsidRDefault="00990C5D" w:rsidP="006A14DB">
      <w:pPr>
        <w:pStyle w:val="ListParagraph"/>
        <w:numPr>
          <w:ilvl w:val="0"/>
          <w:numId w:val="36"/>
        </w:numPr>
        <w:spacing w:before="240" w:after="240" w:line="264" w:lineRule="auto"/>
        <w:ind w:right="36"/>
        <w:jc w:val="both"/>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lastRenderedPageBreak/>
        <w:t xml:space="preserve">Identify different segments of audience </w:t>
      </w:r>
      <w:r w:rsidR="005D0D21">
        <w:rPr>
          <w:rFonts w:asciiTheme="minorHAnsi" w:hAnsiTheme="minorHAnsi" w:cstheme="minorHAnsi"/>
          <w:color w:val="000000" w:themeColor="text1"/>
          <w:sz w:val="22"/>
          <w:szCs w:val="22"/>
        </w:rPr>
        <w:t xml:space="preserve">(district wise) </w:t>
      </w:r>
      <w:r w:rsidRPr="00A473C3">
        <w:rPr>
          <w:rFonts w:asciiTheme="minorHAnsi" w:hAnsiTheme="minorHAnsi" w:cstheme="minorHAnsi"/>
          <w:color w:val="000000" w:themeColor="text1"/>
          <w:sz w:val="22"/>
          <w:szCs w:val="22"/>
        </w:rPr>
        <w:t>and provide engagement tools for each one of these with priority ranking and provide sub-components with the design and implementation of CAM strategies.</w:t>
      </w:r>
    </w:p>
    <w:p w14:paraId="07A08944" w14:textId="6874156F" w:rsidR="00990C5D" w:rsidRPr="00A473C3" w:rsidRDefault="00990C5D" w:rsidP="006A14DB">
      <w:pPr>
        <w:pStyle w:val="ListParagraph"/>
        <w:numPr>
          <w:ilvl w:val="0"/>
          <w:numId w:val="36"/>
        </w:numPr>
        <w:spacing w:before="240" w:after="240" w:line="264" w:lineRule="auto"/>
        <w:ind w:right="36"/>
        <w:jc w:val="both"/>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 xml:space="preserve">Design and develop advocacy and </w:t>
      </w:r>
      <w:proofErr w:type="spellStart"/>
      <w:r w:rsidRPr="00A473C3">
        <w:rPr>
          <w:rFonts w:asciiTheme="minorHAnsi" w:hAnsiTheme="minorHAnsi" w:cstheme="minorHAnsi"/>
          <w:color w:val="000000" w:themeColor="text1"/>
          <w:sz w:val="22"/>
          <w:szCs w:val="22"/>
        </w:rPr>
        <w:t>mobilisation</w:t>
      </w:r>
      <w:proofErr w:type="spellEnd"/>
      <w:r w:rsidRPr="00A473C3">
        <w:rPr>
          <w:rFonts w:asciiTheme="minorHAnsi" w:hAnsiTheme="minorHAnsi" w:cstheme="minorHAnsi"/>
          <w:color w:val="000000" w:themeColor="text1"/>
          <w:sz w:val="22"/>
          <w:szCs w:val="22"/>
        </w:rPr>
        <w:t xml:space="preserve"> materials needed to </w:t>
      </w:r>
      <w:proofErr w:type="spellStart"/>
      <w:r w:rsidRPr="00A473C3">
        <w:rPr>
          <w:rFonts w:asciiTheme="minorHAnsi" w:hAnsiTheme="minorHAnsi" w:cstheme="minorHAnsi"/>
          <w:color w:val="000000" w:themeColor="text1"/>
          <w:sz w:val="22"/>
          <w:szCs w:val="22"/>
        </w:rPr>
        <w:t>realise</w:t>
      </w:r>
      <w:proofErr w:type="spellEnd"/>
      <w:r w:rsidRPr="00A473C3">
        <w:rPr>
          <w:rFonts w:asciiTheme="minorHAnsi" w:hAnsiTheme="minorHAnsi" w:cstheme="minorHAnsi"/>
          <w:color w:val="000000" w:themeColor="text1"/>
          <w:sz w:val="22"/>
          <w:szCs w:val="22"/>
        </w:rPr>
        <w:t xml:space="preserve"> the objectives of CAM vis-à-vis ROL Programme. This may include but not limited to development of messag</w:t>
      </w:r>
      <w:r w:rsidR="00821B74">
        <w:rPr>
          <w:rFonts w:asciiTheme="minorHAnsi" w:hAnsiTheme="minorHAnsi" w:cstheme="minorHAnsi"/>
          <w:color w:val="000000" w:themeColor="text1"/>
          <w:sz w:val="22"/>
          <w:szCs w:val="22"/>
        </w:rPr>
        <w:t>es</w:t>
      </w:r>
      <w:r w:rsidRPr="00A473C3">
        <w:rPr>
          <w:rFonts w:asciiTheme="minorHAnsi" w:hAnsiTheme="minorHAnsi" w:cstheme="minorHAnsi"/>
          <w:color w:val="000000" w:themeColor="text1"/>
          <w:sz w:val="22"/>
          <w:szCs w:val="22"/>
        </w:rPr>
        <w:t xml:space="preserve"> and other communication tools </w:t>
      </w:r>
      <w:r w:rsidR="005D0D21">
        <w:rPr>
          <w:rFonts w:asciiTheme="minorHAnsi" w:hAnsiTheme="minorHAnsi" w:cstheme="minorHAnsi"/>
          <w:color w:val="000000" w:themeColor="text1"/>
          <w:sz w:val="22"/>
          <w:szCs w:val="22"/>
        </w:rPr>
        <w:t>(</w:t>
      </w:r>
      <w:proofErr w:type="spellStart"/>
      <w:r w:rsidR="005D0D21">
        <w:rPr>
          <w:rFonts w:asciiTheme="minorHAnsi" w:hAnsiTheme="minorHAnsi" w:cstheme="minorHAnsi"/>
          <w:color w:val="000000" w:themeColor="text1"/>
          <w:sz w:val="22"/>
          <w:szCs w:val="22"/>
        </w:rPr>
        <w:t>e.g</w:t>
      </w:r>
      <w:proofErr w:type="spellEnd"/>
      <w:r w:rsidRPr="00A473C3">
        <w:rPr>
          <w:rFonts w:asciiTheme="minorHAnsi" w:hAnsiTheme="minorHAnsi" w:cstheme="minorHAnsi"/>
          <w:color w:val="000000" w:themeColor="text1"/>
          <w:sz w:val="22"/>
          <w:szCs w:val="22"/>
        </w:rPr>
        <w:t xml:space="preserve"> posters, pamphlets, audio</w:t>
      </w:r>
      <w:r w:rsidR="005D0D21">
        <w:rPr>
          <w:rFonts w:asciiTheme="minorHAnsi" w:hAnsiTheme="minorHAnsi" w:cstheme="minorHAnsi"/>
          <w:color w:val="000000" w:themeColor="text1"/>
          <w:sz w:val="22"/>
          <w:szCs w:val="22"/>
        </w:rPr>
        <w:t>/</w:t>
      </w:r>
      <w:r w:rsidRPr="00A473C3">
        <w:rPr>
          <w:rFonts w:asciiTheme="minorHAnsi" w:hAnsiTheme="minorHAnsi" w:cstheme="minorHAnsi"/>
          <w:color w:val="000000" w:themeColor="text1"/>
          <w:sz w:val="22"/>
          <w:szCs w:val="22"/>
        </w:rPr>
        <w:t xml:space="preserve"> video material</w:t>
      </w:r>
      <w:r w:rsidR="005D0D21">
        <w:rPr>
          <w:rFonts w:asciiTheme="minorHAnsi" w:hAnsiTheme="minorHAnsi" w:cstheme="minorHAnsi"/>
          <w:color w:val="000000" w:themeColor="text1"/>
          <w:sz w:val="22"/>
          <w:szCs w:val="22"/>
        </w:rPr>
        <w:t xml:space="preserve">) </w:t>
      </w:r>
      <w:proofErr w:type="gramStart"/>
      <w:r w:rsidR="005D0D21">
        <w:rPr>
          <w:rFonts w:asciiTheme="minorHAnsi" w:hAnsiTheme="minorHAnsi" w:cstheme="minorHAnsi"/>
          <w:color w:val="000000" w:themeColor="text1"/>
          <w:sz w:val="22"/>
          <w:szCs w:val="22"/>
        </w:rPr>
        <w:t>etc.</w:t>
      </w:r>
      <w:r w:rsidRPr="00A473C3">
        <w:rPr>
          <w:rFonts w:asciiTheme="minorHAnsi" w:hAnsiTheme="minorHAnsi" w:cstheme="minorHAnsi"/>
          <w:color w:val="000000" w:themeColor="text1"/>
          <w:sz w:val="22"/>
          <w:szCs w:val="22"/>
        </w:rPr>
        <w:t>.</w:t>
      </w:r>
      <w:proofErr w:type="gramEnd"/>
    </w:p>
    <w:p w14:paraId="42C8D315" w14:textId="2BAC8381" w:rsidR="00990C5D" w:rsidRPr="00825121" w:rsidRDefault="00990C5D" w:rsidP="00825121">
      <w:pPr>
        <w:pStyle w:val="ListParagraph"/>
        <w:numPr>
          <w:ilvl w:val="0"/>
          <w:numId w:val="36"/>
        </w:numPr>
        <w:spacing w:before="240" w:after="240" w:line="264" w:lineRule="auto"/>
        <w:ind w:right="36"/>
        <w:jc w:val="both"/>
        <w:rPr>
          <w:rFonts w:asciiTheme="minorHAnsi" w:hAnsiTheme="minorHAnsi" w:cstheme="minorHAnsi"/>
          <w:color w:val="000000" w:themeColor="text1"/>
          <w:sz w:val="22"/>
          <w:szCs w:val="22"/>
        </w:rPr>
      </w:pPr>
      <w:r w:rsidRPr="005F3999">
        <w:rPr>
          <w:rFonts w:asciiTheme="minorHAnsi" w:hAnsiTheme="minorHAnsi" w:cstheme="minorHAnsi"/>
          <w:color w:val="000000" w:themeColor="text1"/>
          <w:sz w:val="22"/>
          <w:szCs w:val="22"/>
        </w:rPr>
        <w:t xml:space="preserve">Develop monitoring tools for the strategy, design feedback and response channels to capture feedback of the beneficiaries of </w:t>
      </w:r>
      <w:r w:rsidR="00687806">
        <w:rPr>
          <w:rFonts w:asciiTheme="minorHAnsi" w:hAnsiTheme="minorHAnsi" w:cstheme="minorHAnsi"/>
          <w:color w:val="000000" w:themeColor="text1"/>
          <w:sz w:val="22"/>
          <w:szCs w:val="22"/>
        </w:rPr>
        <w:t xml:space="preserve">the </w:t>
      </w:r>
      <w:r w:rsidRPr="005F3999">
        <w:rPr>
          <w:rFonts w:asciiTheme="minorHAnsi" w:hAnsiTheme="minorHAnsi" w:cstheme="minorHAnsi"/>
          <w:color w:val="000000" w:themeColor="text1"/>
          <w:sz w:val="22"/>
          <w:szCs w:val="22"/>
        </w:rPr>
        <w:t>program</w:t>
      </w:r>
      <w:r w:rsidR="005F3999" w:rsidRPr="005F3999">
        <w:rPr>
          <w:rFonts w:asciiTheme="minorHAnsi" w:hAnsiTheme="minorHAnsi" w:cstheme="minorHAnsi"/>
          <w:color w:val="000000" w:themeColor="text1"/>
          <w:sz w:val="22"/>
          <w:szCs w:val="22"/>
        </w:rPr>
        <w:t>me</w:t>
      </w:r>
      <w:r w:rsidR="00687806">
        <w:rPr>
          <w:rFonts w:asciiTheme="minorHAnsi" w:hAnsiTheme="minorHAnsi" w:cstheme="minorHAnsi"/>
          <w:color w:val="000000" w:themeColor="text1"/>
          <w:sz w:val="22"/>
          <w:szCs w:val="22"/>
        </w:rPr>
        <w:t>. This can be done (but is not limited to) through</w:t>
      </w:r>
      <w:r w:rsidRPr="005F3999">
        <w:rPr>
          <w:rFonts w:asciiTheme="minorHAnsi" w:hAnsiTheme="minorHAnsi" w:cstheme="minorHAnsi"/>
          <w:color w:val="000000" w:themeColor="text1"/>
          <w:sz w:val="22"/>
          <w:szCs w:val="22"/>
        </w:rPr>
        <w:t xml:space="preserve"> document</w:t>
      </w:r>
      <w:r w:rsidR="00687806">
        <w:rPr>
          <w:rFonts w:asciiTheme="minorHAnsi" w:hAnsiTheme="minorHAnsi" w:cstheme="minorHAnsi"/>
          <w:color w:val="000000" w:themeColor="text1"/>
          <w:sz w:val="22"/>
          <w:szCs w:val="22"/>
        </w:rPr>
        <w:t>ing</w:t>
      </w:r>
      <w:r w:rsidRPr="005F3999">
        <w:rPr>
          <w:rFonts w:asciiTheme="minorHAnsi" w:hAnsiTheme="minorHAnsi" w:cstheme="minorHAnsi"/>
          <w:color w:val="000000" w:themeColor="text1"/>
          <w:sz w:val="22"/>
          <w:szCs w:val="22"/>
        </w:rPr>
        <w:t xml:space="preserve"> case studies</w:t>
      </w:r>
      <w:r w:rsidR="00687806">
        <w:rPr>
          <w:rFonts w:asciiTheme="minorHAnsi" w:hAnsiTheme="minorHAnsi" w:cstheme="minorHAnsi"/>
          <w:color w:val="000000" w:themeColor="text1"/>
          <w:sz w:val="22"/>
          <w:szCs w:val="22"/>
        </w:rPr>
        <w:t xml:space="preserve"> to measure citizen’s perceptions. Collecting data</w:t>
      </w:r>
      <w:r w:rsidRPr="005F3999">
        <w:rPr>
          <w:rFonts w:asciiTheme="minorHAnsi" w:hAnsiTheme="minorHAnsi" w:cstheme="minorHAnsi"/>
          <w:color w:val="000000" w:themeColor="text1"/>
          <w:sz w:val="22"/>
          <w:szCs w:val="22"/>
        </w:rPr>
        <w:t xml:space="preserve"> </w:t>
      </w:r>
      <w:proofErr w:type="spellStart"/>
      <w:r w:rsidR="00687806">
        <w:rPr>
          <w:rFonts w:asciiTheme="minorHAnsi" w:hAnsiTheme="minorHAnsi" w:cstheme="minorHAnsi"/>
          <w:color w:val="000000" w:themeColor="text1"/>
          <w:sz w:val="22"/>
          <w:szCs w:val="22"/>
        </w:rPr>
        <w:t>to</w:t>
      </w:r>
      <w:r w:rsidRPr="005F3999">
        <w:rPr>
          <w:rFonts w:asciiTheme="minorHAnsi" w:hAnsiTheme="minorHAnsi" w:cstheme="minorHAnsi"/>
          <w:color w:val="000000" w:themeColor="text1"/>
          <w:sz w:val="22"/>
          <w:szCs w:val="22"/>
        </w:rPr>
        <w:t>measure</w:t>
      </w:r>
      <w:proofErr w:type="spellEnd"/>
      <w:r w:rsidRPr="005F3999">
        <w:rPr>
          <w:rFonts w:asciiTheme="minorHAnsi" w:hAnsiTheme="minorHAnsi" w:cstheme="minorHAnsi"/>
          <w:color w:val="000000" w:themeColor="text1"/>
          <w:sz w:val="22"/>
          <w:szCs w:val="22"/>
        </w:rPr>
        <w:t xml:space="preserve"> the results</w:t>
      </w:r>
      <w:r w:rsidR="00E107A9" w:rsidRPr="005F3999">
        <w:rPr>
          <w:rFonts w:asciiTheme="minorHAnsi" w:hAnsiTheme="minorHAnsi" w:cstheme="minorHAnsi"/>
          <w:color w:val="000000" w:themeColor="text1"/>
          <w:sz w:val="22"/>
          <w:szCs w:val="22"/>
        </w:rPr>
        <w:t xml:space="preserve"> including data on child marriages</w:t>
      </w:r>
      <w:r w:rsidR="006165CF" w:rsidRPr="005F3999">
        <w:rPr>
          <w:rFonts w:asciiTheme="minorHAnsi" w:hAnsiTheme="minorHAnsi" w:cstheme="minorHAnsi"/>
          <w:color w:val="000000" w:themeColor="text1"/>
          <w:sz w:val="22"/>
          <w:szCs w:val="22"/>
        </w:rPr>
        <w:t>,</w:t>
      </w:r>
      <w:r w:rsidR="00E107A9" w:rsidRPr="005F3999">
        <w:rPr>
          <w:rFonts w:asciiTheme="minorHAnsi" w:hAnsiTheme="minorHAnsi" w:cstheme="minorHAnsi"/>
          <w:color w:val="000000" w:themeColor="text1"/>
          <w:sz w:val="22"/>
          <w:szCs w:val="22"/>
        </w:rPr>
        <w:t xml:space="preserve"> cases</w:t>
      </w:r>
      <w:r w:rsidR="002D7D97" w:rsidRPr="005F3999">
        <w:rPr>
          <w:rFonts w:asciiTheme="minorHAnsi" w:hAnsiTheme="minorHAnsi" w:cstheme="minorHAnsi"/>
          <w:color w:val="000000" w:themeColor="text1"/>
          <w:sz w:val="22"/>
          <w:szCs w:val="22"/>
        </w:rPr>
        <w:t xml:space="preserve"> of VAW and inheritance </w:t>
      </w:r>
      <w:r w:rsidR="00E107A9" w:rsidRPr="005F3999">
        <w:rPr>
          <w:rFonts w:asciiTheme="minorHAnsi" w:hAnsiTheme="minorHAnsi" w:cstheme="minorHAnsi"/>
          <w:color w:val="000000" w:themeColor="text1"/>
          <w:sz w:val="22"/>
          <w:szCs w:val="22"/>
        </w:rPr>
        <w:t>reported</w:t>
      </w:r>
      <w:r w:rsidR="006165CF" w:rsidRPr="005F3999">
        <w:rPr>
          <w:rFonts w:asciiTheme="minorHAnsi" w:hAnsiTheme="minorHAnsi" w:cstheme="minorHAnsi"/>
          <w:color w:val="000000" w:themeColor="text1"/>
          <w:sz w:val="22"/>
          <w:szCs w:val="22"/>
        </w:rPr>
        <w:t xml:space="preserve"> and or resolved by partners/communities</w:t>
      </w:r>
      <w:r w:rsidR="00BB1F67" w:rsidRPr="005F3999">
        <w:rPr>
          <w:rFonts w:asciiTheme="minorHAnsi" w:hAnsiTheme="minorHAnsi" w:cstheme="minorHAnsi"/>
          <w:color w:val="000000" w:themeColor="text1"/>
          <w:sz w:val="22"/>
          <w:szCs w:val="22"/>
        </w:rPr>
        <w:t xml:space="preserve"> including through A</w:t>
      </w:r>
      <w:r w:rsidR="00687806">
        <w:rPr>
          <w:rFonts w:asciiTheme="minorHAnsi" w:hAnsiTheme="minorHAnsi" w:cstheme="minorHAnsi"/>
          <w:color w:val="000000" w:themeColor="text1"/>
          <w:sz w:val="22"/>
          <w:szCs w:val="22"/>
        </w:rPr>
        <w:t xml:space="preserve">lternate </w:t>
      </w:r>
      <w:r w:rsidR="00BB1F67" w:rsidRPr="005F3999">
        <w:rPr>
          <w:rFonts w:asciiTheme="minorHAnsi" w:hAnsiTheme="minorHAnsi" w:cstheme="minorHAnsi"/>
          <w:color w:val="000000" w:themeColor="text1"/>
          <w:sz w:val="22"/>
          <w:szCs w:val="22"/>
        </w:rPr>
        <w:t>D</w:t>
      </w:r>
      <w:r w:rsidR="00687806">
        <w:rPr>
          <w:rFonts w:asciiTheme="minorHAnsi" w:hAnsiTheme="minorHAnsi" w:cstheme="minorHAnsi"/>
          <w:color w:val="000000" w:themeColor="text1"/>
          <w:sz w:val="22"/>
          <w:szCs w:val="22"/>
        </w:rPr>
        <w:t xml:space="preserve">ispute </w:t>
      </w:r>
      <w:r w:rsidR="00BB1F67" w:rsidRPr="005F3999">
        <w:rPr>
          <w:rFonts w:asciiTheme="minorHAnsi" w:hAnsiTheme="minorHAnsi" w:cstheme="minorHAnsi"/>
          <w:color w:val="000000" w:themeColor="text1"/>
          <w:sz w:val="22"/>
          <w:szCs w:val="22"/>
        </w:rPr>
        <w:t>R</w:t>
      </w:r>
      <w:r w:rsidR="00687806">
        <w:rPr>
          <w:rFonts w:asciiTheme="minorHAnsi" w:hAnsiTheme="minorHAnsi" w:cstheme="minorHAnsi"/>
          <w:color w:val="000000" w:themeColor="text1"/>
          <w:sz w:val="22"/>
          <w:szCs w:val="22"/>
        </w:rPr>
        <w:t>esolution (ADR) mechanisms</w:t>
      </w:r>
    </w:p>
    <w:p w14:paraId="4C788765" w14:textId="16520D30" w:rsidR="00226684" w:rsidRPr="00A473C3" w:rsidRDefault="00825121" w:rsidP="0020615F">
      <w:pPr>
        <w:autoSpaceDE w:val="0"/>
        <w:autoSpaceDN w:val="0"/>
        <w:adjustRightInd w:val="0"/>
        <w:spacing w:after="0" w:line="240" w:lineRule="auto"/>
        <w:jc w:val="both"/>
        <w:rPr>
          <w:rFonts w:cstheme="minorHAnsi"/>
          <w:b/>
          <w:bCs/>
          <w:color w:val="000000" w:themeColor="text1"/>
          <w:u w:val="single"/>
        </w:rPr>
      </w:pPr>
      <w:r w:rsidRPr="00A473C3">
        <w:rPr>
          <w:rFonts w:cstheme="minorHAnsi"/>
          <w:b/>
          <w:bCs/>
          <w:color w:val="000000" w:themeColor="text1"/>
          <w:u w:val="single"/>
        </w:rPr>
        <w:t>DELIVERABLES</w:t>
      </w:r>
      <w:r>
        <w:rPr>
          <w:rFonts w:cstheme="minorHAnsi"/>
          <w:b/>
          <w:bCs/>
          <w:color w:val="000000" w:themeColor="text1"/>
          <w:u w:val="single"/>
        </w:rPr>
        <w:t>,</w:t>
      </w:r>
      <w:r w:rsidRPr="00A473C3">
        <w:rPr>
          <w:rFonts w:cstheme="minorHAnsi"/>
          <w:b/>
          <w:bCs/>
          <w:color w:val="000000" w:themeColor="text1"/>
          <w:u w:val="single"/>
        </w:rPr>
        <w:t xml:space="preserve"> TIMELINES</w:t>
      </w:r>
      <w:r w:rsidR="00FD66D0">
        <w:rPr>
          <w:rFonts w:cstheme="minorHAnsi"/>
          <w:b/>
          <w:bCs/>
          <w:color w:val="000000" w:themeColor="text1"/>
          <w:u w:val="single"/>
        </w:rPr>
        <w:t xml:space="preserve"> AND PAYMENT SCHEDULE</w:t>
      </w:r>
      <w:r w:rsidR="0020615F" w:rsidRPr="00A473C3">
        <w:rPr>
          <w:rFonts w:cstheme="minorHAnsi"/>
          <w:b/>
          <w:bCs/>
          <w:color w:val="000000" w:themeColor="text1"/>
          <w:u w:val="single"/>
        </w:rPr>
        <w:t>:</w:t>
      </w:r>
    </w:p>
    <w:p w14:paraId="74737E55" w14:textId="77777777" w:rsidR="0020615F" w:rsidRPr="00A473C3" w:rsidRDefault="0020615F" w:rsidP="0020615F">
      <w:pPr>
        <w:autoSpaceDE w:val="0"/>
        <w:autoSpaceDN w:val="0"/>
        <w:adjustRightInd w:val="0"/>
        <w:spacing w:after="0" w:line="240" w:lineRule="auto"/>
        <w:jc w:val="both"/>
        <w:rPr>
          <w:rFonts w:cstheme="minorHAnsi"/>
          <w:b/>
          <w:bCs/>
          <w:color w:val="000000" w:themeColor="text1"/>
          <w:u w:val="single"/>
        </w:rPr>
      </w:pPr>
    </w:p>
    <w:tbl>
      <w:tblPr>
        <w:tblW w:w="11610" w:type="dxa"/>
        <w:tblInd w:w="-1085" w:type="dxa"/>
        <w:tblLook w:val="04A0" w:firstRow="1" w:lastRow="0" w:firstColumn="1" w:lastColumn="0" w:noHBand="0" w:noVBand="1"/>
      </w:tblPr>
      <w:tblGrid>
        <w:gridCol w:w="900"/>
        <w:gridCol w:w="6082"/>
        <w:gridCol w:w="2558"/>
        <w:gridCol w:w="2070"/>
      </w:tblGrid>
      <w:tr w:rsidR="00A473C3" w:rsidRPr="00A473C3" w14:paraId="0492C3AB" w14:textId="77777777" w:rsidTr="00825121">
        <w:trPr>
          <w:trHeight w:val="218"/>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978744" w14:textId="3438354F" w:rsidR="0020615F" w:rsidRPr="00A473C3" w:rsidRDefault="0020615F" w:rsidP="00DC668E">
            <w:pPr>
              <w:keepNext/>
              <w:spacing w:before="80" w:after="80" w:line="264" w:lineRule="auto"/>
              <w:jc w:val="both"/>
              <w:rPr>
                <w:rFonts w:eastAsia="Times New Roman" w:cstheme="minorHAnsi"/>
                <w:b/>
                <w:bCs/>
                <w:color w:val="000000" w:themeColor="text1"/>
              </w:rPr>
            </w:pPr>
            <w:r w:rsidRPr="00A473C3">
              <w:rPr>
                <w:rFonts w:eastAsia="Times New Roman" w:cstheme="minorHAnsi"/>
                <w:b/>
                <w:bCs/>
                <w:color w:val="000000" w:themeColor="text1"/>
              </w:rPr>
              <w:t>S</w:t>
            </w:r>
            <w:r w:rsidR="00FD66D0">
              <w:rPr>
                <w:rFonts w:eastAsia="Times New Roman" w:cstheme="minorHAnsi"/>
                <w:b/>
                <w:bCs/>
                <w:color w:val="000000" w:themeColor="text1"/>
              </w:rPr>
              <w:t>r</w:t>
            </w:r>
            <w:r w:rsidRPr="00A473C3">
              <w:rPr>
                <w:rFonts w:eastAsia="Times New Roman" w:cstheme="minorHAnsi"/>
                <w:b/>
                <w:bCs/>
                <w:color w:val="000000" w:themeColor="text1"/>
              </w:rPr>
              <w:t>.</w:t>
            </w:r>
            <w:r w:rsidR="00825121">
              <w:rPr>
                <w:rFonts w:eastAsia="Times New Roman" w:cstheme="minorHAnsi"/>
                <w:b/>
                <w:bCs/>
                <w:color w:val="000000" w:themeColor="text1"/>
              </w:rPr>
              <w:t xml:space="preserve"> </w:t>
            </w:r>
            <w:r w:rsidRPr="00A473C3">
              <w:rPr>
                <w:rFonts w:eastAsia="Times New Roman" w:cstheme="minorHAnsi"/>
                <w:b/>
                <w:bCs/>
                <w:color w:val="000000" w:themeColor="text1"/>
              </w:rPr>
              <w:t>N</w:t>
            </w:r>
            <w:r w:rsidR="00FD66D0">
              <w:rPr>
                <w:rFonts w:eastAsia="Times New Roman" w:cstheme="minorHAnsi"/>
                <w:b/>
                <w:bCs/>
                <w:color w:val="000000" w:themeColor="text1"/>
              </w:rPr>
              <w:t>o</w:t>
            </w:r>
          </w:p>
        </w:tc>
        <w:tc>
          <w:tcPr>
            <w:tcW w:w="6082" w:type="dxa"/>
            <w:tcBorders>
              <w:top w:val="single" w:sz="4" w:space="0" w:color="auto"/>
              <w:left w:val="nil"/>
              <w:bottom w:val="single" w:sz="4" w:space="0" w:color="auto"/>
              <w:right w:val="single" w:sz="4" w:space="0" w:color="auto"/>
            </w:tcBorders>
            <w:shd w:val="clear" w:color="auto" w:fill="auto"/>
            <w:vAlign w:val="center"/>
            <w:hideMark/>
          </w:tcPr>
          <w:p w14:paraId="7A2D1D1B" w14:textId="77777777" w:rsidR="0020615F" w:rsidRPr="00A473C3" w:rsidRDefault="0020615F" w:rsidP="00DC668E">
            <w:pPr>
              <w:keepNext/>
              <w:spacing w:before="80" w:after="80" w:line="264" w:lineRule="auto"/>
              <w:jc w:val="both"/>
              <w:rPr>
                <w:rFonts w:eastAsia="Times New Roman" w:cstheme="minorHAnsi"/>
                <w:b/>
                <w:bCs/>
                <w:color w:val="000000" w:themeColor="text1"/>
              </w:rPr>
            </w:pPr>
            <w:r w:rsidRPr="00A473C3">
              <w:rPr>
                <w:rFonts w:eastAsia="Times New Roman" w:cstheme="minorHAnsi"/>
                <w:b/>
                <w:bCs/>
                <w:color w:val="000000" w:themeColor="text1"/>
              </w:rPr>
              <w:t>Deliverable</w:t>
            </w:r>
          </w:p>
        </w:tc>
        <w:tc>
          <w:tcPr>
            <w:tcW w:w="2558" w:type="dxa"/>
            <w:tcBorders>
              <w:top w:val="single" w:sz="4" w:space="0" w:color="auto"/>
              <w:left w:val="nil"/>
              <w:bottom w:val="single" w:sz="4" w:space="0" w:color="auto"/>
              <w:right w:val="single" w:sz="4" w:space="0" w:color="auto"/>
            </w:tcBorders>
            <w:shd w:val="clear" w:color="auto" w:fill="auto"/>
            <w:vAlign w:val="center"/>
            <w:hideMark/>
          </w:tcPr>
          <w:p w14:paraId="2FC29A1B" w14:textId="77777777" w:rsidR="0020615F" w:rsidRPr="00A473C3" w:rsidRDefault="0020615F" w:rsidP="00DC668E">
            <w:pPr>
              <w:keepNext/>
              <w:spacing w:before="80" w:after="80" w:line="264" w:lineRule="auto"/>
              <w:jc w:val="both"/>
              <w:rPr>
                <w:rFonts w:eastAsia="Times New Roman" w:cstheme="minorHAnsi"/>
                <w:b/>
                <w:bCs/>
                <w:color w:val="000000" w:themeColor="text1"/>
              </w:rPr>
            </w:pPr>
            <w:r w:rsidRPr="00A473C3">
              <w:rPr>
                <w:rFonts w:eastAsia="Times New Roman" w:cstheme="minorHAnsi"/>
                <w:b/>
                <w:bCs/>
                <w:color w:val="000000" w:themeColor="text1"/>
              </w:rPr>
              <w:t>Timeline</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14:paraId="579EDD0B" w14:textId="25CB969B" w:rsidR="0020615F" w:rsidRPr="00A473C3" w:rsidRDefault="00500906" w:rsidP="00DC668E">
            <w:pPr>
              <w:keepNext/>
              <w:spacing w:before="80" w:after="80" w:line="264" w:lineRule="auto"/>
              <w:rPr>
                <w:rFonts w:eastAsia="Times New Roman" w:cstheme="minorHAnsi"/>
                <w:b/>
                <w:bCs/>
                <w:color w:val="000000" w:themeColor="text1"/>
              </w:rPr>
            </w:pPr>
            <w:r>
              <w:rPr>
                <w:rFonts w:eastAsia="Times New Roman" w:cstheme="minorHAnsi"/>
                <w:b/>
                <w:bCs/>
                <w:color w:val="000000" w:themeColor="text1"/>
              </w:rPr>
              <w:t>Payment Schedule (%)</w:t>
            </w:r>
          </w:p>
        </w:tc>
      </w:tr>
      <w:tr w:rsidR="000D7D00" w:rsidRPr="00A473C3" w14:paraId="38A10294" w14:textId="77777777" w:rsidTr="00825121">
        <w:trPr>
          <w:trHeight w:val="872"/>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0D693457" w14:textId="77777777" w:rsidR="000D7D00" w:rsidRPr="00A473C3" w:rsidRDefault="000D7D00" w:rsidP="00DC668E">
            <w:pPr>
              <w:spacing w:before="80" w:after="80" w:line="264" w:lineRule="auto"/>
              <w:jc w:val="center"/>
              <w:rPr>
                <w:rFonts w:eastAsia="Times New Roman" w:cstheme="minorHAnsi"/>
                <w:color w:val="000000" w:themeColor="text1"/>
              </w:rPr>
            </w:pPr>
            <w:r w:rsidRPr="00A473C3">
              <w:rPr>
                <w:rFonts w:eastAsia="Times New Roman" w:cstheme="minorHAnsi"/>
                <w:color w:val="000000" w:themeColor="text1"/>
              </w:rPr>
              <w:t>1</w:t>
            </w:r>
          </w:p>
        </w:tc>
        <w:tc>
          <w:tcPr>
            <w:tcW w:w="6082" w:type="dxa"/>
            <w:tcBorders>
              <w:top w:val="nil"/>
              <w:left w:val="nil"/>
              <w:bottom w:val="single" w:sz="4" w:space="0" w:color="auto"/>
              <w:right w:val="single" w:sz="4" w:space="0" w:color="auto"/>
            </w:tcBorders>
            <w:shd w:val="clear" w:color="auto" w:fill="auto"/>
            <w:vAlign w:val="center"/>
            <w:hideMark/>
          </w:tcPr>
          <w:p w14:paraId="2190D5CC" w14:textId="34CB43DA" w:rsidR="000D7D00" w:rsidRPr="009D2205" w:rsidRDefault="000D7D00" w:rsidP="009D2205">
            <w:pPr>
              <w:spacing w:before="240" w:after="240" w:line="264" w:lineRule="auto"/>
              <w:ind w:right="36"/>
              <w:jc w:val="both"/>
              <w:rPr>
                <w:rFonts w:cstheme="minorHAnsi"/>
                <w:color w:val="000000" w:themeColor="text1"/>
              </w:rPr>
            </w:pPr>
            <w:r>
              <w:rPr>
                <w:rFonts w:cstheme="minorHAnsi"/>
                <w:color w:val="000000" w:themeColor="text1"/>
              </w:rPr>
              <w:t>I</w:t>
            </w:r>
            <w:r w:rsidRPr="009D2205">
              <w:rPr>
                <w:rFonts w:cstheme="minorHAnsi"/>
                <w:color w:val="000000" w:themeColor="text1"/>
              </w:rPr>
              <w:t>nception report</w:t>
            </w:r>
            <w:r>
              <w:rPr>
                <w:rFonts w:cstheme="minorHAnsi"/>
                <w:color w:val="000000" w:themeColor="text1"/>
              </w:rPr>
              <w:t xml:space="preserve"> with</w:t>
            </w:r>
            <w:r w:rsidRPr="009D2205">
              <w:rPr>
                <w:rFonts w:cstheme="minorHAnsi"/>
                <w:color w:val="000000" w:themeColor="text1"/>
              </w:rPr>
              <w:t xml:space="preserve"> </w:t>
            </w:r>
            <w:r>
              <w:rPr>
                <w:rFonts w:cstheme="minorHAnsi"/>
                <w:color w:val="000000" w:themeColor="text1"/>
              </w:rPr>
              <w:t>detailed w</w:t>
            </w:r>
            <w:r w:rsidRPr="009D2205">
              <w:rPr>
                <w:rFonts w:cstheme="minorHAnsi"/>
                <w:color w:val="000000" w:themeColor="text1"/>
              </w:rPr>
              <w:t xml:space="preserve">orkplan </w:t>
            </w:r>
            <w:r>
              <w:rPr>
                <w:rFonts w:cstheme="minorHAnsi"/>
                <w:color w:val="000000" w:themeColor="text1"/>
              </w:rPr>
              <w:t>including</w:t>
            </w:r>
            <w:r w:rsidRPr="009D2205">
              <w:rPr>
                <w:rFonts w:cstheme="minorHAnsi"/>
                <w:color w:val="000000" w:themeColor="text1"/>
              </w:rPr>
              <w:t xml:space="preserve"> timelines</w:t>
            </w:r>
            <w:r>
              <w:rPr>
                <w:rFonts w:cstheme="minorHAnsi"/>
                <w:color w:val="000000" w:themeColor="text1"/>
              </w:rPr>
              <w:t xml:space="preserve"> </w:t>
            </w:r>
            <w:r w:rsidRPr="009D2205">
              <w:rPr>
                <w:rFonts w:cstheme="minorHAnsi"/>
                <w:color w:val="000000" w:themeColor="text1"/>
              </w:rPr>
              <w:t>an</w:t>
            </w:r>
            <w:r>
              <w:rPr>
                <w:rFonts w:cstheme="minorHAnsi"/>
                <w:color w:val="000000" w:themeColor="text1"/>
              </w:rPr>
              <w:t>d</w:t>
            </w:r>
            <w:r w:rsidRPr="009D2205">
              <w:rPr>
                <w:rFonts w:cstheme="minorHAnsi"/>
                <w:color w:val="000000" w:themeColor="text1"/>
              </w:rPr>
              <w:t xml:space="preserve"> deliverables </w:t>
            </w:r>
          </w:p>
          <w:p w14:paraId="1809B072" w14:textId="2D6F4AAF" w:rsidR="000D7D00" w:rsidRPr="00A473C3" w:rsidRDefault="000D7D00" w:rsidP="00DC668E">
            <w:pPr>
              <w:spacing w:before="80" w:after="80" w:line="264" w:lineRule="auto"/>
              <w:rPr>
                <w:rFonts w:eastAsia="Times New Roman" w:cstheme="minorHAnsi"/>
                <w:color w:val="000000" w:themeColor="text1"/>
              </w:rPr>
            </w:pPr>
          </w:p>
        </w:tc>
        <w:tc>
          <w:tcPr>
            <w:tcW w:w="2558" w:type="dxa"/>
            <w:tcBorders>
              <w:top w:val="nil"/>
              <w:left w:val="nil"/>
              <w:bottom w:val="single" w:sz="4" w:space="0" w:color="auto"/>
              <w:right w:val="single" w:sz="4" w:space="0" w:color="auto"/>
            </w:tcBorders>
            <w:shd w:val="clear" w:color="auto" w:fill="auto"/>
            <w:vAlign w:val="center"/>
            <w:hideMark/>
          </w:tcPr>
          <w:p w14:paraId="46C2B9CA" w14:textId="74F6CB9F" w:rsidR="000D7D00" w:rsidRPr="00A473C3" w:rsidRDefault="000D7D00" w:rsidP="00DC668E">
            <w:pPr>
              <w:spacing w:before="80" w:after="80" w:line="264" w:lineRule="auto"/>
              <w:rPr>
                <w:rFonts w:eastAsia="Times New Roman" w:cstheme="minorHAnsi"/>
                <w:color w:val="000000" w:themeColor="text1"/>
              </w:rPr>
            </w:pPr>
            <w:r w:rsidRPr="00A473C3">
              <w:rPr>
                <w:rFonts w:eastAsia="Times New Roman" w:cstheme="minorHAnsi"/>
                <w:color w:val="000000" w:themeColor="text1"/>
              </w:rPr>
              <w:t>1</w:t>
            </w:r>
            <w:r>
              <w:rPr>
                <w:rFonts w:eastAsia="Times New Roman" w:cstheme="minorHAnsi"/>
                <w:color w:val="000000" w:themeColor="text1"/>
              </w:rPr>
              <w:t>5</w:t>
            </w:r>
            <w:r w:rsidRPr="00A473C3">
              <w:rPr>
                <w:rFonts w:eastAsia="Times New Roman" w:cstheme="minorHAnsi"/>
                <w:color w:val="000000" w:themeColor="text1"/>
                <w:vertAlign w:val="superscript"/>
              </w:rPr>
              <w:t>th</w:t>
            </w:r>
            <w:r w:rsidRPr="00A473C3">
              <w:rPr>
                <w:rFonts w:eastAsia="Times New Roman" w:cstheme="minorHAnsi"/>
                <w:color w:val="000000" w:themeColor="text1"/>
              </w:rPr>
              <w:t xml:space="preserve"> </w:t>
            </w:r>
            <w:r>
              <w:rPr>
                <w:rFonts w:eastAsia="Times New Roman" w:cstheme="minorHAnsi"/>
                <w:color w:val="000000" w:themeColor="text1"/>
              </w:rPr>
              <w:t xml:space="preserve">August </w:t>
            </w:r>
            <w:r w:rsidRPr="00A473C3">
              <w:rPr>
                <w:rFonts w:eastAsia="Times New Roman" w:cstheme="minorHAnsi"/>
                <w:color w:val="000000" w:themeColor="text1"/>
              </w:rPr>
              <w:t>2021</w:t>
            </w:r>
          </w:p>
        </w:tc>
        <w:tc>
          <w:tcPr>
            <w:tcW w:w="2070" w:type="dxa"/>
            <w:vMerge w:val="restart"/>
            <w:tcBorders>
              <w:top w:val="nil"/>
              <w:left w:val="nil"/>
              <w:right w:val="single" w:sz="4" w:space="0" w:color="auto"/>
            </w:tcBorders>
            <w:shd w:val="clear" w:color="auto" w:fill="auto"/>
            <w:noWrap/>
            <w:vAlign w:val="center"/>
            <w:hideMark/>
          </w:tcPr>
          <w:p w14:paraId="375E52F3" w14:textId="1C9D1D74" w:rsidR="000D7D00" w:rsidRPr="00A473C3" w:rsidRDefault="000D7D00" w:rsidP="00DC668E">
            <w:pPr>
              <w:spacing w:before="80" w:after="80" w:line="264" w:lineRule="auto"/>
              <w:jc w:val="center"/>
              <w:rPr>
                <w:rFonts w:eastAsia="Times New Roman" w:cstheme="minorHAnsi"/>
                <w:color w:val="000000" w:themeColor="text1"/>
              </w:rPr>
            </w:pPr>
            <w:r>
              <w:rPr>
                <w:rFonts w:eastAsia="Times New Roman" w:cstheme="minorHAnsi"/>
                <w:color w:val="000000" w:themeColor="text1"/>
              </w:rPr>
              <w:t>40%</w:t>
            </w:r>
          </w:p>
        </w:tc>
      </w:tr>
      <w:tr w:rsidR="000D7D00" w:rsidRPr="00A473C3" w14:paraId="39B98EEE" w14:textId="77777777" w:rsidTr="009D54B2">
        <w:trPr>
          <w:trHeight w:val="151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13ECBA7D" w14:textId="77777777" w:rsidR="000D7D00" w:rsidRPr="00A473C3" w:rsidRDefault="000D7D00" w:rsidP="00DC668E">
            <w:pPr>
              <w:spacing w:before="80" w:after="80" w:line="264" w:lineRule="auto"/>
              <w:jc w:val="center"/>
              <w:rPr>
                <w:rFonts w:eastAsia="Times New Roman" w:cstheme="minorHAnsi"/>
                <w:color w:val="000000" w:themeColor="text1"/>
              </w:rPr>
            </w:pPr>
            <w:r w:rsidRPr="00A473C3">
              <w:rPr>
                <w:rFonts w:eastAsia="Times New Roman" w:cstheme="minorHAnsi"/>
                <w:color w:val="000000" w:themeColor="text1"/>
              </w:rPr>
              <w:t>2</w:t>
            </w:r>
          </w:p>
        </w:tc>
        <w:tc>
          <w:tcPr>
            <w:tcW w:w="6082" w:type="dxa"/>
            <w:tcBorders>
              <w:top w:val="nil"/>
              <w:left w:val="nil"/>
              <w:bottom w:val="single" w:sz="4" w:space="0" w:color="auto"/>
              <w:right w:val="single" w:sz="4" w:space="0" w:color="auto"/>
            </w:tcBorders>
            <w:shd w:val="clear" w:color="auto" w:fill="auto"/>
            <w:vAlign w:val="center"/>
            <w:hideMark/>
          </w:tcPr>
          <w:p w14:paraId="0C50EDD2" w14:textId="50448F60" w:rsidR="000D7D00" w:rsidRPr="009D2205" w:rsidRDefault="000D7D00" w:rsidP="009D2205">
            <w:pPr>
              <w:spacing w:before="240" w:after="240" w:line="264" w:lineRule="auto"/>
              <w:ind w:right="36"/>
              <w:jc w:val="both"/>
              <w:rPr>
                <w:rFonts w:cstheme="minorHAnsi"/>
                <w:color w:val="000000" w:themeColor="text1"/>
              </w:rPr>
            </w:pPr>
            <w:proofErr w:type="spellStart"/>
            <w:r w:rsidRPr="009D2205">
              <w:rPr>
                <w:rFonts w:cstheme="minorHAnsi"/>
                <w:color w:val="000000" w:themeColor="text1"/>
              </w:rPr>
              <w:t>Indepth</w:t>
            </w:r>
            <w:proofErr w:type="spellEnd"/>
            <w:r w:rsidRPr="009D2205">
              <w:rPr>
                <w:rFonts w:cstheme="minorHAnsi"/>
                <w:color w:val="000000" w:themeColor="text1"/>
              </w:rPr>
              <w:t xml:space="preserve"> report on situation analysis and mapping of </w:t>
            </w:r>
            <w:proofErr w:type="spellStart"/>
            <w:r w:rsidRPr="009D2205">
              <w:rPr>
                <w:rFonts w:cstheme="minorHAnsi"/>
                <w:color w:val="000000" w:themeColor="text1"/>
              </w:rPr>
              <w:t>mobilisation</w:t>
            </w:r>
            <w:proofErr w:type="spellEnd"/>
            <w:r w:rsidRPr="009D2205">
              <w:rPr>
                <w:rFonts w:cstheme="minorHAnsi"/>
                <w:color w:val="000000" w:themeColor="text1"/>
              </w:rPr>
              <w:t xml:space="preserve">, advocacy and outreach activities and organisations for access to justice and </w:t>
            </w:r>
            <w:r>
              <w:rPr>
                <w:rFonts w:cstheme="minorHAnsi"/>
                <w:color w:val="000000" w:themeColor="text1"/>
              </w:rPr>
              <w:t xml:space="preserve">legal </w:t>
            </w:r>
            <w:r w:rsidRPr="009D2205">
              <w:rPr>
                <w:rFonts w:cstheme="minorHAnsi"/>
                <w:color w:val="000000" w:themeColor="text1"/>
              </w:rPr>
              <w:t>empowerment of women in Balochistan and KP</w:t>
            </w:r>
          </w:p>
          <w:p w14:paraId="7BBB1543" w14:textId="6186D2C6" w:rsidR="000D7D00" w:rsidRPr="00A473C3" w:rsidRDefault="000D7D00" w:rsidP="00DC668E">
            <w:pPr>
              <w:spacing w:before="80" w:after="80" w:line="264" w:lineRule="auto"/>
              <w:rPr>
                <w:rFonts w:eastAsia="Times New Roman" w:cstheme="minorHAnsi"/>
                <w:color w:val="000000" w:themeColor="text1"/>
              </w:rPr>
            </w:pPr>
          </w:p>
        </w:tc>
        <w:tc>
          <w:tcPr>
            <w:tcW w:w="2558" w:type="dxa"/>
            <w:tcBorders>
              <w:top w:val="nil"/>
              <w:left w:val="nil"/>
              <w:bottom w:val="single" w:sz="4" w:space="0" w:color="auto"/>
              <w:right w:val="single" w:sz="4" w:space="0" w:color="auto"/>
            </w:tcBorders>
            <w:shd w:val="clear" w:color="auto" w:fill="auto"/>
            <w:vAlign w:val="center"/>
            <w:hideMark/>
          </w:tcPr>
          <w:p w14:paraId="532BB2F6" w14:textId="64D0AAE0" w:rsidR="000D7D00" w:rsidRPr="00A473C3" w:rsidRDefault="000D7D00" w:rsidP="00DC668E">
            <w:pPr>
              <w:spacing w:before="80" w:after="80" w:line="264" w:lineRule="auto"/>
              <w:rPr>
                <w:rFonts w:eastAsia="Times New Roman" w:cstheme="minorHAnsi"/>
                <w:color w:val="000000" w:themeColor="text1"/>
              </w:rPr>
            </w:pPr>
            <w:r>
              <w:rPr>
                <w:rFonts w:eastAsia="Times New Roman" w:cstheme="minorHAnsi"/>
                <w:color w:val="000000" w:themeColor="text1"/>
              </w:rPr>
              <w:t>31</w:t>
            </w:r>
            <w:r w:rsidRPr="00825121">
              <w:rPr>
                <w:rFonts w:eastAsia="Times New Roman" w:cstheme="minorHAnsi"/>
                <w:color w:val="000000" w:themeColor="text1"/>
                <w:vertAlign w:val="superscript"/>
              </w:rPr>
              <w:t>st</w:t>
            </w:r>
            <w:r>
              <w:rPr>
                <w:rFonts w:eastAsia="Times New Roman" w:cstheme="minorHAnsi"/>
                <w:color w:val="000000" w:themeColor="text1"/>
              </w:rPr>
              <w:t xml:space="preserve"> August</w:t>
            </w:r>
            <w:r w:rsidRPr="00A473C3">
              <w:rPr>
                <w:rFonts w:eastAsia="Times New Roman" w:cstheme="minorHAnsi"/>
                <w:color w:val="000000" w:themeColor="text1"/>
              </w:rPr>
              <w:t xml:space="preserve"> 2021</w:t>
            </w:r>
          </w:p>
        </w:tc>
        <w:tc>
          <w:tcPr>
            <w:tcW w:w="2070" w:type="dxa"/>
            <w:vMerge/>
            <w:tcBorders>
              <w:left w:val="nil"/>
              <w:right w:val="single" w:sz="4" w:space="0" w:color="auto"/>
            </w:tcBorders>
            <w:shd w:val="clear" w:color="auto" w:fill="auto"/>
            <w:noWrap/>
            <w:vAlign w:val="center"/>
            <w:hideMark/>
          </w:tcPr>
          <w:p w14:paraId="4E7D5884" w14:textId="45754353" w:rsidR="000D7D00" w:rsidRPr="00A473C3" w:rsidRDefault="000D7D00" w:rsidP="00DC668E">
            <w:pPr>
              <w:spacing w:before="80" w:after="80" w:line="264" w:lineRule="auto"/>
              <w:jc w:val="center"/>
              <w:rPr>
                <w:rFonts w:eastAsia="Times New Roman" w:cstheme="minorHAnsi"/>
                <w:color w:val="000000" w:themeColor="text1"/>
              </w:rPr>
            </w:pPr>
          </w:p>
        </w:tc>
      </w:tr>
      <w:tr w:rsidR="000D7D00" w:rsidRPr="00A473C3" w14:paraId="2C316460" w14:textId="77777777" w:rsidTr="009D54B2">
        <w:trPr>
          <w:trHeight w:val="1534"/>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1EAD052C" w14:textId="77777777" w:rsidR="000D7D00" w:rsidRPr="00A473C3" w:rsidRDefault="000D7D00" w:rsidP="00DC668E">
            <w:pPr>
              <w:spacing w:before="80" w:after="80" w:line="264" w:lineRule="auto"/>
              <w:jc w:val="center"/>
              <w:rPr>
                <w:rFonts w:eastAsia="Times New Roman" w:cstheme="minorHAnsi"/>
                <w:color w:val="000000" w:themeColor="text1"/>
              </w:rPr>
            </w:pPr>
            <w:r w:rsidRPr="00A473C3">
              <w:rPr>
                <w:rFonts w:eastAsia="Times New Roman" w:cstheme="minorHAnsi"/>
                <w:color w:val="000000" w:themeColor="text1"/>
              </w:rPr>
              <w:t>3</w:t>
            </w:r>
          </w:p>
        </w:tc>
        <w:tc>
          <w:tcPr>
            <w:tcW w:w="6082" w:type="dxa"/>
            <w:tcBorders>
              <w:top w:val="nil"/>
              <w:left w:val="nil"/>
              <w:bottom w:val="single" w:sz="4" w:space="0" w:color="auto"/>
              <w:right w:val="single" w:sz="4" w:space="0" w:color="auto"/>
            </w:tcBorders>
            <w:shd w:val="clear" w:color="auto" w:fill="auto"/>
            <w:vAlign w:val="center"/>
            <w:hideMark/>
          </w:tcPr>
          <w:p w14:paraId="6EAC321D" w14:textId="1C736031" w:rsidR="000D7D00" w:rsidRPr="00A473C3" w:rsidRDefault="000D7D00" w:rsidP="00DC668E">
            <w:pPr>
              <w:spacing w:before="80" w:after="80" w:line="264" w:lineRule="auto"/>
              <w:rPr>
                <w:rFonts w:eastAsia="Times New Roman" w:cstheme="minorHAnsi"/>
                <w:color w:val="000000" w:themeColor="text1"/>
              </w:rPr>
            </w:pPr>
            <w:r w:rsidRPr="00AD2A24">
              <w:rPr>
                <w:rFonts w:cstheme="minorHAnsi"/>
                <w:color w:val="000000" w:themeColor="text1"/>
              </w:rPr>
              <w:t xml:space="preserve">A comprehensive Communication, Advocacy and Mobilisation Strategy for the ROL programme, identifying strategies to engage, influence and </w:t>
            </w:r>
            <w:proofErr w:type="spellStart"/>
            <w:r w:rsidRPr="00AD2A24">
              <w:rPr>
                <w:rFonts w:cstheme="minorHAnsi"/>
                <w:color w:val="000000" w:themeColor="text1"/>
              </w:rPr>
              <w:t>mobilise</w:t>
            </w:r>
            <w:proofErr w:type="spellEnd"/>
            <w:r w:rsidRPr="00AD2A24">
              <w:rPr>
                <w:rFonts w:cstheme="minorHAnsi"/>
                <w:color w:val="000000" w:themeColor="text1"/>
              </w:rPr>
              <w:t xml:space="preserve"> different constituencies, including political, religious and community leaders, </w:t>
            </w:r>
            <w:proofErr w:type="gramStart"/>
            <w:r w:rsidRPr="00AD2A24">
              <w:rPr>
                <w:rFonts w:cstheme="minorHAnsi"/>
                <w:color w:val="000000" w:themeColor="text1"/>
              </w:rPr>
              <w:t>women</w:t>
            </w:r>
            <w:proofErr w:type="gramEnd"/>
            <w:r w:rsidRPr="00AD2A24">
              <w:rPr>
                <w:rFonts w:cstheme="minorHAnsi"/>
                <w:color w:val="000000" w:themeColor="text1"/>
              </w:rPr>
              <w:t xml:space="preserve"> and youth; aligned with objectives of the programme</w:t>
            </w:r>
            <w:r>
              <w:rPr>
                <w:rFonts w:cstheme="minorHAnsi"/>
                <w:color w:val="000000" w:themeColor="text1"/>
              </w:rPr>
              <w:t>.</w:t>
            </w:r>
          </w:p>
        </w:tc>
        <w:tc>
          <w:tcPr>
            <w:tcW w:w="2558" w:type="dxa"/>
            <w:tcBorders>
              <w:top w:val="nil"/>
              <w:left w:val="nil"/>
              <w:bottom w:val="single" w:sz="4" w:space="0" w:color="auto"/>
              <w:right w:val="single" w:sz="4" w:space="0" w:color="auto"/>
            </w:tcBorders>
            <w:shd w:val="clear" w:color="auto" w:fill="auto"/>
            <w:vAlign w:val="center"/>
            <w:hideMark/>
          </w:tcPr>
          <w:p w14:paraId="5F0B672A" w14:textId="0B179A33" w:rsidR="000D7D00" w:rsidRPr="00A473C3" w:rsidRDefault="000D7D00" w:rsidP="00DC668E">
            <w:pPr>
              <w:spacing w:before="80" w:after="80" w:line="264" w:lineRule="auto"/>
              <w:rPr>
                <w:rFonts w:eastAsia="Times New Roman" w:cstheme="minorHAnsi"/>
                <w:color w:val="000000" w:themeColor="text1"/>
              </w:rPr>
            </w:pPr>
            <w:r>
              <w:rPr>
                <w:rFonts w:eastAsia="Times New Roman" w:cstheme="minorHAnsi"/>
                <w:color w:val="000000" w:themeColor="text1"/>
              </w:rPr>
              <w:t>20</w:t>
            </w:r>
            <w:r w:rsidRPr="00825121">
              <w:rPr>
                <w:rFonts w:eastAsia="Times New Roman" w:cstheme="minorHAnsi"/>
                <w:color w:val="000000" w:themeColor="text1"/>
                <w:vertAlign w:val="superscript"/>
              </w:rPr>
              <w:t>th</w:t>
            </w:r>
            <w:r>
              <w:rPr>
                <w:rFonts w:eastAsia="Times New Roman" w:cstheme="minorHAnsi"/>
                <w:color w:val="000000" w:themeColor="text1"/>
              </w:rPr>
              <w:t xml:space="preserve"> September</w:t>
            </w:r>
            <w:r w:rsidRPr="00A473C3">
              <w:rPr>
                <w:rFonts w:eastAsia="Times New Roman" w:cstheme="minorHAnsi"/>
                <w:color w:val="000000" w:themeColor="text1"/>
              </w:rPr>
              <w:t xml:space="preserve"> 2021</w:t>
            </w:r>
          </w:p>
        </w:tc>
        <w:tc>
          <w:tcPr>
            <w:tcW w:w="2070" w:type="dxa"/>
            <w:vMerge/>
            <w:tcBorders>
              <w:left w:val="nil"/>
              <w:bottom w:val="single" w:sz="4" w:space="0" w:color="auto"/>
              <w:right w:val="single" w:sz="4" w:space="0" w:color="auto"/>
            </w:tcBorders>
            <w:shd w:val="clear" w:color="auto" w:fill="auto"/>
            <w:noWrap/>
            <w:vAlign w:val="center"/>
            <w:hideMark/>
          </w:tcPr>
          <w:p w14:paraId="53818DFF" w14:textId="347301D8" w:rsidR="000D7D00" w:rsidRPr="00A473C3" w:rsidRDefault="000D7D00" w:rsidP="00DC668E">
            <w:pPr>
              <w:spacing w:before="80" w:after="80" w:line="264" w:lineRule="auto"/>
              <w:jc w:val="center"/>
              <w:rPr>
                <w:rFonts w:eastAsia="Times New Roman" w:cstheme="minorHAnsi"/>
                <w:color w:val="000000" w:themeColor="text1"/>
              </w:rPr>
            </w:pPr>
          </w:p>
        </w:tc>
      </w:tr>
      <w:tr w:rsidR="003A6DB6" w:rsidRPr="00A473C3" w14:paraId="6B46665C" w14:textId="77777777" w:rsidTr="00825121">
        <w:trPr>
          <w:trHeight w:val="879"/>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DE49090" w14:textId="77777777" w:rsidR="003A6DB6" w:rsidRPr="00A473C3" w:rsidRDefault="003A6DB6" w:rsidP="00DC668E">
            <w:pPr>
              <w:spacing w:before="80" w:after="80" w:line="264" w:lineRule="auto"/>
              <w:jc w:val="center"/>
              <w:rPr>
                <w:rFonts w:eastAsia="Times New Roman" w:cstheme="minorHAnsi"/>
                <w:color w:val="000000" w:themeColor="text1"/>
              </w:rPr>
            </w:pPr>
            <w:r w:rsidRPr="00A473C3">
              <w:rPr>
                <w:rFonts w:eastAsia="Times New Roman" w:cstheme="minorHAnsi"/>
                <w:color w:val="000000" w:themeColor="text1"/>
              </w:rPr>
              <w:t>4</w:t>
            </w:r>
          </w:p>
        </w:tc>
        <w:tc>
          <w:tcPr>
            <w:tcW w:w="6082" w:type="dxa"/>
            <w:tcBorders>
              <w:top w:val="nil"/>
              <w:left w:val="nil"/>
              <w:bottom w:val="single" w:sz="4" w:space="0" w:color="auto"/>
              <w:right w:val="single" w:sz="4" w:space="0" w:color="auto"/>
            </w:tcBorders>
            <w:shd w:val="clear" w:color="auto" w:fill="auto"/>
            <w:vAlign w:val="center"/>
            <w:hideMark/>
          </w:tcPr>
          <w:p w14:paraId="06D0F7E0" w14:textId="74C96A60" w:rsidR="003A6DB6" w:rsidRPr="009D2205" w:rsidRDefault="003A6DB6" w:rsidP="009D2205">
            <w:pPr>
              <w:spacing w:before="240" w:after="240" w:line="264" w:lineRule="auto"/>
              <w:ind w:right="36"/>
              <w:jc w:val="both"/>
              <w:rPr>
                <w:rFonts w:cstheme="minorHAnsi"/>
                <w:color w:val="000000" w:themeColor="text1"/>
              </w:rPr>
            </w:pPr>
            <w:r>
              <w:rPr>
                <w:rFonts w:cstheme="minorHAnsi"/>
                <w:color w:val="000000" w:themeColor="text1"/>
              </w:rPr>
              <w:t>Development of identified a</w:t>
            </w:r>
            <w:r w:rsidRPr="009D2205">
              <w:rPr>
                <w:rFonts w:cstheme="minorHAnsi"/>
                <w:color w:val="000000" w:themeColor="text1"/>
              </w:rPr>
              <w:t xml:space="preserve">dvocacy and </w:t>
            </w:r>
            <w:r>
              <w:rPr>
                <w:rFonts w:cstheme="minorHAnsi"/>
                <w:color w:val="000000" w:themeColor="text1"/>
              </w:rPr>
              <w:t xml:space="preserve">communication tools along with </w:t>
            </w:r>
            <w:proofErr w:type="spellStart"/>
            <w:r w:rsidRPr="009D2205">
              <w:rPr>
                <w:rFonts w:cstheme="minorHAnsi"/>
                <w:color w:val="000000" w:themeColor="text1"/>
              </w:rPr>
              <w:t>mobilisation</w:t>
            </w:r>
            <w:proofErr w:type="spellEnd"/>
            <w:r w:rsidRPr="009D2205">
              <w:rPr>
                <w:rFonts w:cstheme="minorHAnsi"/>
                <w:color w:val="000000" w:themeColor="text1"/>
              </w:rPr>
              <w:t xml:space="preserve"> material as agreed in the </w:t>
            </w:r>
            <w:r>
              <w:rPr>
                <w:rFonts w:cstheme="minorHAnsi"/>
                <w:color w:val="000000" w:themeColor="text1"/>
              </w:rPr>
              <w:t>strategy (outlined in deliverable 3)</w:t>
            </w:r>
            <w:r w:rsidRPr="009D2205">
              <w:rPr>
                <w:rFonts w:cstheme="minorHAnsi"/>
                <w:color w:val="000000" w:themeColor="text1"/>
              </w:rPr>
              <w:t xml:space="preserve"> to be prepared and accordingly tied with the deliverables.</w:t>
            </w:r>
          </w:p>
          <w:p w14:paraId="448ACE69" w14:textId="0F7496FC" w:rsidR="003A6DB6" w:rsidRPr="00A473C3" w:rsidRDefault="003A6DB6" w:rsidP="00DC668E">
            <w:pPr>
              <w:spacing w:before="80" w:after="80" w:line="264" w:lineRule="auto"/>
              <w:rPr>
                <w:rFonts w:eastAsia="Times New Roman" w:cstheme="minorHAnsi"/>
                <w:color w:val="000000" w:themeColor="text1"/>
              </w:rPr>
            </w:pPr>
          </w:p>
        </w:tc>
        <w:tc>
          <w:tcPr>
            <w:tcW w:w="2558" w:type="dxa"/>
            <w:vMerge w:val="restart"/>
            <w:tcBorders>
              <w:top w:val="nil"/>
              <w:left w:val="nil"/>
              <w:right w:val="single" w:sz="4" w:space="0" w:color="auto"/>
            </w:tcBorders>
            <w:shd w:val="clear" w:color="auto" w:fill="auto"/>
            <w:vAlign w:val="center"/>
            <w:hideMark/>
          </w:tcPr>
          <w:p w14:paraId="4A9D8816" w14:textId="2EECB4FD" w:rsidR="003A6DB6" w:rsidRPr="00A473C3" w:rsidRDefault="003A6DB6" w:rsidP="00825121">
            <w:pPr>
              <w:spacing w:before="80" w:after="80" w:line="264" w:lineRule="auto"/>
              <w:jc w:val="center"/>
              <w:rPr>
                <w:rFonts w:eastAsia="Times New Roman" w:cstheme="minorHAnsi"/>
                <w:color w:val="000000" w:themeColor="text1"/>
              </w:rPr>
            </w:pPr>
            <w:r>
              <w:rPr>
                <w:rFonts w:eastAsia="Times New Roman" w:cstheme="minorHAnsi"/>
                <w:color w:val="000000" w:themeColor="text1"/>
              </w:rPr>
              <w:t>15</w:t>
            </w:r>
            <w:r w:rsidRPr="00825121">
              <w:rPr>
                <w:rFonts w:eastAsia="Times New Roman" w:cstheme="minorHAnsi"/>
                <w:color w:val="000000" w:themeColor="text1"/>
                <w:vertAlign w:val="superscript"/>
              </w:rPr>
              <w:t>th</w:t>
            </w:r>
            <w:r>
              <w:rPr>
                <w:rFonts w:eastAsia="Times New Roman" w:cstheme="minorHAnsi"/>
                <w:color w:val="000000" w:themeColor="text1"/>
              </w:rPr>
              <w:t xml:space="preserve"> October 2021</w:t>
            </w:r>
          </w:p>
          <w:p w14:paraId="1C1D73C7" w14:textId="19B2E090" w:rsidR="003A6DB6" w:rsidRPr="00A473C3" w:rsidRDefault="003A6DB6" w:rsidP="00DC668E">
            <w:pPr>
              <w:spacing w:before="80" w:after="80" w:line="264" w:lineRule="auto"/>
              <w:rPr>
                <w:rFonts w:eastAsia="Times New Roman" w:cstheme="minorHAnsi"/>
                <w:color w:val="000000" w:themeColor="text1"/>
              </w:rPr>
            </w:pPr>
          </w:p>
        </w:tc>
        <w:tc>
          <w:tcPr>
            <w:tcW w:w="2070" w:type="dxa"/>
            <w:vMerge w:val="restart"/>
            <w:tcBorders>
              <w:top w:val="nil"/>
              <w:left w:val="nil"/>
              <w:right w:val="single" w:sz="4" w:space="0" w:color="auto"/>
            </w:tcBorders>
            <w:shd w:val="clear" w:color="auto" w:fill="auto"/>
            <w:noWrap/>
            <w:vAlign w:val="center"/>
            <w:hideMark/>
          </w:tcPr>
          <w:p w14:paraId="70025354" w14:textId="78B1EB4C" w:rsidR="003A6DB6" w:rsidRPr="00A473C3" w:rsidRDefault="003A6DB6" w:rsidP="00DC668E">
            <w:pPr>
              <w:spacing w:before="80" w:after="80" w:line="264" w:lineRule="auto"/>
              <w:jc w:val="center"/>
              <w:rPr>
                <w:rFonts w:eastAsia="Times New Roman" w:cstheme="minorHAnsi"/>
                <w:color w:val="000000" w:themeColor="text1"/>
              </w:rPr>
            </w:pPr>
            <w:r>
              <w:rPr>
                <w:rFonts w:eastAsia="Times New Roman" w:cstheme="minorHAnsi"/>
                <w:color w:val="000000" w:themeColor="text1"/>
              </w:rPr>
              <w:t>30%</w:t>
            </w:r>
          </w:p>
          <w:p w14:paraId="30EF66C5" w14:textId="2A9464C5" w:rsidR="003A6DB6" w:rsidRPr="00A473C3" w:rsidRDefault="003A6DB6" w:rsidP="00DC668E">
            <w:pPr>
              <w:spacing w:before="80" w:after="80" w:line="264" w:lineRule="auto"/>
              <w:jc w:val="center"/>
              <w:rPr>
                <w:rFonts w:eastAsia="Times New Roman" w:cstheme="minorHAnsi"/>
                <w:color w:val="000000" w:themeColor="text1"/>
              </w:rPr>
            </w:pPr>
          </w:p>
        </w:tc>
      </w:tr>
      <w:tr w:rsidR="003A6DB6" w:rsidRPr="00A473C3" w14:paraId="150B0D15" w14:textId="77777777" w:rsidTr="00825121">
        <w:trPr>
          <w:trHeight w:val="1048"/>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06D1CC9D" w14:textId="77777777" w:rsidR="003A6DB6" w:rsidRPr="00A473C3" w:rsidRDefault="003A6DB6" w:rsidP="00DC668E">
            <w:pPr>
              <w:spacing w:before="80" w:after="80" w:line="264" w:lineRule="auto"/>
              <w:jc w:val="center"/>
              <w:rPr>
                <w:rFonts w:eastAsia="Times New Roman" w:cstheme="minorHAnsi"/>
                <w:color w:val="000000" w:themeColor="text1"/>
              </w:rPr>
            </w:pPr>
            <w:r w:rsidRPr="00A473C3">
              <w:rPr>
                <w:rFonts w:eastAsia="Times New Roman" w:cstheme="minorHAnsi"/>
                <w:color w:val="000000" w:themeColor="text1"/>
              </w:rPr>
              <w:t>5</w:t>
            </w:r>
          </w:p>
        </w:tc>
        <w:tc>
          <w:tcPr>
            <w:tcW w:w="6082" w:type="dxa"/>
            <w:tcBorders>
              <w:top w:val="nil"/>
              <w:left w:val="nil"/>
              <w:bottom w:val="single" w:sz="4" w:space="0" w:color="auto"/>
              <w:right w:val="single" w:sz="4" w:space="0" w:color="auto"/>
            </w:tcBorders>
            <w:shd w:val="clear" w:color="auto" w:fill="auto"/>
            <w:vAlign w:val="center"/>
            <w:hideMark/>
          </w:tcPr>
          <w:p w14:paraId="39A359CF" w14:textId="0E994FBB" w:rsidR="003A6DB6" w:rsidRPr="00A473C3" w:rsidRDefault="00825121" w:rsidP="00415A7B">
            <w:pPr>
              <w:spacing w:before="240" w:after="240" w:line="264" w:lineRule="auto"/>
              <w:ind w:right="36"/>
              <w:jc w:val="both"/>
              <w:rPr>
                <w:rFonts w:eastAsia="Times New Roman" w:cstheme="minorHAnsi"/>
                <w:color w:val="000000" w:themeColor="text1"/>
              </w:rPr>
            </w:pPr>
            <w:r>
              <w:rPr>
                <w:rFonts w:cstheme="minorHAnsi"/>
                <w:color w:val="000000" w:themeColor="text1"/>
              </w:rPr>
              <w:t>Development of a</w:t>
            </w:r>
            <w:r w:rsidR="003A6DB6">
              <w:rPr>
                <w:rFonts w:cstheme="minorHAnsi"/>
                <w:color w:val="000000" w:themeColor="text1"/>
              </w:rPr>
              <w:t xml:space="preserve"> c</w:t>
            </w:r>
            <w:r w:rsidR="003A6DB6" w:rsidRPr="009D2205">
              <w:rPr>
                <w:rFonts w:cstheme="minorHAnsi"/>
                <w:color w:val="000000" w:themeColor="text1"/>
              </w:rPr>
              <w:t xml:space="preserve">omprehensive M&amp;E plan, monitoring tools </w:t>
            </w:r>
            <w:r w:rsidR="003A6DB6">
              <w:rPr>
                <w:rFonts w:cstheme="minorHAnsi"/>
                <w:color w:val="000000" w:themeColor="text1"/>
              </w:rPr>
              <w:t>for</w:t>
            </w:r>
            <w:r w:rsidR="003A6DB6" w:rsidRPr="009D2205">
              <w:rPr>
                <w:rFonts w:cstheme="minorHAnsi"/>
                <w:color w:val="000000" w:themeColor="text1"/>
              </w:rPr>
              <w:t xml:space="preserve"> strategy to </w:t>
            </w:r>
            <w:r w:rsidRPr="009D2205">
              <w:rPr>
                <w:rFonts w:cstheme="minorHAnsi"/>
                <w:color w:val="000000" w:themeColor="text1"/>
              </w:rPr>
              <w:t>measure results</w:t>
            </w:r>
            <w:r w:rsidR="003A6DB6">
              <w:rPr>
                <w:rFonts w:cstheme="minorHAnsi"/>
                <w:color w:val="000000" w:themeColor="text1"/>
              </w:rPr>
              <w:t xml:space="preserve">, </w:t>
            </w:r>
            <w:proofErr w:type="spellStart"/>
            <w:r w:rsidR="003A6DB6">
              <w:rPr>
                <w:rFonts w:cstheme="minorHAnsi"/>
                <w:color w:val="000000" w:themeColor="text1"/>
              </w:rPr>
              <w:t>behaviour</w:t>
            </w:r>
            <w:proofErr w:type="spellEnd"/>
            <w:r w:rsidR="003A6DB6">
              <w:rPr>
                <w:rFonts w:cstheme="minorHAnsi"/>
                <w:color w:val="000000" w:themeColor="text1"/>
              </w:rPr>
              <w:t xml:space="preserve"> change and overall effectiveness of the strategy.</w:t>
            </w:r>
          </w:p>
        </w:tc>
        <w:tc>
          <w:tcPr>
            <w:tcW w:w="2558" w:type="dxa"/>
            <w:vMerge/>
            <w:tcBorders>
              <w:left w:val="nil"/>
              <w:right w:val="single" w:sz="4" w:space="0" w:color="auto"/>
            </w:tcBorders>
            <w:shd w:val="clear" w:color="auto" w:fill="auto"/>
            <w:vAlign w:val="center"/>
            <w:hideMark/>
          </w:tcPr>
          <w:p w14:paraId="4AB92B92" w14:textId="5D9F7D7A" w:rsidR="003A6DB6" w:rsidRPr="00A473C3" w:rsidRDefault="003A6DB6" w:rsidP="00DC668E">
            <w:pPr>
              <w:spacing w:before="80" w:after="80" w:line="264" w:lineRule="auto"/>
              <w:rPr>
                <w:rFonts w:eastAsia="Times New Roman" w:cstheme="minorHAnsi"/>
                <w:color w:val="000000" w:themeColor="text1"/>
              </w:rPr>
            </w:pPr>
          </w:p>
        </w:tc>
        <w:tc>
          <w:tcPr>
            <w:tcW w:w="2070" w:type="dxa"/>
            <w:vMerge/>
            <w:tcBorders>
              <w:left w:val="nil"/>
              <w:right w:val="single" w:sz="4" w:space="0" w:color="auto"/>
            </w:tcBorders>
            <w:shd w:val="clear" w:color="auto" w:fill="auto"/>
            <w:noWrap/>
            <w:vAlign w:val="center"/>
            <w:hideMark/>
          </w:tcPr>
          <w:p w14:paraId="3CC963EB" w14:textId="715549EF" w:rsidR="003A6DB6" w:rsidRPr="00A473C3" w:rsidRDefault="003A6DB6" w:rsidP="00DC668E">
            <w:pPr>
              <w:spacing w:before="80" w:after="80" w:line="264" w:lineRule="auto"/>
              <w:jc w:val="center"/>
              <w:rPr>
                <w:rFonts w:eastAsia="Times New Roman" w:cstheme="minorHAnsi"/>
                <w:color w:val="000000" w:themeColor="text1"/>
              </w:rPr>
            </w:pPr>
          </w:p>
        </w:tc>
      </w:tr>
      <w:tr w:rsidR="003A6DB6" w:rsidRPr="00A473C3" w14:paraId="1F4533EB" w14:textId="77777777" w:rsidTr="00825121">
        <w:trPr>
          <w:trHeight w:val="1262"/>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6401A8E2" w14:textId="77777777" w:rsidR="003A6DB6" w:rsidRPr="00A473C3" w:rsidRDefault="003A6DB6" w:rsidP="00DC668E">
            <w:pPr>
              <w:spacing w:before="80" w:after="80" w:line="264" w:lineRule="auto"/>
              <w:jc w:val="center"/>
              <w:rPr>
                <w:rFonts w:eastAsia="Times New Roman" w:cstheme="minorHAnsi"/>
                <w:color w:val="000000" w:themeColor="text1"/>
              </w:rPr>
            </w:pPr>
            <w:r w:rsidRPr="00A473C3">
              <w:rPr>
                <w:rFonts w:eastAsia="Times New Roman" w:cstheme="minorHAnsi"/>
                <w:color w:val="000000" w:themeColor="text1"/>
              </w:rPr>
              <w:lastRenderedPageBreak/>
              <w:t>6</w:t>
            </w:r>
          </w:p>
        </w:tc>
        <w:tc>
          <w:tcPr>
            <w:tcW w:w="6082" w:type="dxa"/>
            <w:tcBorders>
              <w:top w:val="nil"/>
              <w:left w:val="nil"/>
              <w:bottom w:val="single" w:sz="4" w:space="0" w:color="auto"/>
              <w:right w:val="single" w:sz="4" w:space="0" w:color="auto"/>
            </w:tcBorders>
            <w:shd w:val="clear" w:color="auto" w:fill="auto"/>
            <w:vAlign w:val="center"/>
            <w:hideMark/>
          </w:tcPr>
          <w:p w14:paraId="5FF67BAC" w14:textId="77777777" w:rsidR="003A6DB6" w:rsidRPr="009D2205" w:rsidRDefault="003A6DB6" w:rsidP="009D2205">
            <w:pPr>
              <w:spacing w:before="240" w:after="240" w:line="264" w:lineRule="auto"/>
              <w:ind w:right="36"/>
              <w:jc w:val="both"/>
              <w:rPr>
                <w:rFonts w:cstheme="minorHAnsi"/>
                <w:color w:val="000000" w:themeColor="text1"/>
              </w:rPr>
            </w:pPr>
            <w:r w:rsidRPr="009D2205">
              <w:rPr>
                <w:rFonts w:cstheme="minorHAnsi"/>
                <w:color w:val="000000" w:themeColor="text1"/>
              </w:rPr>
              <w:t xml:space="preserve">Scientifically developed channels of reporting from communities and partner CSOs on child marriages, VAW cases and </w:t>
            </w:r>
            <w:r w:rsidRPr="00843CA9">
              <w:rPr>
                <w:rFonts w:cstheme="minorHAnsi"/>
                <w:color w:val="000000" w:themeColor="text1"/>
              </w:rPr>
              <w:t>cases of inheritance rights.</w:t>
            </w:r>
          </w:p>
          <w:p w14:paraId="2EB8C02B" w14:textId="503A19A4" w:rsidR="003A6DB6" w:rsidRPr="00A473C3" w:rsidRDefault="003A6DB6" w:rsidP="00DC668E">
            <w:pPr>
              <w:spacing w:before="80" w:after="80" w:line="264" w:lineRule="auto"/>
              <w:rPr>
                <w:rFonts w:eastAsia="Times New Roman" w:cstheme="minorHAnsi"/>
                <w:color w:val="000000" w:themeColor="text1"/>
              </w:rPr>
            </w:pPr>
          </w:p>
        </w:tc>
        <w:tc>
          <w:tcPr>
            <w:tcW w:w="2558" w:type="dxa"/>
            <w:vMerge/>
            <w:tcBorders>
              <w:left w:val="nil"/>
              <w:bottom w:val="single" w:sz="4" w:space="0" w:color="auto"/>
              <w:right w:val="single" w:sz="4" w:space="0" w:color="auto"/>
            </w:tcBorders>
            <w:shd w:val="clear" w:color="auto" w:fill="auto"/>
            <w:vAlign w:val="center"/>
            <w:hideMark/>
          </w:tcPr>
          <w:p w14:paraId="00B0F1D7" w14:textId="00CBC841" w:rsidR="003A6DB6" w:rsidRPr="00A473C3" w:rsidRDefault="003A6DB6" w:rsidP="00DC668E">
            <w:pPr>
              <w:spacing w:before="80" w:after="80" w:line="264" w:lineRule="auto"/>
              <w:rPr>
                <w:rFonts w:eastAsia="Times New Roman" w:cstheme="minorHAnsi"/>
                <w:color w:val="000000" w:themeColor="text1"/>
              </w:rPr>
            </w:pPr>
          </w:p>
        </w:tc>
        <w:tc>
          <w:tcPr>
            <w:tcW w:w="2070" w:type="dxa"/>
            <w:vMerge/>
            <w:tcBorders>
              <w:left w:val="nil"/>
              <w:bottom w:val="single" w:sz="4" w:space="0" w:color="auto"/>
              <w:right w:val="single" w:sz="4" w:space="0" w:color="auto"/>
            </w:tcBorders>
            <w:shd w:val="clear" w:color="auto" w:fill="auto"/>
            <w:noWrap/>
            <w:vAlign w:val="center"/>
            <w:hideMark/>
          </w:tcPr>
          <w:p w14:paraId="1F3A6BC5" w14:textId="2630DACE" w:rsidR="003A6DB6" w:rsidRPr="00A473C3" w:rsidRDefault="003A6DB6" w:rsidP="00DC668E">
            <w:pPr>
              <w:spacing w:before="80" w:after="80" w:line="264" w:lineRule="auto"/>
              <w:jc w:val="center"/>
              <w:rPr>
                <w:rFonts w:eastAsia="Times New Roman" w:cstheme="minorHAnsi"/>
                <w:color w:val="000000" w:themeColor="text1"/>
              </w:rPr>
            </w:pPr>
          </w:p>
        </w:tc>
      </w:tr>
      <w:tr w:rsidR="003A6DB6" w:rsidRPr="00A473C3" w14:paraId="58DF553A" w14:textId="77777777" w:rsidTr="00825121">
        <w:trPr>
          <w:trHeight w:val="1684"/>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FCDE43B" w14:textId="08BD8DDC" w:rsidR="003A6DB6" w:rsidRPr="00A473C3" w:rsidRDefault="003A6DB6" w:rsidP="00DC668E">
            <w:pPr>
              <w:spacing w:before="80" w:after="80" w:line="264" w:lineRule="auto"/>
              <w:jc w:val="center"/>
              <w:rPr>
                <w:rFonts w:eastAsia="Times New Roman" w:cstheme="minorHAnsi"/>
                <w:color w:val="000000" w:themeColor="text1"/>
              </w:rPr>
            </w:pPr>
            <w:r>
              <w:rPr>
                <w:rFonts w:eastAsia="Times New Roman" w:cstheme="minorHAnsi"/>
                <w:color w:val="000000" w:themeColor="text1"/>
              </w:rPr>
              <w:t>8</w:t>
            </w:r>
          </w:p>
        </w:tc>
        <w:tc>
          <w:tcPr>
            <w:tcW w:w="6082" w:type="dxa"/>
            <w:tcBorders>
              <w:top w:val="single" w:sz="4" w:space="0" w:color="auto"/>
              <w:left w:val="nil"/>
              <w:bottom w:val="single" w:sz="4" w:space="0" w:color="auto"/>
              <w:right w:val="single" w:sz="4" w:space="0" w:color="auto"/>
            </w:tcBorders>
            <w:shd w:val="clear" w:color="auto" w:fill="auto"/>
            <w:vAlign w:val="center"/>
          </w:tcPr>
          <w:p w14:paraId="38B95B9D" w14:textId="30079BDC" w:rsidR="003A6DB6" w:rsidRPr="009D2205" w:rsidRDefault="003A6DB6" w:rsidP="00843CA9">
            <w:pPr>
              <w:spacing w:before="240" w:after="240" w:line="264" w:lineRule="auto"/>
              <w:ind w:right="36"/>
              <w:jc w:val="both"/>
              <w:rPr>
                <w:rFonts w:cstheme="minorHAnsi"/>
                <w:color w:val="000000" w:themeColor="text1"/>
              </w:rPr>
            </w:pPr>
            <w:r>
              <w:rPr>
                <w:rFonts w:cstheme="minorHAnsi"/>
                <w:color w:val="000000" w:themeColor="text1"/>
              </w:rPr>
              <w:t xml:space="preserve">Roll-out/pilot strategy in selected 2 district along with presenting a detailed implementation and </w:t>
            </w:r>
            <w:proofErr w:type="spellStart"/>
            <w:r>
              <w:rPr>
                <w:rFonts w:cstheme="minorHAnsi"/>
                <w:color w:val="000000" w:themeColor="text1"/>
              </w:rPr>
              <w:t>evaluationreport</w:t>
            </w:r>
            <w:proofErr w:type="spellEnd"/>
            <w:r>
              <w:rPr>
                <w:rFonts w:cstheme="minorHAnsi"/>
                <w:color w:val="000000" w:themeColor="text1"/>
              </w:rPr>
              <w:t xml:space="preserve"> to measure the effectiveness of this strategy.</w:t>
            </w:r>
          </w:p>
        </w:tc>
        <w:tc>
          <w:tcPr>
            <w:tcW w:w="2558" w:type="dxa"/>
            <w:tcBorders>
              <w:top w:val="single" w:sz="4" w:space="0" w:color="auto"/>
              <w:left w:val="nil"/>
              <w:bottom w:val="single" w:sz="4" w:space="0" w:color="auto"/>
              <w:right w:val="single" w:sz="4" w:space="0" w:color="auto"/>
            </w:tcBorders>
            <w:shd w:val="clear" w:color="auto" w:fill="auto"/>
            <w:vAlign w:val="center"/>
          </w:tcPr>
          <w:p w14:paraId="39FC6802" w14:textId="3359AF03" w:rsidR="003A6DB6" w:rsidRPr="00A473C3" w:rsidRDefault="003A6DB6" w:rsidP="00DC668E">
            <w:pPr>
              <w:spacing w:before="80" w:after="80" w:line="264" w:lineRule="auto"/>
              <w:rPr>
                <w:rFonts w:eastAsia="Times New Roman" w:cstheme="minorHAnsi"/>
                <w:color w:val="000000" w:themeColor="text1"/>
              </w:rPr>
            </w:pPr>
            <w:r>
              <w:rPr>
                <w:rFonts w:eastAsia="Times New Roman" w:cstheme="minorHAnsi"/>
                <w:color w:val="000000" w:themeColor="text1"/>
              </w:rPr>
              <w:t>15</w:t>
            </w:r>
            <w:r w:rsidRPr="007B7F4A">
              <w:rPr>
                <w:rFonts w:eastAsia="Times New Roman" w:cstheme="minorHAnsi"/>
                <w:color w:val="000000" w:themeColor="text1"/>
                <w:vertAlign w:val="superscript"/>
              </w:rPr>
              <w:t>th</w:t>
            </w:r>
            <w:r>
              <w:rPr>
                <w:rFonts w:eastAsia="Times New Roman" w:cstheme="minorHAnsi"/>
                <w:color w:val="000000" w:themeColor="text1"/>
              </w:rPr>
              <w:t xml:space="preserve"> November 2021</w:t>
            </w:r>
          </w:p>
        </w:tc>
        <w:tc>
          <w:tcPr>
            <w:tcW w:w="2070" w:type="dxa"/>
            <w:vMerge w:val="restart"/>
            <w:tcBorders>
              <w:top w:val="single" w:sz="4" w:space="0" w:color="auto"/>
              <w:left w:val="nil"/>
              <w:right w:val="single" w:sz="4" w:space="0" w:color="auto"/>
            </w:tcBorders>
            <w:shd w:val="clear" w:color="auto" w:fill="auto"/>
            <w:noWrap/>
            <w:vAlign w:val="center"/>
          </w:tcPr>
          <w:p w14:paraId="669A71BF" w14:textId="129BDB10" w:rsidR="003A6DB6" w:rsidRDefault="003A6DB6" w:rsidP="00DC668E">
            <w:pPr>
              <w:spacing w:before="80" w:after="80" w:line="264" w:lineRule="auto"/>
              <w:jc w:val="center"/>
              <w:rPr>
                <w:rFonts w:eastAsia="Times New Roman" w:cstheme="minorHAnsi"/>
                <w:color w:val="000000" w:themeColor="text1"/>
              </w:rPr>
            </w:pPr>
          </w:p>
          <w:p w14:paraId="232EE3A1" w14:textId="10CA45E7" w:rsidR="003A6DB6" w:rsidRPr="00A473C3" w:rsidRDefault="003A6DB6" w:rsidP="00DC668E">
            <w:pPr>
              <w:spacing w:before="80" w:after="80" w:line="264" w:lineRule="auto"/>
              <w:jc w:val="center"/>
              <w:rPr>
                <w:rFonts w:eastAsia="Times New Roman" w:cstheme="minorHAnsi"/>
                <w:color w:val="000000" w:themeColor="text1"/>
              </w:rPr>
            </w:pPr>
            <w:r>
              <w:rPr>
                <w:rFonts w:eastAsia="Times New Roman" w:cstheme="minorHAnsi"/>
                <w:color w:val="000000" w:themeColor="text1"/>
              </w:rPr>
              <w:t>30%</w:t>
            </w:r>
          </w:p>
        </w:tc>
      </w:tr>
      <w:tr w:rsidR="003A6DB6" w:rsidRPr="00A473C3" w14:paraId="56FDD518" w14:textId="77777777" w:rsidTr="00825121">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09FCD13" w14:textId="345430DF" w:rsidR="003A6DB6" w:rsidRDefault="003A6DB6" w:rsidP="00DC668E">
            <w:pPr>
              <w:spacing w:before="80" w:after="80" w:line="264" w:lineRule="auto"/>
              <w:jc w:val="center"/>
              <w:rPr>
                <w:rFonts w:eastAsia="Times New Roman" w:cstheme="minorHAnsi"/>
                <w:color w:val="000000" w:themeColor="text1"/>
              </w:rPr>
            </w:pPr>
            <w:r>
              <w:rPr>
                <w:rFonts w:eastAsia="Times New Roman" w:cstheme="minorHAnsi"/>
                <w:color w:val="000000" w:themeColor="text1"/>
              </w:rPr>
              <w:t>9</w:t>
            </w:r>
          </w:p>
        </w:tc>
        <w:tc>
          <w:tcPr>
            <w:tcW w:w="6082" w:type="dxa"/>
            <w:tcBorders>
              <w:top w:val="single" w:sz="4" w:space="0" w:color="auto"/>
              <w:left w:val="nil"/>
              <w:bottom w:val="single" w:sz="4" w:space="0" w:color="auto"/>
              <w:right w:val="single" w:sz="4" w:space="0" w:color="auto"/>
            </w:tcBorders>
            <w:shd w:val="clear" w:color="auto" w:fill="auto"/>
            <w:vAlign w:val="center"/>
          </w:tcPr>
          <w:p w14:paraId="7D8B13B0" w14:textId="6E88D50B" w:rsidR="003A6DB6" w:rsidRDefault="003A6DB6" w:rsidP="00843CA9">
            <w:pPr>
              <w:spacing w:before="240" w:after="240" w:line="264" w:lineRule="auto"/>
              <w:ind w:right="36"/>
              <w:jc w:val="both"/>
              <w:rPr>
                <w:rFonts w:cstheme="minorHAnsi"/>
                <w:color w:val="000000" w:themeColor="text1"/>
              </w:rPr>
            </w:pPr>
            <w:r>
              <w:rPr>
                <w:rFonts w:cstheme="minorHAnsi"/>
                <w:color w:val="000000" w:themeColor="text1"/>
              </w:rPr>
              <w:t xml:space="preserve">Share final strategy document after incorporation of </w:t>
            </w:r>
            <w:proofErr w:type="spellStart"/>
            <w:r>
              <w:rPr>
                <w:rFonts w:cstheme="minorHAnsi"/>
                <w:color w:val="000000" w:themeColor="text1"/>
              </w:rPr>
              <w:t>fied</w:t>
            </w:r>
            <w:proofErr w:type="spellEnd"/>
            <w:r>
              <w:rPr>
                <w:rFonts w:cstheme="minorHAnsi"/>
                <w:color w:val="000000" w:themeColor="text1"/>
              </w:rPr>
              <w:t xml:space="preserve"> learnings and feedback from UN Women and its partners.</w:t>
            </w:r>
          </w:p>
        </w:tc>
        <w:tc>
          <w:tcPr>
            <w:tcW w:w="2558" w:type="dxa"/>
            <w:tcBorders>
              <w:top w:val="single" w:sz="4" w:space="0" w:color="auto"/>
              <w:left w:val="nil"/>
              <w:bottom w:val="single" w:sz="4" w:space="0" w:color="auto"/>
              <w:right w:val="single" w:sz="4" w:space="0" w:color="auto"/>
            </w:tcBorders>
            <w:shd w:val="clear" w:color="auto" w:fill="auto"/>
            <w:vAlign w:val="center"/>
          </w:tcPr>
          <w:p w14:paraId="5B7F3335" w14:textId="3CC744C0" w:rsidR="003A6DB6" w:rsidDel="003A6DB6" w:rsidRDefault="003A6DB6" w:rsidP="00DC668E">
            <w:pPr>
              <w:spacing w:before="80" w:after="80" w:line="264" w:lineRule="auto"/>
              <w:rPr>
                <w:rFonts w:eastAsia="Times New Roman" w:cstheme="minorHAnsi"/>
                <w:color w:val="000000" w:themeColor="text1"/>
              </w:rPr>
            </w:pPr>
            <w:r>
              <w:rPr>
                <w:rFonts w:eastAsia="Times New Roman" w:cstheme="minorHAnsi"/>
                <w:color w:val="000000" w:themeColor="text1"/>
              </w:rPr>
              <w:t>10</w:t>
            </w:r>
            <w:r w:rsidRPr="00825121">
              <w:rPr>
                <w:rFonts w:eastAsia="Times New Roman" w:cstheme="minorHAnsi"/>
                <w:color w:val="000000" w:themeColor="text1"/>
                <w:vertAlign w:val="superscript"/>
              </w:rPr>
              <w:t>th</w:t>
            </w:r>
            <w:r>
              <w:rPr>
                <w:rFonts w:eastAsia="Times New Roman" w:cstheme="minorHAnsi"/>
                <w:color w:val="000000" w:themeColor="text1"/>
              </w:rPr>
              <w:t xml:space="preserve"> December 2021</w:t>
            </w:r>
          </w:p>
        </w:tc>
        <w:tc>
          <w:tcPr>
            <w:tcW w:w="2070" w:type="dxa"/>
            <w:vMerge/>
            <w:tcBorders>
              <w:left w:val="nil"/>
              <w:bottom w:val="single" w:sz="4" w:space="0" w:color="auto"/>
              <w:right w:val="single" w:sz="4" w:space="0" w:color="auto"/>
            </w:tcBorders>
            <w:shd w:val="clear" w:color="auto" w:fill="auto"/>
            <w:noWrap/>
            <w:vAlign w:val="center"/>
          </w:tcPr>
          <w:p w14:paraId="39DC643A" w14:textId="77777777" w:rsidR="003A6DB6" w:rsidRPr="00A473C3" w:rsidRDefault="003A6DB6" w:rsidP="00DC668E">
            <w:pPr>
              <w:spacing w:before="80" w:after="80" w:line="264" w:lineRule="auto"/>
              <w:jc w:val="center"/>
              <w:rPr>
                <w:rFonts w:eastAsia="Times New Roman" w:cstheme="minorHAnsi"/>
                <w:color w:val="000000" w:themeColor="text1"/>
              </w:rPr>
            </w:pPr>
          </w:p>
        </w:tc>
      </w:tr>
    </w:tbl>
    <w:p w14:paraId="0FD48358" w14:textId="77777777" w:rsidR="0020615F" w:rsidRPr="00A473C3" w:rsidRDefault="0020615F" w:rsidP="0020615F">
      <w:pPr>
        <w:autoSpaceDE w:val="0"/>
        <w:autoSpaceDN w:val="0"/>
        <w:adjustRightInd w:val="0"/>
        <w:spacing w:after="0" w:line="240" w:lineRule="auto"/>
        <w:jc w:val="both"/>
        <w:rPr>
          <w:rFonts w:cstheme="minorHAnsi"/>
          <w:color w:val="000000" w:themeColor="text1"/>
        </w:rPr>
      </w:pPr>
    </w:p>
    <w:p w14:paraId="5D4843D3" w14:textId="1F25FFD6" w:rsidR="00226684" w:rsidRPr="00A473C3" w:rsidRDefault="0020615F" w:rsidP="0020615F">
      <w:pPr>
        <w:autoSpaceDE w:val="0"/>
        <w:autoSpaceDN w:val="0"/>
        <w:adjustRightInd w:val="0"/>
        <w:spacing w:after="0" w:line="240" w:lineRule="auto"/>
        <w:jc w:val="both"/>
        <w:rPr>
          <w:rFonts w:cstheme="minorHAnsi"/>
          <w:b/>
          <w:bCs/>
          <w:color w:val="000000" w:themeColor="text1"/>
          <w:u w:val="single"/>
        </w:rPr>
      </w:pPr>
      <w:r w:rsidRPr="00A473C3">
        <w:rPr>
          <w:rFonts w:cstheme="minorHAnsi"/>
          <w:b/>
          <w:bCs/>
          <w:color w:val="000000" w:themeColor="text1"/>
          <w:u w:val="single"/>
        </w:rPr>
        <w:t>DURATION OF ASSIGNMENT</w:t>
      </w:r>
    </w:p>
    <w:p w14:paraId="1D57B3E3" w14:textId="5211F697" w:rsidR="0020615F" w:rsidRPr="00A473C3" w:rsidRDefault="0020615F" w:rsidP="0020615F">
      <w:pPr>
        <w:spacing w:after="0" w:line="264" w:lineRule="auto"/>
        <w:ind w:right="36"/>
        <w:jc w:val="both"/>
        <w:rPr>
          <w:rFonts w:cstheme="minorHAnsi"/>
          <w:color w:val="000000" w:themeColor="text1"/>
        </w:rPr>
      </w:pPr>
      <w:r w:rsidRPr="00A473C3">
        <w:rPr>
          <w:rFonts w:cstheme="minorHAnsi"/>
          <w:color w:val="000000" w:themeColor="text1"/>
        </w:rPr>
        <w:t>The</w:t>
      </w:r>
      <w:r w:rsidR="00280593">
        <w:rPr>
          <w:rFonts w:cstheme="minorHAnsi"/>
          <w:color w:val="000000" w:themeColor="text1"/>
        </w:rPr>
        <w:t xml:space="preserve"> </w:t>
      </w:r>
      <w:r w:rsidR="00D512C6">
        <w:rPr>
          <w:rFonts w:cstheme="minorHAnsi"/>
          <w:color w:val="000000" w:themeColor="text1"/>
        </w:rPr>
        <w:t>o</w:t>
      </w:r>
      <w:r w:rsidRPr="00A473C3">
        <w:rPr>
          <w:rFonts w:cstheme="minorHAnsi"/>
          <w:color w:val="000000" w:themeColor="text1"/>
        </w:rPr>
        <w:t xml:space="preserve">rganization will follow the timeline agreed upon at the time of the contract. Any revision in the timeline, if required, can only be done in consultation and subject to the approval of UN Women.  The organization will be required to submit a work plan detailing all activities from the inception report to the production and submission of the final draft for the </w:t>
      </w:r>
      <w:r w:rsidR="003B61D0">
        <w:rPr>
          <w:rFonts w:cstheme="minorHAnsi"/>
          <w:color w:val="000000" w:themeColor="text1"/>
        </w:rPr>
        <w:t>strategy and other deliverables as specified within stipulated</w:t>
      </w:r>
      <w:r w:rsidRPr="00A473C3">
        <w:rPr>
          <w:rFonts w:cstheme="minorHAnsi"/>
          <w:color w:val="000000" w:themeColor="text1"/>
        </w:rPr>
        <w:t xml:space="preserve"> time period. </w:t>
      </w:r>
    </w:p>
    <w:p w14:paraId="0E6FFB46" w14:textId="77777777" w:rsidR="009B2746" w:rsidRPr="00A473C3" w:rsidRDefault="009B2746" w:rsidP="0020615F">
      <w:pPr>
        <w:spacing w:after="0" w:line="264" w:lineRule="auto"/>
        <w:ind w:right="36"/>
        <w:jc w:val="both"/>
        <w:rPr>
          <w:rFonts w:cstheme="minorHAnsi"/>
          <w:color w:val="000000" w:themeColor="text1"/>
        </w:rPr>
      </w:pPr>
    </w:p>
    <w:p w14:paraId="734DF3B9" w14:textId="7A6F60A5" w:rsidR="009B2746" w:rsidRPr="00A473C3" w:rsidRDefault="009B2746" w:rsidP="009B2746">
      <w:pPr>
        <w:pStyle w:val="NoSpacing"/>
        <w:spacing w:line="264" w:lineRule="auto"/>
        <w:ind w:right="-205"/>
        <w:jc w:val="both"/>
        <w:rPr>
          <w:rFonts w:cstheme="minorHAnsi"/>
          <w:b/>
          <w:bCs/>
          <w:color w:val="000000" w:themeColor="text1"/>
          <w:sz w:val="24"/>
          <w:szCs w:val="24"/>
          <w:u w:val="single"/>
        </w:rPr>
      </w:pPr>
      <w:r w:rsidRPr="00A473C3">
        <w:rPr>
          <w:rFonts w:cstheme="minorHAnsi"/>
          <w:b/>
          <w:bCs/>
          <w:color w:val="000000" w:themeColor="text1"/>
          <w:sz w:val="24"/>
          <w:szCs w:val="24"/>
          <w:u w:val="single"/>
        </w:rPr>
        <w:t>TRAVEL REQUIREMENTS</w:t>
      </w:r>
    </w:p>
    <w:p w14:paraId="4169E379" w14:textId="7A153CDB" w:rsidR="009B2746" w:rsidRDefault="009B2746" w:rsidP="003B61D0">
      <w:pPr>
        <w:spacing w:after="0" w:line="264" w:lineRule="auto"/>
        <w:ind w:right="36"/>
        <w:jc w:val="both"/>
        <w:rPr>
          <w:rFonts w:cstheme="minorHAnsi"/>
          <w:color w:val="000000" w:themeColor="text1"/>
        </w:rPr>
      </w:pPr>
      <w:r w:rsidRPr="003B61D0">
        <w:rPr>
          <w:rFonts w:cstheme="minorHAnsi"/>
          <w:color w:val="000000" w:themeColor="text1"/>
        </w:rPr>
        <w:t>The firm</w:t>
      </w:r>
      <w:r w:rsidR="003B61D0" w:rsidRPr="003B61D0">
        <w:rPr>
          <w:rFonts w:cstheme="minorHAnsi"/>
          <w:color w:val="000000" w:themeColor="text1"/>
        </w:rPr>
        <w:t>/organisation</w:t>
      </w:r>
      <w:r w:rsidRPr="003B61D0">
        <w:rPr>
          <w:rFonts w:cstheme="minorHAnsi"/>
          <w:color w:val="000000" w:themeColor="text1"/>
        </w:rPr>
        <w:t xml:space="preserve"> will be required to travel to Islamabad, Balochistan</w:t>
      </w:r>
      <w:r w:rsidR="00D512C6">
        <w:rPr>
          <w:rFonts w:cstheme="minorHAnsi"/>
          <w:color w:val="000000" w:themeColor="text1"/>
        </w:rPr>
        <w:t xml:space="preserve"> and </w:t>
      </w:r>
      <w:r w:rsidRPr="003B61D0">
        <w:rPr>
          <w:rFonts w:cstheme="minorHAnsi"/>
          <w:color w:val="000000" w:themeColor="text1"/>
        </w:rPr>
        <w:t xml:space="preserve">KP </w:t>
      </w:r>
      <w:r w:rsidR="00D512C6">
        <w:rPr>
          <w:rFonts w:cstheme="minorHAnsi"/>
          <w:color w:val="000000" w:themeColor="text1"/>
        </w:rPr>
        <w:t>(</w:t>
      </w:r>
      <w:r w:rsidRPr="003B61D0">
        <w:rPr>
          <w:rFonts w:cstheme="minorHAnsi"/>
          <w:color w:val="000000" w:themeColor="text1"/>
        </w:rPr>
        <w:t>including NMDs</w:t>
      </w:r>
      <w:r w:rsidR="00D512C6">
        <w:rPr>
          <w:rFonts w:cstheme="minorHAnsi"/>
          <w:color w:val="000000" w:themeColor="text1"/>
        </w:rPr>
        <w:t>)</w:t>
      </w:r>
      <w:r w:rsidRPr="003B61D0">
        <w:rPr>
          <w:rFonts w:cstheme="minorHAnsi"/>
          <w:color w:val="000000" w:themeColor="text1"/>
        </w:rPr>
        <w:t xml:space="preserve"> for </w:t>
      </w:r>
      <w:proofErr w:type="spellStart"/>
      <w:r w:rsidR="003B61D0">
        <w:rPr>
          <w:rFonts w:cstheme="minorHAnsi"/>
          <w:color w:val="000000" w:themeColor="text1"/>
        </w:rPr>
        <w:t>maping</w:t>
      </w:r>
      <w:proofErr w:type="spellEnd"/>
      <w:r w:rsidR="003B61D0">
        <w:rPr>
          <w:rFonts w:cstheme="minorHAnsi"/>
          <w:color w:val="000000" w:themeColor="text1"/>
        </w:rPr>
        <w:t xml:space="preserve"> of activities as defined in deliverables, data </w:t>
      </w:r>
      <w:r w:rsidRPr="003B61D0">
        <w:rPr>
          <w:rFonts w:cstheme="minorHAnsi"/>
          <w:color w:val="000000" w:themeColor="text1"/>
        </w:rPr>
        <w:t xml:space="preserve">collection, meetings, and </w:t>
      </w:r>
      <w:r w:rsidR="00025F11">
        <w:rPr>
          <w:rFonts w:cstheme="minorHAnsi"/>
          <w:color w:val="000000" w:themeColor="text1"/>
        </w:rPr>
        <w:t xml:space="preserve">if required for </w:t>
      </w:r>
      <w:r w:rsidRPr="003B61D0">
        <w:rPr>
          <w:rFonts w:cstheme="minorHAnsi"/>
          <w:color w:val="000000" w:themeColor="text1"/>
        </w:rPr>
        <w:t>focus group discussions.</w:t>
      </w:r>
    </w:p>
    <w:p w14:paraId="63122811" w14:textId="77777777" w:rsidR="00EB30BE" w:rsidRPr="00A473C3" w:rsidRDefault="00EB30BE" w:rsidP="00DC668E">
      <w:pPr>
        <w:spacing w:after="0" w:line="240" w:lineRule="auto"/>
        <w:jc w:val="both"/>
        <w:rPr>
          <w:rFonts w:cstheme="minorHAnsi"/>
          <w:b/>
          <w:color w:val="000000" w:themeColor="text1"/>
          <w:sz w:val="24"/>
          <w:szCs w:val="24"/>
          <w:u w:val="single"/>
        </w:rPr>
      </w:pPr>
    </w:p>
    <w:p w14:paraId="78954572" w14:textId="6F6492CE" w:rsidR="009B2746" w:rsidRPr="00A473C3" w:rsidRDefault="009B2746" w:rsidP="009B2746">
      <w:pPr>
        <w:keepNext/>
        <w:spacing w:after="0" w:line="240" w:lineRule="auto"/>
        <w:jc w:val="both"/>
        <w:rPr>
          <w:rFonts w:cstheme="minorHAnsi"/>
          <w:b/>
          <w:color w:val="000000" w:themeColor="text1"/>
          <w:u w:val="single"/>
        </w:rPr>
      </w:pPr>
      <w:r w:rsidRPr="00A473C3">
        <w:rPr>
          <w:rFonts w:cstheme="minorHAnsi"/>
          <w:b/>
          <w:color w:val="000000" w:themeColor="text1"/>
          <w:u w:val="single"/>
        </w:rPr>
        <w:t>BUDGET</w:t>
      </w:r>
    </w:p>
    <w:p w14:paraId="5F270767" w14:textId="564CAF14" w:rsidR="00575C4E" w:rsidRDefault="009B2746" w:rsidP="009B2746">
      <w:pPr>
        <w:autoSpaceDE w:val="0"/>
        <w:autoSpaceDN w:val="0"/>
        <w:adjustRightInd w:val="0"/>
        <w:spacing w:after="0" w:line="240" w:lineRule="auto"/>
        <w:jc w:val="both"/>
        <w:rPr>
          <w:rFonts w:cstheme="minorHAnsi"/>
          <w:bCs/>
          <w:color w:val="000000" w:themeColor="text1"/>
        </w:rPr>
      </w:pPr>
      <w:r w:rsidRPr="00A473C3">
        <w:rPr>
          <w:rFonts w:cstheme="minorHAnsi"/>
          <w:bCs/>
          <w:color w:val="000000" w:themeColor="text1"/>
        </w:rPr>
        <w:t xml:space="preserve">The proposed budget shall include all costs incurred during the assignment period (including travel and accommodation to the </w:t>
      </w:r>
      <w:r w:rsidR="00EB30BE" w:rsidRPr="00A473C3">
        <w:rPr>
          <w:rFonts w:cstheme="minorHAnsi"/>
          <w:bCs/>
          <w:color w:val="000000" w:themeColor="text1"/>
        </w:rPr>
        <w:t>selected</w:t>
      </w:r>
      <w:r w:rsidRPr="00A473C3">
        <w:rPr>
          <w:rFonts w:cstheme="minorHAnsi"/>
          <w:bCs/>
          <w:color w:val="000000" w:themeColor="text1"/>
        </w:rPr>
        <w:t xml:space="preserve"> districts)</w:t>
      </w:r>
      <w:r w:rsidR="00CF357B">
        <w:rPr>
          <w:rFonts w:cstheme="minorHAnsi"/>
          <w:bCs/>
          <w:color w:val="000000" w:themeColor="text1"/>
        </w:rPr>
        <w:t xml:space="preserve"> and pretest of the strategy.</w:t>
      </w:r>
    </w:p>
    <w:p w14:paraId="5DA55294" w14:textId="6D36D782" w:rsidR="00311310" w:rsidRPr="00A473C3" w:rsidRDefault="00311310" w:rsidP="002A0E95">
      <w:pPr>
        <w:keepNext/>
        <w:pageBreakBefore/>
        <w:spacing w:before="240" w:after="240" w:line="240" w:lineRule="auto"/>
        <w:jc w:val="both"/>
        <w:rPr>
          <w:rFonts w:cstheme="minorHAnsi"/>
          <w:b/>
          <w:color w:val="000000" w:themeColor="text1"/>
          <w:sz w:val="24"/>
          <w:szCs w:val="24"/>
          <w:u w:val="single"/>
        </w:rPr>
      </w:pPr>
      <w:bookmarkStart w:id="4" w:name="_Hlk50720207"/>
      <w:bookmarkEnd w:id="1"/>
      <w:r w:rsidRPr="00A473C3">
        <w:rPr>
          <w:rFonts w:cstheme="minorHAnsi"/>
          <w:b/>
          <w:color w:val="000000" w:themeColor="text1"/>
          <w:sz w:val="24"/>
          <w:szCs w:val="24"/>
          <w:u w:val="single"/>
        </w:rPr>
        <w:lastRenderedPageBreak/>
        <w:t>QUALIFICATION</w:t>
      </w:r>
      <w:r w:rsidR="00DC668E" w:rsidRPr="00A473C3">
        <w:rPr>
          <w:rFonts w:cstheme="minorHAnsi"/>
          <w:b/>
          <w:color w:val="000000" w:themeColor="text1"/>
          <w:sz w:val="24"/>
          <w:szCs w:val="24"/>
          <w:u w:val="single"/>
        </w:rPr>
        <w:t>S</w:t>
      </w:r>
      <w:r w:rsidRPr="00A473C3">
        <w:rPr>
          <w:rFonts w:cstheme="minorHAnsi"/>
          <w:b/>
          <w:color w:val="000000" w:themeColor="text1"/>
          <w:sz w:val="24"/>
          <w:szCs w:val="24"/>
          <w:u w:val="single"/>
        </w:rPr>
        <w:t>, EXPERIENCE AND COMPETENCIES:</w:t>
      </w:r>
      <w:r w:rsidR="000D4E3D" w:rsidRPr="00A473C3">
        <w:rPr>
          <w:rFonts w:cstheme="minorHAnsi"/>
          <w:b/>
          <w:color w:val="000000" w:themeColor="text1"/>
          <w:sz w:val="24"/>
          <w:szCs w:val="24"/>
          <w:u w:val="single"/>
        </w:rPr>
        <w:t xml:space="preserve"> </w:t>
      </w:r>
    </w:p>
    <w:p w14:paraId="52C0D35D" w14:textId="7CE3A298" w:rsidR="002A0E95" w:rsidRPr="00A473C3" w:rsidRDefault="002A0E95" w:rsidP="002A0E95">
      <w:pPr>
        <w:spacing w:before="240" w:after="240" w:line="240" w:lineRule="auto"/>
        <w:jc w:val="both"/>
        <w:rPr>
          <w:rFonts w:cstheme="minorHAnsi"/>
          <w:color w:val="000000" w:themeColor="text1"/>
        </w:rPr>
      </w:pPr>
      <w:r w:rsidRPr="00A473C3">
        <w:rPr>
          <w:rFonts w:cstheme="minorHAnsi"/>
          <w:color w:val="000000" w:themeColor="text1"/>
        </w:rPr>
        <w:t xml:space="preserve">The </w:t>
      </w:r>
      <w:r w:rsidR="00EB301D">
        <w:rPr>
          <w:rFonts w:cstheme="minorHAnsi"/>
          <w:color w:val="000000" w:themeColor="text1"/>
        </w:rPr>
        <w:t xml:space="preserve">organization </w:t>
      </w:r>
      <w:r w:rsidRPr="00A473C3">
        <w:rPr>
          <w:rFonts w:cstheme="minorHAnsi"/>
          <w:color w:val="000000" w:themeColor="text1"/>
        </w:rPr>
        <w:t>will be selected based on the requirements outlined below.</w:t>
      </w:r>
    </w:p>
    <w:p w14:paraId="2A5DE1F1" w14:textId="77777777" w:rsidR="00311310" w:rsidRPr="00A473C3" w:rsidRDefault="00311310" w:rsidP="002A0E95">
      <w:pPr>
        <w:pStyle w:val="BodyText"/>
        <w:spacing w:before="240" w:after="240"/>
        <w:jc w:val="both"/>
        <w:rPr>
          <w:rFonts w:asciiTheme="minorHAnsi" w:hAnsiTheme="minorHAnsi" w:cstheme="minorHAnsi"/>
          <w:b/>
          <w:color w:val="000000" w:themeColor="text1"/>
          <w:sz w:val="22"/>
          <w:szCs w:val="22"/>
        </w:rPr>
      </w:pPr>
      <w:r w:rsidRPr="00A473C3">
        <w:rPr>
          <w:rFonts w:asciiTheme="minorHAnsi" w:hAnsiTheme="minorHAnsi" w:cstheme="minorHAnsi"/>
          <w:b/>
          <w:color w:val="000000" w:themeColor="text1"/>
          <w:sz w:val="22"/>
          <w:szCs w:val="22"/>
        </w:rPr>
        <w:t>Team Composition</w:t>
      </w:r>
    </w:p>
    <w:p w14:paraId="4B80B7E8" w14:textId="227AB9A5" w:rsidR="00311310" w:rsidRPr="00A473C3" w:rsidRDefault="00311310" w:rsidP="002A0E95">
      <w:pPr>
        <w:spacing w:before="240" w:after="240" w:line="240" w:lineRule="auto"/>
        <w:jc w:val="both"/>
        <w:rPr>
          <w:rFonts w:cstheme="minorHAnsi"/>
          <w:color w:val="000000" w:themeColor="text1"/>
        </w:rPr>
      </w:pPr>
      <w:r w:rsidRPr="00A473C3">
        <w:rPr>
          <w:rFonts w:cstheme="minorHAnsi"/>
          <w:color w:val="000000" w:themeColor="text1"/>
        </w:rPr>
        <w:t xml:space="preserve">The </w:t>
      </w:r>
      <w:r w:rsidR="0085298B" w:rsidRPr="00A473C3">
        <w:rPr>
          <w:rFonts w:cstheme="minorHAnsi"/>
          <w:color w:val="000000" w:themeColor="text1"/>
        </w:rPr>
        <w:t>team leader (</w:t>
      </w:r>
      <w:r w:rsidR="00B41316" w:rsidRPr="00A473C3">
        <w:rPr>
          <w:rFonts w:cstheme="minorHAnsi"/>
          <w:color w:val="000000" w:themeColor="text1"/>
        </w:rPr>
        <w:t xml:space="preserve">of the </w:t>
      </w:r>
      <w:r w:rsidR="00D512C6">
        <w:rPr>
          <w:rFonts w:cstheme="minorHAnsi"/>
          <w:color w:val="000000" w:themeColor="text1"/>
        </w:rPr>
        <w:t>organization</w:t>
      </w:r>
      <w:r w:rsidR="0085298B" w:rsidRPr="00A473C3">
        <w:rPr>
          <w:rFonts w:cstheme="minorHAnsi"/>
          <w:color w:val="000000" w:themeColor="text1"/>
        </w:rPr>
        <w:t>)</w:t>
      </w:r>
      <w:r w:rsidRPr="00A473C3">
        <w:rPr>
          <w:rFonts w:cstheme="minorHAnsi"/>
          <w:color w:val="000000" w:themeColor="text1"/>
        </w:rPr>
        <w:t xml:space="preserve"> is expected to lead the process and work closely with the UN Women C</w:t>
      </w:r>
      <w:r w:rsidR="002A0E95" w:rsidRPr="00A473C3">
        <w:rPr>
          <w:rFonts w:cstheme="minorHAnsi"/>
          <w:color w:val="000000" w:themeColor="text1"/>
        </w:rPr>
        <w:t xml:space="preserve">ountry </w:t>
      </w:r>
      <w:r w:rsidRPr="00A473C3">
        <w:rPr>
          <w:rFonts w:cstheme="minorHAnsi"/>
          <w:color w:val="000000" w:themeColor="text1"/>
        </w:rPr>
        <w:t>O</w:t>
      </w:r>
      <w:r w:rsidR="002A0E95" w:rsidRPr="00A473C3">
        <w:rPr>
          <w:rFonts w:cstheme="minorHAnsi"/>
          <w:color w:val="000000" w:themeColor="text1"/>
        </w:rPr>
        <w:t>ffice</w:t>
      </w:r>
      <w:r w:rsidR="00CE4180" w:rsidRPr="00A473C3">
        <w:rPr>
          <w:rFonts w:cstheme="minorHAnsi"/>
          <w:color w:val="000000" w:themeColor="text1"/>
        </w:rPr>
        <w:t xml:space="preserve"> and provincial offices</w:t>
      </w:r>
      <w:r w:rsidRPr="00A473C3">
        <w:rPr>
          <w:rFonts w:cstheme="minorHAnsi"/>
          <w:color w:val="000000" w:themeColor="text1"/>
        </w:rPr>
        <w:t xml:space="preserve">. S/he will function as the Team Leader, managing the </w:t>
      </w:r>
      <w:r w:rsidR="00EB301D">
        <w:rPr>
          <w:rFonts w:cstheme="minorHAnsi"/>
          <w:color w:val="000000" w:themeColor="text1"/>
        </w:rPr>
        <w:t>strategy development</w:t>
      </w:r>
      <w:r w:rsidRPr="00A473C3">
        <w:rPr>
          <w:rFonts w:cstheme="minorHAnsi"/>
          <w:color w:val="000000" w:themeColor="text1"/>
        </w:rPr>
        <w:t xml:space="preserve"> process in a timely manner, and </w:t>
      </w:r>
      <w:r w:rsidR="002A0E95" w:rsidRPr="00A473C3">
        <w:rPr>
          <w:rFonts w:cstheme="minorHAnsi"/>
          <w:color w:val="000000" w:themeColor="text1"/>
        </w:rPr>
        <w:t>will be</w:t>
      </w:r>
      <w:r w:rsidRPr="00A473C3">
        <w:rPr>
          <w:rFonts w:cstheme="minorHAnsi"/>
          <w:color w:val="000000" w:themeColor="text1"/>
        </w:rPr>
        <w:t xml:space="preserve"> primarily responsible for </w:t>
      </w:r>
      <w:r w:rsidR="00EB301D">
        <w:rPr>
          <w:rFonts w:cstheme="minorHAnsi"/>
          <w:color w:val="000000" w:themeColor="text1"/>
        </w:rPr>
        <w:t>completing the assignment.</w:t>
      </w:r>
      <w:r w:rsidRPr="00A473C3">
        <w:rPr>
          <w:rFonts w:cstheme="minorHAnsi"/>
          <w:color w:val="000000" w:themeColor="text1"/>
        </w:rPr>
        <w:t xml:space="preserve"> </w:t>
      </w:r>
    </w:p>
    <w:p w14:paraId="45C96242" w14:textId="100EA007" w:rsidR="00352C74" w:rsidRPr="00A473C3" w:rsidRDefault="00311310" w:rsidP="002A0E95">
      <w:pPr>
        <w:spacing w:before="240" w:after="240" w:line="240" w:lineRule="auto"/>
        <w:jc w:val="both"/>
        <w:rPr>
          <w:rFonts w:cstheme="minorHAnsi"/>
          <w:color w:val="000000" w:themeColor="text1"/>
        </w:rPr>
      </w:pPr>
      <w:r w:rsidRPr="00A473C3">
        <w:rPr>
          <w:rFonts w:cstheme="minorHAnsi"/>
          <w:color w:val="000000" w:themeColor="text1"/>
        </w:rPr>
        <w:t xml:space="preserve">UN Women, as the agency responsible for administering the </w:t>
      </w:r>
      <w:r w:rsidR="00352C74" w:rsidRPr="00A473C3">
        <w:rPr>
          <w:rFonts w:cstheme="minorHAnsi"/>
          <w:color w:val="000000" w:themeColor="text1"/>
        </w:rPr>
        <w:t>programme</w:t>
      </w:r>
      <w:r w:rsidR="00CE4180" w:rsidRPr="00A473C3">
        <w:rPr>
          <w:rFonts w:cstheme="minorHAnsi"/>
          <w:color w:val="000000" w:themeColor="text1"/>
        </w:rPr>
        <w:t>.</w:t>
      </w:r>
    </w:p>
    <w:p w14:paraId="59CB4CBA" w14:textId="756D5256" w:rsidR="00311310" w:rsidRPr="00A473C3" w:rsidRDefault="00311310" w:rsidP="002A0E95">
      <w:pPr>
        <w:spacing w:before="240" w:after="240" w:line="240" w:lineRule="auto"/>
        <w:jc w:val="both"/>
        <w:rPr>
          <w:rFonts w:cstheme="minorHAnsi"/>
          <w:b/>
          <w:color w:val="000000" w:themeColor="text1"/>
        </w:rPr>
      </w:pPr>
      <w:r w:rsidRPr="00A473C3">
        <w:rPr>
          <w:rFonts w:cstheme="minorHAnsi"/>
          <w:b/>
          <w:color w:val="000000" w:themeColor="text1"/>
        </w:rPr>
        <w:t xml:space="preserve">Required </w:t>
      </w:r>
      <w:bookmarkStart w:id="5" w:name="_Hlk33443527"/>
      <w:r w:rsidRPr="00A473C3">
        <w:rPr>
          <w:rFonts w:cstheme="minorHAnsi"/>
          <w:b/>
          <w:color w:val="000000" w:themeColor="text1"/>
        </w:rPr>
        <w:t>Expertise/</w:t>
      </w:r>
      <w:r w:rsidR="002A0E95" w:rsidRPr="00A473C3">
        <w:rPr>
          <w:rFonts w:cstheme="minorHAnsi"/>
          <w:b/>
          <w:color w:val="000000" w:themeColor="text1"/>
        </w:rPr>
        <w:t xml:space="preserve"> </w:t>
      </w:r>
      <w:r w:rsidRPr="00A473C3">
        <w:rPr>
          <w:rFonts w:cstheme="minorHAnsi"/>
          <w:b/>
          <w:color w:val="000000" w:themeColor="text1"/>
        </w:rPr>
        <w:t xml:space="preserve">Qualifications </w:t>
      </w:r>
      <w:bookmarkEnd w:id="5"/>
      <w:r w:rsidRPr="00A473C3">
        <w:rPr>
          <w:rFonts w:cstheme="minorHAnsi"/>
          <w:b/>
          <w:color w:val="000000" w:themeColor="text1"/>
        </w:rPr>
        <w:t>for Team leader</w:t>
      </w:r>
      <w:r w:rsidR="00B41316" w:rsidRPr="00A473C3">
        <w:rPr>
          <w:rFonts w:cstheme="minorHAnsi"/>
          <w:b/>
          <w:color w:val="000000" w:themeColor="text1"/>
        </w:rPr>
        <w:t xml:space="preserve"> (proposed by consultancy firm</w:t>
      </w:r>
      <w:r w:rsidR="00997E5D">
        <w:rPr>
          <w:rFonts w:cstheme="minorHAnsi"/>
          <w:b/>
          <w:color w:val="000000" w:themeColor="text1"/>
        </w:rPr>
        <w:t>/</w:t>
      </w:r>
      <w:proofErr w:type="spellStart"/>
      <w:r w:rsidR="00997E5D">
        <w:rPr>
          <w:rFonts w:cstheme="minorHAnsi"/>
          <w:b/>
          <w:color w:val="000000" w:themeColor="text1"/>
        </w:rPr>
        <w:t>or</w:t>
      </w:r>
      <w:r w:rsidR="00ED5F3B">
        <w:rPr>
          <w:rFonts w:cstheme="minorHAnsi"/>
          <w:b/>
          <w:color w:val="000000" w:themeColor="text1"/>
        </w:rPr>
        <w:t>ganisation</w:t>
      </w:r>
      <w:proofErr w:type="spellEnd"/>
      <w:r w:rsidR="00B41316" w:rsidRPr="00A473C3">
        <w:rPr>
          <w:rFonts w:cstheme="minorHAnsi"/>
          <w:b/>
          <w:color w:val="000000" w:themeColor="text1"/>
        </w:rPr>
        <w:t>)</w:t>
      </w:r>
    </w:p>
    <w:p w14:paraId="674B51BC" w14:textId="7DFC9743" w:rsidR="00311310" w:rsidRPr="00A473C3" w:rsidRDefault="00311310" w:rsidP="002A0E95">
      <w:pPr>
        <w:widowControl w:val="0"/>
        <w:numPr>
          <w:ilvl w:val="0"/>
          <w:numId w:val="2"/>
        </w:numPr>
        <w:spacing w:before="240" w:after="240" w:line="240" w:lineRule="auto"/>
        <w:jc w:val="both"/>
        <w:rPr>
          <w:rFonts w:cstheme="minorHAnsi"/>
          <w:color w:val="000000" w:themeColor="text1"/>
        </w:rPr>
      </w:pPr>
      <w:r w:rsidRPr="00A473C3">
        <w:rPr>
          <w:rFonts w:cstheme="minorHAnsi"/>
          <w:color w:val="000000" w:themeColor="text1"/>
        </w:rPr>
        <w:t xml:space="preserve">A Masters or advanced degree in relevant discipline (e.g., </w:t>
      </w:r>
      <w:r w:rsidR="00EB301D">
        <w:rPr>
          <w:rFonts w:cstheme="minorHAnsi"/>
          <w:color w:val="000000" w:themeColor="text1"/>
        </w:rPr>
        <w:t xml:space="preserve">media and communications, </w:t>
      </w:r>
      <w:r w:rsidRPr="00A473C3">
        <w:rPr>
          <w:rFonts w:cstheme="minorHAnsi"/>
          <w:color w:val="000000" w:themeColor="text1"/>
        </w:rPr>
        <w:t>gender, development studies, social sciences,</w:t>
      </w:r>
      <w:r w:rsidR="00352C74" w:rsidRPr="00A473C3">
        <w:rPr>
          <w:rFonts w:cstheme="minorHAnsi"/>
          <w:color w:val="000000" w:themeColor="text1"/>
        </w:rPr>
        <w:t xml:space="preserve"> </w:t>
      </w:r>
      <w:r w:rsidR="0045102E" w:rsidRPr="00A473C3">
        <w:rPr>
          <w:rFonts w:cstheme="minorHAnsi"/>
          <w:color w:val="000000" w:themeColor="text1"/>
        </w:rPr>
        <w:t>etc.</w:t>
      </w:r>
      <w:r w:rsidRPr="00A473C3">
        <w:rPr>
          <w:rFonts w:cstheme="minorHAnsi"/>
          <w:color w:val="000000" w:themeColor="text1"/>
        </w:rPr>
        <w:t xml:space="preserve">) </w:t>
      </w:r>
    </w:p>
    <w:p w14:paraId="4F8B9527" w14:textId="72084971" w:rsidR="00311310" w:rsidRPr="00A473C3" w:rsidRDefault="00311310" w:rsidP="002A0E95">
      <w:pPr>
        <w:widowControl w:val="0"/>
        <w:numPr>
          <w:ilvl w:val="0"/>
          <w:numId w:val="2"/>
        </w:numPr>
        <w:spacing w:before="240" w:after="240" w:line="240" w:lineRule="auto"/>
        <w:jc w:val="both"/>
        <w:rPr>
          <w:rFonts w:cstheme="minorHAnsi"/>
          <w:color w:val="000000" w:themeColor="text1"/>
        </w:rPr>
      </w:pPr>
      <w:r w:rsidRPr="00A473C3">
        <w:rPr>
          <w:rFonts w:cstheme="minorHAnsi"/>
          <w:color w:val="000000" w:themeColor="text1"/>
        </w:rPr>
        <w:t xml:space="preserve">Strategic thinking and proven expertise </w:t>
      </w:r>
      <w:r w:rsidR="00EB301D">
        <w:rPr>
          <w:rFonts w:cstheme="minorHAnsi"/>
          <w:color w:val="000000" w:themeColor="text1"/>
        </w:rPr>
        <w:t>in developing communication strategies for legal literacy, women’s legal empowerment and rule of law programmes</w:t>
      </w:r>
      <w:r w:rsidR="008A28BE" w:rsidRPr="00A473C3">
        <w:rPr>
          <w:rFonts w:cstheme="minorHAnsi"/>
          <w:color w:val="000000" w:themeColor="text1"/>
        </w:rPr>
        <w:t xml:space="preserve"> </w:t>
      </w:r>
      <w:r w:rsidR="00EB301D">
        <w:rPr>
          <w:rFonts w:cstheme="minorHAnsi"/>
          <w:color w:val="000000" w:themeColor="text1"/>
        </w:rPr>
        <w:t>leading to achieve</w:t>
      </w:r>
      <w:r w:rsidRPr="00A473C3">
        <w:rPr>
          <w:rFonts w:cstheme="minorHAnsi"/>
          <w:color w:val="000000" w:themeColor="text1"/>
        </w:rPr>
        <w:t xml:space="preserve"> gender equality</w:t>
      </w:r>
      <w:r w:rsidR="008A28BE" w:rsidRPr="00A473C3">
        <w:rPr>
          <w:rFonts w:cstheme="minorHAnsi"/>
          <w:color w:val="000000" w:themeColor="text1"/>
        </w:rPr>
        <w:t xml:space="preserve">, Human </w:t>
      </w:r>
      <w:proofErr w:type="gramStart"/>
      <w:r w:rsidR="008A28BE" w:rsidRPr="00A473C3">
        <w:rPr>
          <w:rFonts w:cstheme="minorHAnsi"/>
          <w:color w:val="000000" w:themeColor="text1"/>
        </w:rPr>
        <w:t>Rights</w:t>
      </w:r>
      <w:proofErr w:type="gramEnd"/>
      <w:r w:rsidRPr="00A473C3">
        <w:rPr>
          <w:rFonts w:cstheme="minorHAnsi"/>
          <w:color w:val="000000" w:themeColor="text1"/>
        </w:rPr>
        <w:t xml:space="preserve"> and women’s </w:t>
      </w:r>
      <w:r w:rsidR="008A28BE" w:rsidRPr="00A473C3">
        <w:rPr>
          <w:rFonts w:cstheme="minorHAnsi"/>
          <w:color w:val="000000" w:themeColor="text1"/>
        </w:rPr>
        <w:t>access to justice.</w:t>
      </w:r>
    </w:p>
    <w:p w14:paraId="38E5DCAC" w14:textId="027208B8" w:rsidR="00311310" w:rsidRPr="00A473C3" w:rsidRDefault="00311310" w:rsidP="002A0E95">
      <w:pPr>
        <w:widowControl w:val="0"/>
        <w:numPr>
          <w:ilvl w:val="0"/>
          <w:numId w:val="2"/>
        </w:numPr>
        <w:spacing w:before="240" w:after="240" w:line="240" w:lineRule="auto"/>
        <w:jc w:val="both"/>
        <w:rPr>
          <w:rFonts w:cstheme="minorHAnsi"/>
          <w:color w:val="000000" w:themeColor="text1"/>
        </w:rPr>
      </w:pPr>
      <w:r w:rsidRPr="00A473C3">
        <w:rPr>
          <w:rFonts w:cstheme="minorHAnsi"/>
          <w:color w:val="000000" w:themeColor="text1"/>
        </w:rPr>
        <w:t xml:space="preserve">At least 10 years’ experience </w:t>
      </w:r>
      <w:r w:rsidR="00EB301D">
        <w:rPr>
          <w:rFonts w:cstheme="minorHAnsi"/>
          <w:color w:val="000000" w:themeColor="text1"/>
        </w:rPr>
        <w:t>as stated above</w:t>
      </w:r>
      <w:r w:rsidR="00212A29" w:rsidRPr="00A473C3">
        <w:rPr>
          <w:rFonts w:cstheme="minorHAnsi"/>
          <w:color w:val="000000" w:themeColor="text1"/>
        </w:rPr>
        <w:t xml:space="preserve"> with 5 </w:t>
      </w:r>
      <w:r w:rsidR="0045102E" w:rsidRPr="00A473C3">
        <w:rPr>
          <w:rFonts w:cstheme="minorHAnsi"/>
          <w:color w:val="000000" w:themeColor="text1"/>
        </w:rPr>
        <w:t>years’ experience</w:t>
      </w:r>
      <w:r w:rsidR="00212A29" w:rsidRPr="00A473C3">
        <w:rPr>
          <w:rFonts w:cstheme="minorHAnsi"/>
          <w:color w:val="000000" w:themeColor="text1"/>
        </w:rPr>
        <w:t xml:space="preserve"> as a team </w:t>
      </w:r>
      <w:r w:rsidR="00A31E64" w:rsidRPr="00A473C3">
        <w:rPr>
          <w:rFonts w:cstheme="minorHAnsi"/>
          <w:color w:val="000000" w:themeColor="text1"/>
        </w:rPr>
        <w:t>leader and</w:t>
      </w:r>
      <w:r w:rsidRPr="00A473C3">
        <w:rPr>
          <w:rFonts w:cstheme="minorHAnsi"/>
          <w:color w:val="000000" w:themeColor="text1"/>
        </w:rPr>
        <w:t xml:space="preserve"> proven accomplishment in </w:t>
      </w:r>
      <w:r w:rsidR="00EB301D">
        <w:rPr>
          <w:rFonts w:cstheme="minorHAnsi"/>
          <w:color w:val="000000" w:themeColor="text1"/>
        </w:rPr>
        <w:t xml:space="preserve">communication, </w:t>
      </w:r>
      <w:proofErr w:type="gramStart"/>
      <w:r w:rsidR="00EB301D">
        <w:rPr>
          <w:rFonts w:cstheme="minorHAnsi"/>
          <w:color w:val="000000" w:themeColor="text1"/>
        </w:rPr>
        <w:t>mobilization</w:t>
      </w:r>
      <w:proofErr w:type="gramEnd"/>
      <w:r w:rsidR="00EB301D">
        <w:rPr>
          <w:rFonts w:cstheme="minorHAnsi"/>
          <w:color w:val="000000" w:themeColor="text1"/>
        </w:rPr>
        <w:t xml:space="preserve"> and advocacy strategy development and </w:t>
      </w:r>
      <w:proofErr w:type="spellStart"/>
      <w:r w:rsidR="00EB301D">
        <w:rPr>
          <w:rFonts w:cstheme="minorHAnsi"/>
          <w:color w:val="000000" w:themeColor="text1"/>
        </w:rPr>
        <w:t>roleout</w:t>
      </w:r>
      <w:proofErr w:type="spellEnd"/>
      <w:r w:rsidR="00EB301D">
        <w:rPr>
          <w:rFonts w:cstheme="minorHAnsi"/>
          <w:color w:val="000000" w:themeColor="text1"/>
        </w:rPr>
        <w:t xml:space="preserve"> with</w:t>
      </w:r>
      <w:r w:rsidRPr="00A473C3">
        <w:rPr>
          <w:rFonts w:cstheme="minorHAnsi"/>
          <w:color w:val="000000" w:themeColor="text1"/>
        </w:rPr>
        <w:t xml:space="preserve"> multi-stakeholder for multilateral organizations</w:t>
      </w:r>
      <w:r w:rsidR="00EB301D">
        <w:rPr>
          <w:rFonts w:cstheme="minorHAnsi"/>
          <w:color w:val="000000" w:themeColor="text1"/>
        </w:rPr>
        <w:t xml:space="preserve"> and UN agencies</w:t>
      </w:r>
      <w:r w:rsidR="00997E5D">
        <w:rPr>
          <w:rFonts w:cstheme="minorHAnsi"/>
          <w:color w:val="000000" w:themeColor="text1"/>
        </w:rPr>
        <w:t>.</w:t>
      </w:r>
    </w:p>
    <w:p w14:paraId="69AF6B12" w14:textId="7A3AD8AD" w:rsidR="00360933" w:rsidRPr="00A473C3" w:rsidRDefault="00360933" w:rsidP="008A28BE">
      <w:pPr>
        <w:pStyle w:val="ListParagraph"/>
        <w:widowControl w:val="0"/>
        <w:numPr>
          <w:ilvl w:val="0"/>
          <w:numId w:val="2"/>
        </w:numPr>
        <w:autoSpaceDE w:val="0"/>
        <w:autoSpaceDN w:val="0"/>
        <w:adjustRightInd w:val="0"/>
        <w:spacing w:before="240" w:after="240"/>
        <w:jc w:val="both"/>
        <w:rPr>
          <w:rFonts w:asciiTheme="minorHAnsi" w:hAnsiTheme="minorHAnsi" w:cstheme="minorHAnsi"/>
          <w:color w:val="000000" w:themeColor="text1"/>
          <w:sz w:val="22"/>
          <w:szCs w:val="22"/>
        </w:rPr>
      </w:pPr>
      <w:r w:rsidRPr="00A473C3">
        <w:rPr>
          <w:rFonts w:asciiTheme="minorHAnsi" w:hAnsiTheme="minorHAnsi" w:cstheme="minorHAnsi"/>
          <w:color w:val="000000" w:themeColor="text1"/>
          <w:sz w:val="22"/>
          <w:szCs w:val="22"/>
        </w:rPr>
        <w:t xml:space="preserve">Knowledge of the </w:t>
      </w:r>
      <w:r w:rsidR="00997E5D">
        <w:rPr>
          <w:rFonts w:asciiTheme="minorHAnsi" w:hAnsiTheme="minorHAnsi" w:cstheme="minorHAnsi"/>
          <w:color w:val="000000" w:themeColor="text1"/>
          <w:sz w:val="22"/>
          <w:szCs w:val="22"/>
        </w:rPr>
        <w:t xml:space="preserve">local context, </w:t>
      </w:r>
      <w:proofErr w:type="gramStart"/>
      <w:r w:rsidR="00997E5D">
        <w:rPr>
          <w:rFonts w:asciiTheme="minorHAnsi" w:hAnsiTheme="minorHAnsi" w:cstheme="minorHAnsi"/>
          <w:color w:val="000000" w:themeColor="text1"/>
          <w:sz w:val="22"/>
          <w:szCs w:val="22"/>
        </w:rPr>
        <w:t>culture</w:t>
      </w:r>
      <w:proofErr w:type="gramEnd"/>
      <w:r w:rsidR="00997E5D">
        <w:rPr>
          <w:rFonts w:asciiTheme="minorHAnsi" w:hAnsiTheme="minorHAnsi" w:cstheme="minorHAnsi"/>
          <w:color w:val="000000" w:themeColor="text1"/>
          <w:sz w:val="22"/>
          <w:szCs w:val="22"/>
        </w:rPr>
        <w:t xml:space="preserve"> and languages with </w:t>
      </w:r>
      <w:r w:rsidRPr="00A473C3">
        <w:rPr>
          <w:rFonts w:asciiTheme="minorHAnsi" w:hAnsiTheme="minorHAnsi" w:cstheme="minorHAnsi"/>
          <w:color w:val="000000" w:themeColor="text1"/>
          <w:sz w:val="22"/>
          <w:szCs w:val="22"/>
        </w:rPr>
        <w:t>function</w:t>
      </w:r>
      <w:r w:rsidR="00997E5D">
        <w:rPr>
          <w:rFonts w:asciiTheme="minorHAnsi" w:hAnsiTheme="minorHAnsi" w:cstheme="minorHAnsi"/>
          <w:color w:val="000000" w:themeColor="text1"/>
          <w:sz w:val="22"/>
          <w:szCs w:val="22"/>
        </w:rPr>
        <w:t>ing</w:t>
      </w:r>
      <w:r w:rsidRPr="00A473C3">
        <w:rPr>
          <w:rFonts w:asciiTheme="minorHAnsi" w:hAnsiTheme="minorHAnsi" w:cstheme="minorHAnsi"/>
          <w:color w:val="000000" w:themeColor="text1"/>
          <w:sz w:val="22"/>
          <w:szCs w:val="22"/>
        </w:rPr>
        <w:t xml:space="preserve"> of the UN </w:t>
      </w:r>
      <w:r w:rsidR="00CE4180" w:rsidRPr="00A473C3">
        <w:rPr>
          <w:rFonts w:asciiTheme="minorHAnsi" w:hAnsiTheme="minorHAnsi" w:cstheme="minorHAnsi"/>
          <w:color w:val="000000" w:themeColor="text1"/>
          <w:sz w:val="22"/>
          <w:szCs w:val="22"/>
        </w:rPr>
        <w:t>Women and Rule of Law</w:t>
      </w:r>
      <w:r w:rsidR="00997E5D">
        <w:rPr>
          <w:rFonts w:asciiTheme="minorHAnsi" w:hAnsiTheme="minorHAnsi" w:cstheme="minorHAnsi"/>
          <w:color w:val="000000" w:themeColor="text1"/>
          <w:sz w:val="22"/>
          <w:szCs w:val="22"/>
        </w:rPr>
        <w:t xml:space="preserve"> situation in Pakistan.</w:t>
      </w:r>
      <w:r w:rsidRPr="00A473C3">
        <w:rPr>
          <w:rFonts w:asciiTheme="minorHAnsi" w:hAnsiTheme="minorHAnsi" w:cstheme="minorHAnsi"/>
          <w:color w:val="000000" w:themeColor="text1"/>
          <w:sz w:val="22"/>
          <w:szCs w:val="22"/>
        </w:rPr>
        <w:t xml:space="preserve"> </w:t>
      </w:r>
    </w:p>
    <w:p w14:paraId="2B9E54CC" w14:textId="58F4FE71" w:rsidR="00311310" w:rsidRPr="00A473C3" w:rsidRDefault="00311310" w:rsidP="002A0E95">
      <w:pPr>
        <w:widowControl w:val="0"/>
        <w:numPr>
          <w:ilvl w:val="0"/>
          <w:numId w:val="2"/>
        </w:numPr>
        <w:spacing w:before="240" w:after="240" w:line="240" w:lineRule="auto"/>
        <w:jc w:val="both"/>
        <w:rPr>
          <w:rFonts w:cstheme="minorHAnsi"/>
          <w:color w:val="000000" w:themeColor="text1"/>
        </w:rPr>
      </w:pPr>
      <w:r w:rsidRPr="00A473C3">
        <w:rPr>
          <w:rFonts w:cstheme="minorHAnsi"/>
          <w:color w:val="000000" w:themeColor="text1"/>
        </w:rPr>
        <w:t xml:space="preserve">Excellent </w:t>
      </w:r>
      <w:r w:rsidR="008A28BE" w:rsidRPr="00A473C3">
        <w:rPr>
          <w:rFonts w:cstheme="minorHAnsi"/>
          <w:color w:val="000000" w:themeColor="text1"/>
        </w:rPr>
        <w:t xml:space="preserve">presentation, </w:t>
      </w:r>
      <w:r w:rsidRPr="00A473C3">
        <w:rPr>
          <w:rFonts w:cstheme="minorHAnsi"/>
          <w:color w:val="000000" w:themeColor="text1"/>
        </w:rPr>
        <w:t>inter-personal and communication skills</w:t>
      </w:r>
    </w:p>
    <w:p w14:paraId="39F97CCA" w14:textId="52F99C84" w:rsidR="00311310" w:rsidRPr="00A473C3" w:rsidRDefault="00311310" w:rsidP="002A0E95">
      <w:pPr>
        <w:widowControl w:val="0"/>
        <w:numPr>
          <w:ilvl w:val="0"/>
          <w:numId w:val="2"/>
        </w:numPr>
        <w:spacing w:before="240" w:after="240" w:line="240" w:lineRule="auto"/>
        <w:jc w:val="both"/>
        <w:rPr>
          <w:rFonts w:cstheme="minorHAnsi"/>
          <w:color w:val="000000" w:themeColor="text1"/>
        </w:rPr>
      </w:pPr>
      <w:r w:rsidRPr="00A473C3">
        <w:rPr>
          <w:rFonts w:cstheme="minorHAnsi"/>
          <w:color w:val="000000" w:themeColor="text1"/>
        </w:rPr>
        <w:t xml:space="preserve">Extensive </w:t>
      </w:r>
      <w:r w:rsidR="007D79E0" w:rsidRPr="00A473C3">
        <w:rPr>
          <w:rFonts w:cstheme="minorHAnsi"/>
          <w:color w:val="000000" w:themeColor="text1"/>
        </w:rPr>
        <w:t xml:space="preserve">experience </w:t>
      </w:r>
      <w:r w:rsidR="00997E5D">
        <w:rPr>
          <w:rFonts w:cstheme="minorHAnsi"/>
          <w:color w:val="000000" w:themeColor="text1"/>
        </w:rPr>
        <w:t>engaging with media and local civil society organisations</w:t>
      </w:r>
      <w:r w:rsidRPr="00A473C3">
        <w:rPr>
          <w:rFonts w:cstheme="minorHAnsi"/>
          <w:color w:val="000000" w:themeColor="text1"/>
        </w:rPr>
        <w:t>.</w:t>
      </w:r>
    </w:p>
    <w:p w14:paraId="16D11D86" w14:textId="77777777" w:rsidR="00311310" w:rsidRPr="00A473C3" w:rsidRDefault="00311310" w:rsidP="002A0E95">
      <w:pPr>
        <w:widowControl w:val="0"/>
        <w:numPr>
          <w:ilvl w:val="0"/>
          <w:numId w:val="2"/>
        </w:numPr>
        <w:spacing w:before="240" w:after="240" w:line="240" w:lineRule="auto"/>
        <w:jc w:val="both"/>
        <w:rPr>
          <w:rFonts w:cstheme="minorHAnsi"/>
          <w:color w:val="000000" w:themeColor="text1"/>
        </w:rPr>
      </w:pPr>
      <w:r w:rsidRPr="00A473C3">
        <w:rPr>
          <w:rFonts w:cstheme="minorHAnsi"/>
          <w:color w:val="000000" w:themeColor="text1"/>
        </w:rPr>
        <w:t xml:space="preserve">Knowledge of the development context of Pakistan and preferably previous experience in development initiatives in </w:t>
      </w:r>
      <w:proofErr w:type="gramStart"/>
      <w:r w:rsidRPr="00A473C3">
        <w:rPr>
          <w:rFonts w:cstheme="minorHAnsi"/>
          <w:color w:val="000000" w:themeColor="text1"/>
        </w:rPr>
        <w:t>Pakistan;</w:t>
      </w:r>
      <w:proofErr w:type="gramEnd"/>
    </w:p>
    <w:p w14:paraId="58E26DD1" w14:textId="5C87FA5C" w:rsidR="00311310" w:rsidRPr="00A473C3" w:rsidRDefault="00311310" w:rsidP="00C423E2">
      <w:pPr>
        <w:spacing w:before="240" w:after="240" w:line="240" w:lineRule="auto"/>
        <w:rPr>
          <w:rFonts w:cstheme="minorHAnsi"/>
          <w:b/>
          <w:color w:val="000000" w:themeColor="text1"/>
        </w:rPr>
      </w:pPr>
      <w:r w:rsidRPr="00A473C3">
        <w:rPr>
          <w:rFonts w:cstheme="minorHAnsi"/>
          <w:b/>
          <w:color w:val="000000" w:themeColor="text1"/>
        </w:rPr>
        <w:t>Required Expertise/</w:t>
      </w:r>
      <w:r w:rsidR="002A0E95" w:rsidRPr="00A473C3">
        <w:rPr>
          <w:rFonts w:cstheme="minorHAnsi"/>
          <w:b/>
          <w:color w:val="000000" w:themeColor="text1"/>
        </w:rPr>
        <w:t xml:space="preserve"> </w:t>
      </w:r>
      <w:r w:rsidRPr="00A473C3">
        <w:rPr>
          <w:rFonts w:cstheme="minorHAnsi"/>
          <w:b/>
          <w:color w:val="000000" w:themeColor="text1"/>
        </w:rPr>
        <w:t>Qualifications for the</w:t>
      </w:r>
      <w:r w:rsidR="00F42BDF" w:rsidRPr="00A473C3">
        <w:rPr>
          <w:rFonts w:cstheme="minorHAnsi"/>
          <w:b/>
          <w:color w:val="000000" w:themeColor="text1"/>
        </w:rPr>
        <w:t xml:space="preserve"> </w:t>
      </w:r>
      <w:r w:rsidR="007D79E0" w:rsidRPr="00A473C3">
        <w:rPr>
          <w:rFonts w:cstheme="minorHAnsi"/>
          <w:b/>
          <w:color w:val="000000" w:themeColor="text1"/>
        </w:rPr>
        <w:t xml:space="preserve">National </w:t>
      </w:r>
      <w:r w:rsidR="00F42BDF" w:rsidRPr="00A473C3">
        <w:rPr>
          <w:rFonts w:cstheme="minorHAnsi"/>
          <w:b/>
          <w:color w:val="000000" w:themeColor="text1"/>
        </w:rPr>
        <w:t xml:space="preserve">team </w:t>
      </w:r>
      <w:r w:rsidR="005815D1" w:rsidRPr="00A473C3">
        <w:rPr>
          <w:rFonts w:cstheme="minorHAnsi"/>
          <w:b/>
          <w:color w:val="000000" w:themeColor="text1"/>
        </w:rPr>
        <w:t>member</w:t>
      </w:r>
      <w:r w:rsidR="005815D1">
        <w:rPr>
          <w:rFonts w:cstheme="minorHAnsi"/>
          <w:b/>
          <w:color w:val="000000" w:themeColor="text1"/>
        </w:rPr>
        <w:t>s</w:t>
      </w:r>
      <w:r w:rsidR="005815D1" w:rsidRPr="00A473C3">
        <w:rPr>
          <w:rFonts w:cstheme="minorHAnsi"/>
          <w:b/>
          <w:color w:val="000000" w:themeColor="text1"/>
        </w:rPr>
        <w:t xml:space="preserve"> </w:t>
      </w:r>
      <w:r w:rsidR="005815D1">
        <w:rPr>
          <w:rFonts w:cstheme="minorHAnsi"/>
          <w:b/>
          <w:color w:val="000000" w:themeColor="text1"/>
        </w:rPr>
        <w:t>Gender</w:t>
      </w:r>
      <w:r w:rsidR="009F4C6D">
        <w:rPr>
          <w:rFonts w:cstheme="minorHAnsi"/>
          <w:b/>
          <w:color w:val="000000" w:themeColor="text1"/>
        </w:rPr>
        <w:t xml:space="preserve"> Expert</w:t>
      </w:r>
      <w:r w:rsidR="00A3570C">
        <w:rPr>
          <w:rFonts w:cstheme="minorHAnsi"/>
          <w:b/>
          <w:color w:val="000000" w:themeColor="text1"/>
        </w:rPr>
        <w:t xml:space="preserve">, </w:t>
      </w:r>
      <w:r w:rsidR="009F4C6D">
        <w:rPr>
          <w:rFonts w:cstheme="minorHAnsi"/>
          <w:b/>
          <w:color w:val="000000" w:themeColor="text1"/>
        </w:rPr>
        <w:t xml:space="preserve">Media &amp; Communication Expert </w:t>
      </w:r>
      <w:r w:rsidR="00A3570C">
        <w:rPr>
          <w:rFonts w:cstheme="minorHAnsi"/>
          <w:b/>
          <w:color w:val="000000" w:themeColor="text1"/>
        </w:rPr>
        <w:t xml:space="preserve">and a Graphic </w:t>
      </w:r>
      <w:proofErr w:type="spellStart"/>
      <w:r w:rsidR="00A3570C">
        <w:rPr>
          <w:rFonts w:cstheme="minorHAnsi"/>
          <w:b/>
          <w:color w:val="000000" w:themeColor="text1"/>
        </w:rPr>
        <w:t>Desiner</w:t>
      </w:r>
      <w:proofErr w:type="spellEnd"/>
      <w:r w:rsidR="00A3570C">
        <w:rPr>
          <w:rFonts w:cstheme="minorHAnsi"/>
          <w:b/>
          <w:color w:val="000000" w:themeColor="text1"/>
        </w:rPr>
        <w:t xml:space="preserve"> </w:t>
      </w:r>
      <w:r w:rsidR="00B41316" w:rsidRPr="00A473C3">
        <w:rPr>
          <w:rFonts w:cstheme="minorHAnsi"/>
          <w:b/>
          <w:color w:val="000000" w:themeColor="text1"/>
        </w:rPr>
        <w:t xml:space="preserve">(proposed by </w:t>
      </w:r>
      <w:r w:rsidR="00360933" w:rsidRPr="00A473C3">
        <w:rPr>
          <w:rFonts w:cstheme="minorHAnsi"/>
          <w:b/>
          <w:color w:val="000000" w:themeColor="text1"/>
        </w:rPr>
        <w:t xml:space="preserve">evaluation </w:t>
      </w:r>
      <w:r w:rsidR="00B41316" w:rsidRPr="00A473C3">
        <w:rPr>
          <w:rFonts w:cstheme="minorHAnsi"/>
          <w:b/>
          <w:color w:val="000000" w:themeColor="text1"/>
        </w:rPr>
        <w:t>firm)</w:t>
      </w:r>
    </w:p>
    <w:p w14:paraId="019BD57A" w14:textId="3A2296E6" w:rsidR="00311310" w:rsidRPr="00A473C3" w:rsidRDefault="00311310" w:rsidP="00C423E2">
      <w:pPr>
        <w:widowControl w:val="0"/>
        <w:numPr>
          <w:ilvl w:val="0"/>
          <w:numId w:val="2"/>
        </w:numPr>
        <w:spacing w:before="240" w:after="240" w:line="240" w:lineRule="auto"/>
        <w:jc w:val="both"/>
        <w:rPr>
          <w:rFonts w:cstheme="minorHAnsi"/>
          <w:color w:val="000000" w:themeColor="text1"/>
        </w:rPr>
      </w:pPr>
      <w:proofErr w:type="spellStart"/>
      <w:r w:rsidRPr="00A473C3">
        <w:rPr>
          <w:rFonts w:cstheme="minorHAnsi"/>
          <w:color w:val="000000" w:themeColor="text1"/>
        </w:rPr>
        <w:t>Masters</w:t>
      </w:r>
      <w:proofErr w:type="spellEnd"/>
      <w:r w:rsidR="008A28BE" w:rsidRPr="00A473C3">
        <w:rPr>
          <w:rFonts w:cstheme="minorHAnsi"/>
          <w:color w:val="000000" w:themeColor="text1"/>
        </w:rPr>
        <w:t xml:space="preserve"> Degree</w:t>
      </w:r>
      <w:r w:rsidRPr="00A473C3">
        <w:rPr>
          <w:rFonts w:cstheme="minorHAnsi"/>
          <w:color w:val="000000" w:themeColor="text1"/>
        </w:rPr>
        <w:t xml:space="preserve"> in relevant disciplines (e.g., </w:t>
      </w:r>
      <w:r w:rsidR="001C5E59">
        <w:rPr>
          <w:rFonts w:cstheme="minorHAnsi"/>
          <w:color w:val="000000" w:themeColor="text1"/>
        </w:rPr>
        <w:t xml:space="preserve">media and communications, </w:t>
      </w:r>
      <w:r w:rsidR="001C5E59" w:rsidRPr="00A473C3">
        <w:rPr>
          <w:rFonts w:cstheme="minorHAnsi"/>
          <w:color w:val="000000" w:themeColor="text1"/>
        </w:rPr>
        <w:t>gender, development studies, social sciences,</w:t>
      </w:r>
      <w:r w:rsidR="00CE4180" w:rsidRPr="00A473C3">
        <w:rPr>
          <w:rFonts w:cstheme="minorHAnsi"/>
          <w:color w:val="000000" w:themeColor="text1"/>
        </w:rPr>
        <w:t xml:space="preserve"> Law</w:t>
      </w:r>
      <w:r w:rsidRPr="00A473C3">
        <w:rPr>
          <w:rFonts w:cstheme="minorHAnsi"/>
          <w:color w:val="000000" w:themeColor="text1"/>
        </w:rPr>
        <w:t xml:space="preserve"> </w:t>
      </w:r>
      <w:proofErr w:type="spellStart"/>
      <w:r w:rsidRPr="00A473C3">
        <w:rPr>
          <w:rFonts w:cstheme="minorHAnsi"/>
          <w:color w:val="000000" w:themeColor="text1"/>
        </w:rPr>
        <w:t>etc</w:t>
      </w:r>
      <w:proofErr w:type="spellEnd"/>
      <w:proofErr w:type="gramStart"/>
      <w:r w:rsidRPr="00A473C3">
        <w:rPr>
          <w:rFonts w:cstheme="minorHAnsi"/>
          <w:color w:val="000000" w:themeColor="text1"/>
        </w:rPr>
        <w:t>);</w:t>
      </w:r>
      <w:proofErr w:type="gramEnd"/>
      <w:r w:rsidRPr="00A473C3">
        <w:rPr>
          <w:rFonts w:cstheme="minorHAnsi"/>
          <w:color w:val="000000" w:themeColor="text1"/>
        </w:rPr>
        <w:t xml:space="preserve"> </w:t>
      </w:r>
    </w:p>
    <w:p w14:paraId="7C2DA5D9" w14:textId="601DB6DC" w:rsidR="0067674C" w:rsidRPr="00A473C3" w:rsidRDefault="0067674C" w:rsidP="00C423E2">
      <w:pPr>
        <w:widowControl w:val="0"/>
        <w:numPr>
          <w:ilvl w:val="0"/>
          <w:numId w:val="2"/>
        </w:numPr>
        <w:spacing w:before="240" w:after="240" w:line="240" w:lineRule="auto"/>
        <w:jc w:val="both"/>
        <w:rPr>
          <w:rFonts w:cstheme="minorHAnsi"/>
          <w:color w:val="000000" w:themeColor="text1"/>
        </w:rPr>
      </w:pPr>
      <w:r w:rsidRPr="00A473C3">
        <w:rPr>
          <w:rFonts w:eastAsia="Times New Roman" w:cstheme="minorHAnsi"/>
          <w:color w:val="000000" w:themeColor="text1"/>
        </w:rPr>
        <w:t xml:space="preserve">At least 7 years of experience in </w:t>
      </w:r>
      <w:r w:rsidR="001C5E59">
        <w:rPr>
          <w:rFonts w:cstheme="minorHAnsi"/>
          <w:color w:val="000000" w:themeColor="text1"/>
        </w:rPr>
        <w:t xml:space="preserve">communication, </w:t>
      </w:r>
      <w:proofErr w:type="gramStart"/>
      <w:r w:rsidR="001C5E59">
        <w:rPr>
          <w:rFonts w:cstheme="minorHAnsi"/>
          <w:color w:val="000000" w:themeColor="text1"/>
        </w:rPr>
        <w:t>mobilization</w:t>
      </w:r>
      <w:proofErr w:type="gramEnd"/>
      <w:r w:rsidR="001C5E59">
        <w:rPr>
          <w:rFonts w:cstheme="minorHAnsi"/>
          <w:color w:val="000000" w:themeColor="text1"/>
        </w:rPr>
        <w:t xml:space="preserve"> and advocacy strategy development and </w:t>
      </w:r>
      <w:proofErr w:type="spellStart"/>
      <w:r w:rsidR="001C5E59">
        <w:rPr>
          <w:rFonts w:cstheme="minorHAnsi"/>
          <w:color w:val="000000" w:themeColor="text1"/>
        </w:rPr>
        <w:t>roleout</w:t>
      </w:r>
      <w:proofErr w:type="spellEnd"/>
      <w:r w:rsidR="001C5E59">
        <w:rPr>
          <w:rFonts w:cstheme="minorHAnsi"/>
          <w:color w:val="000000" w:themeColor="text1"/>
        </w:rPr>
        <w:t xml:space="preserve"> with</w:t>
      </w:r>
      <w:r w:rsidR="001C5E59" w:rsidRPr="00A473C3">
        <w:rPr>
          <w:rFonts w:cstheme="minorHAnsi"/>
          <w:color w:val="000000" w:themeColor="text1"/>
        </w:rPr>
        <w:t xml:space="preserve"> multi-stakeholder </w:t>
      </w:r>
      <w:r w:rsidR="00EE268D">
        <w:rPr>
          <w:rFonts w:cstheme="minorHAnsi"/>
          <w:color w:val="000000" w:themeColor="text1"/>
        </w:rPr>
        <w:t xml:space="preserve">at policy/decision making, </w:t>
      </w:r>
      <w:proofErr w:type="spellStart"/>
      <w:r w:rsidR="00EE268D">
        <w:rPr>
          <w:rFonts w:cstheme="minorHAnsi"/>
          <w:color w:val="000000" w:themeColor="text1"/>
        </w:rPr>
        <w:t>intermediatry</w:t>
      </w:r>
      <w:proofErr w:type="spellEnd"/>
      <w:r w:rsidR="00EE268D">
        <w:rPr>
          <w:rFonts w:cstheme="minorHAnsi"/>
          <w:color w:val="000000" w:themeColor="text1"/>
        </w:rPr>
        <w:t xml:space="preserve"> and grassroots level, </w:t>
      </w:r>
      <w:r w:rsidR="001C5E59" w:rsidRPr="00A473C3">
        <w:rPr>
          <w:rFonts w:cstheme="minorHAnsi"/>
          <w:color w:val="000000" w:themeColor="text1"/>
        </w:rPr>
        <w:t>for multilateral organizations</w:t>
      </w:r>
      <w:r w:rsidR="001C5E59">
        <w:rPr>
          <w:rFonts w:cstheme="minorHAnsi"/>
          <w:color w:val="000000" w:themeColor="text1"/>
        </w:rPr>
        <w:t xml:space="preserve"> and UN agencies.</w:t>
      </w:r>
    </w:p>
    <w:p w14:paraId="3EFE3637" w14:textId="63CB0F9F" w:rsidR="00311310" w:rsidRPr="00A473C3" w:rsidRDefault="00311310" w:rsidP="00C423E2">
      <w:pPr>
        <w:widowControl w:val="0"/>
        <w:numPr>
          <w:ilvl w:val="0"/>
          <w:numId w:val="2"/>
        </w:numPr>
        <w:spacing w:before="240" w:after="240" w:line="240" w:lineRule="auto"/>
        <w:jc w:val="both"/>
        <w:rPr>
          <w:rFonts w:cstheme="minorHAnsi"/>
          <w:color w:val="000000" w:themeColor="text1"/>
        </w:rPr>
      </w:pPr>
      <w:r w:rsidRPr="00A473C3">
        <w:rPr>
          <w:rFonts w:cstheme="minorHAnsi"/>
          <w:color w:val="000000" w:themeColor="text1"/>
        </w:rPr>
        <w:t>Native ability in Urdu and fluency in written and spoken English;</w:t>
      </w:r>
      <w:r w:rsidR="00CE4180" w:rsidRPr="00A473C3">
        <w:rPr>
          <w:rFonts w:cstheme="minorHAnsi"/>
          <w:color w:val="000000" w:themeColor="text1"/>
        </w:rPr>
        <w:t xml:space="preserve"> Fluency in </w:t>
      </w:r>
      <w:r w:rsidR="001C5E59">
        <w:rPr>
          <w:rFonts w:cstheme="minorHAnsi"/>
          <w:color w:val="000000" w:themeColor="text1"/>
        </w:rPr>
        <w:t xml:space="preserve">local languages </w:t>
      </w:r>
      <w:r w:rsidR="00CE4180" w:rsidRPr="00A473C3">
        <w:rPr>
          <w:rFonts w:cstheme="minorHAnsi"/>
          <w:color w:val="000000" w:themeColor="text1"/>
        </w:rPr>
        <w:t xml:space="preserve">will be an asset. </w:t>
      </w:r>
    </w:p>
    <w:p w14:paraId="60AD6AA8" w14:textId="0C3F2338" w:rsidR="008A28BE" w:rsidRPr="00A473C3" w:rsidRDefault="00311310" w:rsidP="008A28BE">
      <w:pPr>
        <w:widowControl w:val="0"/>
        <w:numPr>
          <w:ilvl w:val="0"/>
          <w:numId w:val="2"/>
        </w:numPr>
        <w:spacing w:before="240" w:after="240" w:line="240" w:lineRule="auto"/>
        <w:jc w:val="both"/>
        <w:rPr>
          <w:rFonts w:cstheme="minorHAnsi"/>
          <w:color w:val="000000" w:themeColor="text1"/>
        </w:rPr>
      </w:pPr>
      <w:r w:rsidRPr="00A473C3">
        <w:rPr>
          <w:rFonts w:cstheme="minorHAnsi"/>
          <w:color w:val="000000" w:themeColor="text1"/>
        </w:rPr>
        <w:t xml:space="preserve">Ability to facilitate </w:t>
      </w:r>
      <w:r w:rsidR="001C5E59">
        <w:rPr>
          <w:rFonts w:cstheme="minorHAnsi"/>
          <w:color w:val="000000" w:themeColor="text1"/>
        </w:rPr>
        <w:t>engage and partner media and local civil society organisations</w:t>
      </w:r>
      <w:r w:rsidR="0067674C" w:rsidRPr="00A473C3">
        <w:rPr>
          <w:rFonts w:cstheme="minorHAnsi"/>
          <w:color w:val="000000" w:themeColor="text1"/>
        </w:rPr>
        <w:t>.</w:t>
      </w:r>
      <w:bookmarkEnd w:id="4"/>
    </w:p>
    <w:sectPr w:rsidR="008A28BE" w:rsidRPr="00A473C3" w:rsidSect="00E6505B">
      <w:headerReference w:type="default" r:id="rId11"/>
      <w:footerReference w:type="default" r:id="rId12"/>
      <w:pgSz w:w="12240" w:h="15840"/>
      <w:pgMar w:top="900" w:right="1440" w:bottom="1440" w:left="144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55523" w14:textId="77777777" w:rsidR="00BD03A8" w:rsidRDefault="00BD03A8" w:rsidP="001A2746">
      <w:pPr>
        <w:spacing w:after="0" w:line="240" w:lineRule="auto"/>
      </w:pPr>
      <w:r>
        <w:separator/>
      </w:r>
    </w:p>
  </w:endnote>
  <w:endnote w:type="continuationSeparator" w:id="0">
    <w:p w14:paraId="5AC945C7" w14:textId="77777777" w:rsidR="00BD03A8" w:rsidRDefault="00BD03A8" w:rsidP="001A2746">
      <w:pPr>
        <w:spacing w:after="0" w:line="240" w:lineRule="auto"/>
      </w:pPr>
      <w:r>
        <w:continuationSeparator/>
      </w:r>
    </w:p>
  </w:endnote>
  <w:endnote w:type="continuationNotice" w:id="1">
    <w:p w14:paraId="2C2EFAB6" w14:textId="77777777" w:rsidR="00BD03A8" w:rsidRDefault="00BD03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80"/>
    <w:family w:val="auto"/>
    <w:pitch w:val="variable"/>
    <w:sig w:usb0="E00002FF" w:usb1="7AC7FFFF" w:usb2="00000012" w:usb3="00000000" w:csb0="0002000D" w:csb1="00000000"/>
  </w:font>
  <w:font w:name="TheSansLight-Plai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78E7" w14:textId="77777777" w:rsidR="00EF5DAE" w:rsidRDefault="00EF5D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036EE" w14:textId="77777777" w:rsidR="00BD03A8" w:rsidRDefault="00BD03A8" w:rsidP="001A2746">
      <w:pPr>
        <w:spacing w:after="0" w:line="240" w:lineRule="auto"/>
      </w:pPr>
      <w:r>
        <w:separator/>
      </w:r>
    </w:p>
  </w:footnote>
  <w:footnote w:type="continuationSeparator" w:id="0">
    <w:p w14:paraId="7D74038A" w14:textId="77777777" w:rsidR="00BD03A8" w:rsidRDefault="00BD03A8" w:rsidP="001A2746">
      <w:pPr>
        <w:spacing w:after="0" w:line="240" w:lineRule="auto"/>
      </w:pPr>
      <w:r>
        <w:continuationSeparator/>
      </w:r>
    </w:p>
  </w:footnote>
  <w:footnote w:type="continuationNotice" w:id="1">
    <w:p w14:paraId="568907D1" w14:textId="77777777" w:rsidR="00BD03A8" w:rsidRDefault="00BD03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EF5DAE" w:rsidRPr="001A2746" w14:paraId="2B61DA5D" w14:textId="77777777" w:rsidTr="00EC1326">
      <w:trPr>
        <w:trHeight w:val="1102"/>
      </w:trPr>
      <w:tc>
        <w:tcPr>
          <w:tcW w:w="12316" w:type="dxa"/>
          <w:shd w:val="clear" w:color="auto" w:fill="4D90CD"/>
        </w:tcPr>
        <w:p w14:paraId="11325DA8" w14:textId="77777777" w:rsidR="00EF5DAE" w:rsidRPr="001A2746" w:rsidRDefault="00EF5DAE" w:rsidP="001A2746">
          <w:pPr>
            <w:tabs>
              <w:tab w:val="center" w:pos="4320"/>
              <w:tab w:val="right" w:pos="864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 xml:space="preserve">                                                                                                                                                                                                              </w:t>
          </w:r>
        </w:p>
        <w:p w14:paraId="543FB725" w14:textId="77777777" w:rsidR="00EF5DAE" w:rsidRPr="001A2746" w:rsidRDefault="00EF5DAE"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noProof/>
              <w:sz w:val="20"/>
              <w:szCs w:val="20"/>
            </w:rPr>
            <w:drawing>
              <wp:inline distT="0" distB="0" distL="0" distR="0" wp14:anchorId="589D2313" wp14:editId="1F576E64">
                <wp:extent cx="1333500" cy="638175"/>
                <wp:effectExtent l="0" t="0" r="0" b="9525"/>
                <wp:docPr id="6" name="Picture 6"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6402E60B" w14:textId="77777777" w:rsidR="00EF5DAE" w:rsidRDefault="00EF5D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3BB"/>
    <w:multiLevelType w:val="multilevel"/>
    <w:tmpl w:val="8E5CC0D6"/>
    <w:lvl w:ilvl="0">
      <w:start w:val="1"/>
      <w:numFmt w:val="decimal"/>
      <w:lvlText w:val="%1."/>
      <w:lvlJc w:val="left"/>
      <w:pPr>
        <w:ind w:left="360" w:hanging="360"/>
      </w:pPr>
    </w:lvl>
    <w:lvl w:ilvl="1">
      <w:start w:val="1"/>
      <w:numFmt w:val="decimal"/>
      <w:lvlText w:val="%1.%2"/>
      <w:lvlJc w:val="left"/>
      <w:pPr>
        <w:ind w:left="410" w:hanging="410"/>
      </w:pPr>
      <w:rPr>
        <w:sz w:val="32"/>
        <w:szCs w:val="32"/>
      </w:rPr>
    </w:lvl>
    <w:lvl w:ilvl="2">
      <w:start w:val="1"/>
      <w:numFmt w:val="decimal"/>
      <w:lvlText w:val="%1.%2.%3"/>
      <w:lvlJc w:val="left"/>
      <w:pPr>
        <w:ind w:left="720" w:hanging="720"/>
      </w:pPr>
      <w:rPr>
        <w:sz w:val="24"/>
        <w:szCs w:val="24"/>
      </w:rPr>
    </w:lvl>
    <w:lvl w:ilvl="3">
      <w:start w:val="1"/>
      <w:numFmt w:val="decimal"/>
      <w:lvlText w:val="%1.%2.%3.%4"/>
      <w:lvlJc w:val="left"/>
      <w:pPr>
        <w:ind w:left="1080" w:hanging="1080"/>
      </w:pPr>
      <w:rPr>
        <w:sz w:val="32"/>
        <w:szCs w:val="32"/>
      </w:rPr>
    </w:lvl>
    <w:lvl w:ilvl="4">
      <w:start w:val="1"/>
      <w:numFmt w:val="decimal"/>
      <w:lvlText w:val="%1.%2.%3.%4.%5"/>
      <w:lvlJc w:val="left"/>
      <w:pPr>
        <w:ind w:left="1080" w:hanging="1080"/>
      </w:pPr>
      <w:rPr>
        <w:sz w:val="32"/>
        <w:szCs w:val="32"/>
      </w:rPr>
    </w:lvl>
    <w:lvl w:ilvl="5">
      <w:start w:val="1"/>
      <w:numFmt w:val="decimal"/>
      <w:lvlText w:val="%1.%2.%3.%4.%5.%6"/>
      <w:lvlJc w:val="left"/>
      <w:pPr>
        <w:ind w:left="1440" w:hanging="1440"/>
      </w:pPr>
      <w:rPr>
        <w:sz w:val="32"/>
        <w:szCs w:val="32"/>
      </w:rPr>
    </w:lvl>
    <w:lvl w:ilvl="6">
      <w:start w:val="1"/>
      <w:numFmt w:val="decimal"/>
      <w:lvlText w:val="%1.%2.%3.%4.%5.%6.%7"/>
      <w:lvlJc w:val="left"/>
      <w:pPr>
        <w:ind w:left="1440" w:hanging="1440"/>
      </w:pPr>
      <w:rPr>
        <w:sz w:val="32"/>
        <w:szCs w:val="32"/>
      </w:rPr>
    </w:lvl>
    <w:lvl w:ilvl="7">
      <w:start w:val="1"/>
      <w:numFmt w:val="decimal"/>
      <w:lvlText w:val="%1.%2.%3.%4.%5.%6.%7.%8"/>
      <w:lvlJc w:val="left"/>
      <w:pPr>
        <w:ind w:left="1800" w:hanging="1800"/>
      </w:pPr>
      <w:rPr>
        <w:sz w:val="32"/>
        <w:szCs w:val="32"/>
      </w:rPr>
    </w:lvl>
    <w:lvl w:ilvl="8">
      <w:start w:val="1"/>
      <w:numFmt w:val="decimal"/>
      <w:lvlText w:val="%1.%2.%3.%4.%5.%6.%7.%8.%9"/>
      <w:lvlJc w:val="left"/>
      <w:pPr>
        <w:ind w:left="2160" w:hanging="2160"/>
      </w:pPr>
      <w:rPr>
        <w:sz w:val="32"/>
        <w:szCs w:val="32"/>
      </w:rPr>
    </w:lvl>
  </w:abstractNum>
  <w:abstractNum w:abstractNumId="1"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E113A1"/>
    <w:multiLevelType w:val="hybridMultilevel"/>
    <w:tmpl w:val="66DA290A"/>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AD13CB"/>
    <w:multiLevelType w:val="hybridMultilevel"/>
    <w:tmpl w:val="ED3CC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B3D45"/>
    <w:multiLevelType w:val="multilevel"/>
    <w:tmpl w:val="799CF4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4E3F86"/>
    <w:multiLevelType w:val="hybridMultilevel"/>
    <w:tmpl w:val="8BE423A4"/>
    <w:lvl w:ilvl="0" w:tplc="0809000F">
      <w:start w:val="1"/>
      <w:numFmt w:val="decimal"/>
      <w:lvlText w:val="%1."/>
      <w:lvlJc w:val="lef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6" w15:restartNumberingAfterBreak="0">
    <w:nsid w:val="0D187C88"/>
    <w:multiLevelType w:val="multilevel"/>
    <w:tmpl w:val="6C662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F23E15"/>
    <w:multiLevelType w:val="hybridMultilevel"/>
    <w:tmpl w:val="F8E29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F34CBD"/>
    <w:multiLevelType w:val="hybridMultilevel"/>
    <w:tmpl w:val="8BE423A4"/>
    <w:lvl w:ilvl="0" w:tplc="0809000F">
      <w:start w:val="1"/>
      <w:numFmt w:val="decimal"/>
      <w:lvlText w:val="%1."/>
      <w:lvlJc w:val="lef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9" w15:restartNumberingAfterBreak="0">
    <w:nsid w:val="17C043F2"/>
    <w:multiLevelType w:val="hybridMultilevel"/>
    <w:tmpl w:val="8BE423A4"/>
    <w:lvl w:ilvl="0" w:tplc="0809000F">
      <w:start w:val="1"/>
      <w:numFmt w:val="decimal"/>
      <w:lvlText w:val="%1."/>
      <w:lvlJc w:val="lef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0" w15:restartNumberingAfterBreak="0">
    <w:nsid w:val="19C140B7"/>
    <w:multiLevelType w:val="hybridMultilevel"/>
    <w:tmpl w:val="8BE423A4"/>
    <w:lvl w:ilvl="0" w:tplc="0809000F">
      <w:start w:val="1"/>
      <w:numFmt w:val="decimal"/>
      <w:lvlText w:val="%1."/>
      <w:lvlJc w:val="lef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1"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2" w15:restartNumberingAfterBreak="0">
    <w:nsid w:val="202854F3"/>
    <w:multiLevelType w:val="hybridMultilevel"/>
    <w:tmpl w:val="5D001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923705"/>
    <w:multiLevelType w:val="multilevel"/>
    <w:tmpl w:val="F1DE6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7961E0"/>
    <w:multiLevelType w:val="hybridMultilevel"/>
    <w:tmpl w:val="1ECCEB8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8AE46E9"/>
    <w:multiLevelType w:val="multilevel"/>
    <w:tmpl w:val="325EB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B9797C"/>
    <w:multiLevelType w:val="multilevel"/>
    <w:tmpl w:val="DC2C0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D860CC"/>
    <w:multiLevelType w:val="multilevel"/>
    <w:tmpl w:val="7EAE56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ED55DF"/>
    <w:multiLevelType w:val="hybridMultilevel"/>
    <w:tmpl w:val="148EFF28"/>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1943381"/>
    <w:multiLevelType w:val="hybridMultilevel"/>
    <w:tmpl w:val="8314290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586B83"/>
    <w:multiLevelType w:val="hybridMultilevel"/>
    <w:tmpl w:val="D7D0D43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615403"/>
    <w:multiLevelType w:val="hybridMultilevel"/>
    <w:tmpl w:val="A0DED8D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4D1939"/>
    <w:multiLevelType w:val="hybridMultilevel"/>
    <w:tmpl w:val="8BE423A4"/>
    <w:lvl w:ilvl="0" w:tplc="0809000F">
      <w:start w:val="1"/>
      <w:numFmt w:val="decimal"/>
      <w:lvlText w:val="%1."/>
      <w:lvlJc w:val="lef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24"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4F33F6"/>
    <w:multiLevelType w:val="hybridMultilevel"/>
    <w:tmpl w:val="DDE084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E307E91"/>
    <w:multiLevelType w:val="hybridMultilevel"/>
    <w:tmpl w:val="B968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BC4C66"/>
    <w:multiLevelType w:val="hybridMultilevel"/>
    <w:tmpl w:val="53C409C6"/>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8" w15:restartNumberingAfterBreak="0">
    <w:nsid w:val="4B565C41"/>
    <w:multiLevelType w:val="hybridMultilevel"/>
    <w:tmpl w:val="11BA9396"/>
    <w:lvl w:ilvl="0" w:tplc="F9BE7C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3F0F2C"/>
    <w:multiLevelType w:val="hybridMultilevel"/>
    <w:tmpl w:val="9A38022C"/>
    <w:lvl w:ilvl="0" w:tplc="31CA5F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27C1996"/>
    <w:multiLevelType w:val="multilevel"/>
    <w:tmpl w:val="9ED837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5782555C"/>
    <w:multiLevelType w:val="multilevel"/>
    <w:tmpl w:val="F6B06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A31B22"/>
    <w:multiLevelType w:val="hybridMultilevel"/>
    <w:tmpl w:val="5D3C6416"/>
    <w:lvl w:ilvl="0" w:tplc="04090001">
      <w:start w:val="1"/>
      <w:numFmt w:val="bullet"/>
      <w:lvlText w:val=""/>
      <w:lvlJc w:val="left"/>
      <w:pPr>
        <w:ind w:left="731" w:hanging="360"/>
      </w:pPr>
      <w:rPr>
        <w:rFonts w:ascii="Symbol" w:hAnsi="Symbol" w:hint="default"/>
      </w:rPr>
    </w:lvl>
    <w:lvl w:ilvl="1" w:tplc="04090003" w:tentative="1">
      <w:start w:val="1"/>
      <w:numFmt w:val="bullet"/>
      <w:lvlText w:val="o"/>
      <w:lvlJc w:val="left"/>
      <w:pPr>
        <w:ind w:left="1451" w:hanging="360"/>
      </w:pPr>
      <w:rPr>
        <w:rFonts w:ascii="Courier New" w:hAnsi="Courier New" w:hint="default"/>
      </w:rPr>
    </w:lvl>
    <w:lvl w:ilvl="2" w:tplc="04090005" w:tentative="1">
      <w:start w:val="1"/>
      <w:numFmt w:val="bullet"/>
      <w:lvlText w:val=""/>
      <w:lvlJc w:val="left"/>
      <w:pPr>
        <w:ind w:left="2171" w:hanging="360"/>
      </w:pPr>
      <w:rPr>
        <w:rFonts w:ascii="Wingdings" w:hAnsi="Wingdings" w:hint="default"/>
      </w:rPr>
    </w:lvl>
    <w:lvl w:ilvl="3" w:tplc="04090001" w:tentative="1">
      <w:start w:val="1"/>
      <w:numFmt w:val="bullet"/>
      <w:lvlText w:val=""/>
      <w:lvlJc w:val="left"/>
      <w:pPr>
        <w:ind w:left="2891" w:hanging="360"/>
      </w:pPr>
      <w:rPr>
        <w:rFonts w:ascii="Symbol" w:hAnsi="Symbol" w:hint="default"/>
      </w:rPr>
    </w:lvl>
    <w:lvl w:ilvl="4" w:tplc="04090003" w:tentative="1">
      <w:start w:val="1"/>
      <w:numFmt w:val="bullet"/>
      <w:lvlText w:val="o"/>
      <w:lvlJc w:val="left"/>
      <w:pPr>
        <w:ind w:left="3611" w:hanging="360"/>
      </w:pPr>
      <w:rPr>
        <w:rFonts w:ascii="Courier New" w:hAnsi="Courier New" w:hint="default"/>
      </w:rPr>
    </w:lvl>
    <w:lvl w:ilvl="5" w:tplc="04090005" w:tentative="1">
      <w:start w:val="1"/>
      <w:numFmt w:val="bullet"/>
      <w:lvlText w:val=""/>
      <w:lvlJc w:val="left"/>
      <w:pPr>
        <w:ind w:left="4331" w:hanging="360"/>
      </w:pPr>
      <w:rPr>
        <w:rFonts w:ascii="Wingdings" w:hAnsi="Wingdings" w:hint="default"/>
      </w:rPr>
    </w:lvl>
    <w:lvl w:ilvl="6" w:tplc="04090001" w:tentative="1">
      <w:start w:val="1"/>
      <w:numFmt w:val="bullet"/>
      <w:lvlText w:val=""/>
      <w:lvlJc w:val="left"/>
      <w:pPr>
        <w:ind w:left="5051" w:hanging="360"/>
      </w:pPr>
      <w:rPr>
        <w:rFonts w:ascii="Symbol" w:hAnsi="Symbol" w:hint="default"/>
      </w:rPr>
    </w:lvl>
    <w:lvl w:ilvl="7" w:tplc="04090003" w:tentative="1">
      <w:start w:val="1"/>
      <w:numFmt w:val="bullet"/>
      <w:lvlText w:val="o"/>
      <w:lvlJc w:val="left"/>
      <w:pPr>
        <w:ind w:left="5771" w:hanging="360"/>
      </w:pPr>
      <w:rPr>
        <w:rFonts w:ascii="Courier New" w:hAnsi="Courier New" w:hint="default"/>
      </w:rPr>
    </w:lvl>
    <w:lvl w:ilvl="8" w:tplc="04090005" w:tentative="1">
      <w:start w:val="1"/>
      <w:numFmt w:val="bullet"/>
      <w:lvlText w:val=""/>
      <w:lvlJc w:val="left"/>
      <w:pPr>
        <w:ind w:left="6491" w:hanging="360"/>
      </w:pPr>
      <w:rPr>
        <w:rFonts w:ascii="Wingdings" w:hAnsi="Wingdings" w:hint="default"/>
      </w:rPr>
    </w:lvl>
  </w:abstractNum>
  <w:abstractNum w:abstractNumId="33" w15:restartNumberingAfterBreak="0">
    <w:nsid w:val="5DA43890"/>
    <w:multiLevelType w:val="hybridMultilevel"/>
    <w:tmpl w:val="40C2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141B48"/>
    <w:multiLevelType w:val="hybridMultilevel"/>
    <w:tmpl w:val="8BE423A4"/>
    <w:lvl w:ilvl="0" w:tplc="0809000F">
      <w:start w:val="1"/>
      <w:numFmt w:val="decimal"/>
      <w:lvlText w:val="%1."/>
      <w:lvlJc w:val="lef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35" w15:restartNumberingAfterBreak="0">
    <w:nsid w:val="64542857"/>
    <w:multiLevelType w:val="hybridMultilevel"/>
    <w:tmpl w:val="A9C0D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717F26"/>
    <w:multiLevelType w:val="hybridMultilevel"/>
    <w:tmpl w:val="1640ECAE"/>
    <w:lvl w:ilvl="0" w:tplc="0A2205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7B66B8B"/>
    <w:multiLevelType w:val="multilevel"/>
    <w:tmpl w:val="EFFC4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D342C4"/>
    <w:multiLevelType w:val="multilevel"/>
    <w:tmpl w:val="1C68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3E7F12"/>
    <w:multiLevelType w:val="hybridMultilevel"/>
    <w:tmpl w:val="54967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9306DA"/>
    <w:multiLevelType w:val="hybridMultilevel"/>
    <w:tmpl w:val="0F9C1388"/>
    <w:lvl w:ilvl="0" w:tplc="0A2205C8">
      <w:start w:val="1"/>
      <w:numFmt w:val="decimal"/>
      <w:lvlText w:val="%1-"/>
      <w:lvlJc w:val="left"/>
      <w:pPr>
        <w:ind w:left="731" w:hanging="360"/>
      </w:pPr>
      <w:rPr>
        <w:rFonts w:hint="default"/>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41" w15:restartNumberingAfterBreak="0">
    <w:nsid w:val="7E9F7EC2"/>
    <w:multiLevelType w:val="hybridMultilevel"/>
    <w:tmpl w:val="B0E4C4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F95A24"/>
    <w:multiLevelType w:val="hybridMultilevel"/>
    <w:tmpl w:val="D2AA52B4"/>
    <w:lvl w:ilvl="0" w:tplc="04090001">
      <w:start w:val="1"/>
      <w:numFmt w:val="bullet"/>
      <w:lvlText w:val=""/>
      <w:lvlJc w:val="left"/>
      <w:pPr>
        <w:ind w:left="731" w:hanging="360"/>
      </w:pPr>
      <w:rPr>
        <w:rFonts w:ascii="Symbol" w:hAnsi="Symbol" w:hint="default"/>
      </w:rPr>
    </w:lvl>
    <w:lvl w:ilvl="1" w:tplc="04090003" w:tentative="1">
      <w:start w:val="1"/>
      <w:numFmt w:val="bullet"/>
      <w:lvlText w:val="o"/>
      <w:lvlJc w:val="left"/>
      <w:pPr>
        <w:ind w:left="1451" w:hanging="360"/>
      </w:pPr>
      <w:rPr>
        <w:rFonts w:ascii="Courier New" w:hAnsi="Courier New" w:hint="default"/>
      </w:rPr>
    </w:lvl>
    <w:lvl w:ilvl="2" w:tplc="04090005" w:tentative="1">
      <w:start w:val="1"/>
      <w:numFmt w:val="bullet"/>
      <w:lvlText w:val=""/>
      <w:lvlJc w:val="left"/>
      <w:pPr>
        <w:ind w:left="2171" w:hanging="360"/>
      </w:pPr>
      <w:rPr>
        <w:rFonts w:ascii="Wingdings" w:hAnsi="Wingdings" w:hint="default"/>
      </w:rPr>
    </w:lvl>
    <w:lvl w:ilvl="3" w:tplc="04090001" w:tentative="1">
      <w:start w:val="1"/>
      <w:numFmt w:val="bullet"/>
      <w:lvlText w:val=""/>
      <w:lvlJc w:val="left"/>
      <w:pPr>
        <w:ind w:left="2891" w:hanging="360"/>
      </w:pPr>
      <w:rPr>
        <w:rFonts w:ascii="Symbol" w:hAnsi="Symbol" w:hint="default"/>
      </w:rPr>
    </w:lvl>
    <w:lvl w:ilvl="4" w:tplc="04090003" w:tentative="1">
      <w:start w:val="1"/>
      <w:numFmt w:val="bullet"/>
      <w:lvlText w:val="o"/>
      <w:lvlJc w:val="left"/>
      <w:pPr>
        <w:ind w:left="3611" w:hanging="360"/>
      </w:pPr>
      <w:rPr>
        <w:rFonts w:ascii="Courier New" w:hAnsi="Courier New" w:hint="default"/>
      </w:rPr>
    </w:lvl>
    <w:lvl w:ilvl="5" w:tplc="04090005" w:tentative="1">
      <w:start w:val="1"/>
      <w:numFmt w:val="bullet"/>
      <w:lvlText w:val=""/>
      <w:lvlJc w:val="left"/>
      <w:pPr>
        <w:ind w:left="4331" w:hanging="360"/>
      </w:pPr>
      <w:rPr>
        <w:rFonts w:ascii="Wingdings" w:hAnsi="Wingdings" w:hint="default"/>
      </w:rPr>
    </w:lvl>
    <w:lvl w:ilvl="6" w:tplc="04090001" w:tentative="1">
      <w:start w:val="1"/>
      <w:numFmt w:val="bullet"/>
      <w:lvlText w:val=""/>
      <w:lvlJc w:val="left"/>
      <w:pPr>
        <w:ind w:left="5051" w:hanging="360"/>
      </w:pPr>
      <w:rPr>
        <w:rFonts w:ascii="Symbol" w:hAnsi="Symbol" w:hint="default"/>
      </w:rPr>
    </w:lvl>
    <w:lvl w:ilvl="7" w:tplc="04090003" w:tentative="1">
      <w:start w:val="1"/>
      <w:numFmt w:val="bullet"/>
      <w:lvlText w:val="o"/>
      <w:lvlJc w:val="left"/>
      <w:pPr>
        <w:ind w:left="5771" w:hanging="360"/>
      </w:pPr>
      <w:rPr>
        <w:rFonts w:ascii="Courier New" w:hAnsi="Courier New" w:hint="default"/>
      </w:rPr>
    </w:lvl>
    <w:lvl w:ilvl="8" w:tplc="04090005" w:tentative="1">
      <w:start w:val="1"/>
      <w:numFmt w:val="bullet"/>
      <w:lvlText w:val=""/>
      <w:lvlJc w:val="left"/>
      <w:pPr>
        <w:ind w:left="6491" w:hanging="360"/>
      </w:pPr>
      <w:rPr>
        <w:rFonts w:ascii="Wingdings" w:hAnsi="Wingdings" w:hint="default"/>
      </w:rPr>
    </w:lvl>
  </w:abstractNum>
  <w:num w:numId="1">
    <w:abstractNumId w:val="12"/>
  </w:num>
  <w:num w:numId="2">
    <w:abstractNumId w:val="2"/>
  </w:num>
  <w:num w:numId="3">
    <w:abstractNumId w:val="21"/>
  </w:num>
  <w:num w:numId="4">
    <w:abstractNumId w:val="35"/>
  </w:num>
  <w:num w:numId="5">
    <w:abstractNumId w:val="18"/>
  </w:num>
  <w:num w:numId="6">
    <w:abstractNumId w:val="14"/>
  </w:num>
  <w:num w:numId="7">
    <w:abstractNumId w:val="33"/>
  </w:num>
  <w:num w:numId="8">
    <w:abstractNumId w:val="25"/>
  </w:num>
  <w:num w:numId="9">
    <w:abstractNumId w:val="19"/>
  </w:num>
  <w:num w:numId="10">
    <w:abstractNumId w:val="26"/>
  </w:num>
  <w:num w:numId="11">
    <w:abstractNumId w:val="6"/>
  </w:num>
  <w:num w:numId="12">
    <w:abstractNumId w:val="4"/>
  </w:num>
  <w:num w:numId="13">
    <w:abstractNumId w:val="17"/>
  </w:num>
  <w:num w:numId="14">
    <w:abstractNumId w:val="38"/>
  </w:num>
  <w:num w:numId="15">
    <w:abstractNumId w:val="16"/>
  </w:num>
  <w:num w:numId="16">
    <w:abstractNumId w:val="31"/>
  </w:num>
  <w:num w:numId="17">
    <w:abstractNumId w:val="13"/>
  </w:num>
  <w:num w:numId="18">
    <w:abstractNumId w:val="15"/>
  </w:num>
  <w:num w:numId="19">
    <w:abstractNumId w:val="37"/>
  </w:num>
  <w:num w:numId="20">
    <w:abstractNumId w:val="1"/>
  </w:num>
  <w:num w:numId="21">
    <w:abstractNumId w:val="11"/>
  </w:num>
  <w:num w:numId="22">
    <w:abstractNumId w:val="22"/>
  </w:num>
  <w:num w:numId="23">
    <w:abstractNumId w:val="24"/>
  </w:num>
  <w:num w:numId="24">
    <w:abstractNumId w:val="27"/>
  </w:num>
  <w:num w:numId="25">
    <w:abstractNumId w:val="0"/>
  </w:num>
  <w:num w:numId="26">
    <w:abstractNumId w:val="41"/>
  </w:num>
  <w:num w:numId="27">
    <w:abstractNumId w:val="30"/>
  </w:num>
  <w:num w:numId="28">
    <w:abstractNumId w:val="20"/>
  </w:num>
  <w:num w:numId="29">
    <w:abstractNumId w:val="42"/>
  </w:num>
  <w:num w:numId="30">
    <w:abstractNumId w:val="3"/>
  </w:num>
  <w:num w:numId="31">
    <w:abstractNumId w:val="32"/>
  </w:num>
  <w:num w:numId="32">
    <w:abstractNumId w:val="39"/>
  </w:num>
  <w:num w:numId="33">
    <w:abstractNumId w:val="28"/>
  </w:num>
  <w:num w:numId="34">
    <w:abstractNumId w:val="29"/>
  </w:num>
  <w:num w:numId="35">
    <w:abstractNumId w:val="36"/>
  </w:num>
  <w:num w:numId="36">
    <w:abstractNumId w:val="40"/>
  </w:num>
  <w:num w:numId="37">
    <w:abstractNumId w:val="34"/>
  </w:num>
  <w:num w:numId="38">
    <w:abstractNumId w:val="5"/>
  </w:num>
  <w:num w:numId="39">
    <w:abstractNumId w:val="9"/>
  </w:num>
  <w:num w:numId="40">
    <w:abstractNumId w:val="10"/>
  </w:num>
  <w:num w:numId="41">
    <w:abstractNumId w:val="23"/>
  </w:num>
  <w:num w:numId="42">
    <w:abstractNumId w:val="8"/>
  </w:num>
  <w:num w:numId="43">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746"/>
    <w:rsid w:val="00006E56"/>
    <w:rsid w:val="000105F6"/>
    <w:rsid w:val="00011CEF"/>
    <w:rsid w:val="00014E9C"/>
    <w:rsid w:val="00016508"/>
    <w:rsid w:val="00017B0C"/>
    <w:rsid w:val="00021CCC"/>
    <w:rsid w:val="00025F11"/>
    <w:rsid w:val="00026653"/>
    <w:rsid w:val="00033414"/>
    <w:rsid w:val="00036588"/>
    <w:rsid w:val="0004212C"/>
    <w:rsid w:val="00043C58"/>
    <w:rsid w:val="00044018"/>
    <w:rsid w:val="00057873"/>
    <w:rsid w:val="000908AD"/>
    <w:rsid w:val="00096E80"/>
    <w:rsid w:val="000A1D4D"/>
    <w:rsid w:val="000A2476"/>
    <w:rsid w:val="000A2887"/>
    <w:rsid w:val="000A316F"/>
    <w:rsid w:val="000B15CE"/>
    <w:rsid w:val="000B7CE1"/>
    <w:rsid w:val="000D1986"/>
    <w:rsid w:val="000D2D7F"/>
    <w:rsid w:val="000D4E3D"/>
    <w:rsid w:val="000D7D00"/>
    <w:rsid w:val="000E117D"/>
    <w:rsid w:val="000E1C98"/>
    <w:rsid w:val="000E234C"/>
    <w:rsid w:val="000E3186"/>
    <w:rsid w:val="000F569B"/>
    <w:rsid w:val="0010107F"/>
    <w:rsid w:val="00102BE5"/>
    <w:rsid w:val="00104E96"/>
    <w:rsid w:val="001061C4"/>
    <w:rsid w:val="0011101C"/>
    <w:rsid w:val="00114743"/>
    <w:rsid w:val="00121F6C"/>
    <w:rsid w:val="001351DC"/>
    <w:rsid w:val="00137781"/>
    <w:rsid w:val="00154E9D"/>
    <w:rsid w:val="00161525"/>
    <w:rsid w:val="00174908"/>
    <w:rsid w:val="00180550"/>
    <w:rsid w:val="00181234"/>
    <w:rsid w:val="001836A9"/>
    <w:rsid w:val="001904C7"/>
    <w:rsid w:val="00192640"/>
    <w:rsid w:val="001A1317"/>
    <w:rsid w:val="001A2746"/>
    <w:rsid w:val="001A2F02"/>
    <w:rsid w:val="001A4BA3"/>
    <w:rsid w:val="001B2F2B"/>
    <w:rsid w:val="001B6E0F"/>
    <w:rsid w:val="001C467A"/>
    <w:rsid w:val="001C5E59"/>
    <w:rsid w:val="001C6A8B"/>
    <w:rsid w:val="001D3096"/>
    <w:rsid w:val="001D33EA"/>
    <w:rsid w:val="001E407B"/>
    <w:rsid w:val="001E45E4"/>
    <w:rsid w:val="001E6A35"/>
    <w:rsid w:val="001F0099"/>
    <w:rsid w:val="001F56B8"/>
    <w:rsid w:val="001F633B"/>
    <w:rsid w:val="001F6C05"/>
    <w:rsid w:val="002060BD"/>
    <w:rsid w:val="0020615F"/>
    <w:rsid w:val="00210A14"/>
    <w:rsid w:val="00212A29"/>
    <w:rsid w:val="00216146"/>
    <w:rsid w:val="00225C76"/>
    <w:rsid w:val="00226481"/>
    <w:rsid w:val="00226684"/>
    <w:rsid w:val="002346DA"/>
    <w:rsid w:val="00236C0A"/>
    <w:rsid w:val="00246C72"/>
    <w:rsid w:val="00252140"/>
    <w:rsid w:val="002573F8"/>
    <w:rsid w:val="00261C7E"/>
    <w:rsid w:val="00262D5E"/>
    <w:rsid w:val="00265214"/>
    <w:rsid w:val="00273AC9"/>
    <w:rsid w:val="002777DB"/>
    <w:rsid w:val="00280593"/>
    <w:rsid w:val="002A0921"/>
    <w:rsid w:val="002A0E95"/>
    <w:rsid w:val="002A2DFB"/>
    <w:rsid w:val="002A56B0"/>
    <w:rsid w:val="002B3C33"/>
    <w:rsid w:val="002B5B4A"/>
    <w:rsid w:val="002B7AB9"/>
    <w:rsid w:val="002C0A7B"/>
    <w:rsid w:val="002C3331"/>
    <w:rsid w:val="002C5BEE"/>
    <w:rsid w:val="002C676E"/>
    <w:rsid w:val="002D3C5E"/>
    <w:rsid w:val="002D7D97"/>
    <w:rsid w:val="002E5251"/>
    <w:rsid w:val="002E6A82"/>
    <w:rsid w:val="002E6C1E"/>
    <w:rsid w:val="002F4494"/>
    <w:rsid w:val="002F7A02"/>
    <w:rsid w:val="00300E11"/>
    <w:rsid w:val="003043F1"/>
    <w:rsid w:val="00310CEC"/>
    <w:rsid w:val="00311310"/>
    <w:rsid w:val="0031134B"/>
    <w:rsid w:val="00312FAA"/>
    <w:rsid w:val="00317208"/>
    <w:rsid w:val="0032148F"/>
    <w:rsid w:val="003248D9"/>
    <w:rsid w:val="00333F25"/>
    <w:rsid w:val="003374EA"/>
    <w:rsid w:val="003444F0"/>
    <w:rsid w:val="00352BD3"/>
    <w:rsid w:val="00352C74"/>
    <w:rsid w:val="00360933"/>
    <w:rsid w:val="003633FE"/>
    <w:rsid w:val="0036793C"/>
    <w:rsid w:val="003751A0"/>
    <w:rsid w:val="00380C68"/>
    <w:rsid w:val="003838B6"/>
    <w:rsid w:val="00384507"/>
    <w:rsid w:val="003A24C1"/>
    <w:rsid w:val="003A6DB6"/>
    <w:rsid w:val="003B61D0"/>
    <w:rsid w:val="003B7A79"/>
    <w:rsid w:val="003C489E"/>
    <w:rsid w:val="003C57B4"/>
    <w:rsid w:val="003C6ADD"/>
    <w:rsid w:val="003C756F"/>
    <w:rsid w:val="003D2508"/>
    <w:rsid w:val="003D33C5"/>
    <w:rsid w:val="003D6282"/>
    <w:rsid w:val="003D642E"/>
    <w:rsid w:val="003E3303"/>
    <w:rsid w:val="003F22D7"/>
    <w:rsid w:val="003F282D"/>
    <w:rsid w:val="003F4779"/>
    <w:rsid w:val="00400C56"/>
    <w:rsid w:val="0040738F"/>
    <w:rsid w:val="00415A7B"/>
    <w:rsid w:val="004215A3"/>
    <w:rsid w:val="004219E6"/>
    <w:rsid w:val="004233AA"/>
    <w:rsid w:val="00433257"/>
    <w:rsid w:val="00441FC8"/>
    <w:rsid w:val="00445EC4"/>
    <w:rsid w:val="00446C3D"/>
    <w:rsid w:val="0045102E"/>
    <w:rsid w:val="004511AE"/>
    <w:rsid w:val="004629D3"/>
    <w:rsid w:val="004636F4"/>
    <w:rsid w:val="00465CAE"/>
    <w:rsid w:val="004660E0"/>
    <w:rsid w:val="00474EAF"/>
    <w:rsid w:val="0049030E"/>
    <w:rsid w:val="00492DC4"/>
    <w:rsid w:val="004962A2"/>
    <w:rsid w:val="00497435"/>
    <w:rsid w:val="004A0CBC"/>
    <w:rsid w:val="004A1822"/>
    <w:rsid w:val="004A562C"/>
    <w:rsid w:val="004A6B41"/>
    <w:rsid w:val="004A7CA4"/>
    <w:rsid w:val="004B2207"/>
    <w:rsid w:val="004B4C05"/>
    <w:rsid w:val="004C43BF"/>
    <w:rsid w:val="004C6D32"/>
    <w:rsid w:val="004C771F"/>
    <w:rsid w:val="004D4154"/>
    <w:rsid w:val="004D67B1"/>
    <w:rsid w:val="004E5C46"/>
    <w:rsid w:val="004E6115"/>
    <w:rsid w:val="004F21A9"/>
    <w:rsid w:val="00500906"/>
    <w:rsid w:val="00520BD2"/>
    <w:rsid w:val="005249A4"/>
    <w:rsid w:val="00525884"/>
    <w:rsid w:val="00540212"/>
    <w:rsid w:val="00550654"/>
    <w:rsid w:val="0055747C"/>
    <w:rsid w:val="00572585"/>
    <w:rsid w:val="00575C4E"/>
    <w:rsid w:val="00576222"/>
    <w:rsid w:val="005815D1"/>
    <w:rsid w:val="005903CC"/>
    <w:rsid w:val="00596CF3"/>
    <w:rsid w:val="00597FB0"/>
    <w:rsid w:val="005A2DBA"/>
    <w:rsid w:val="005A33E6"/>
    <w:rsid w:val="005A61B5"/>
    <w:rsid w:val="005A69C9"/>
    <w:rsid w:val="005B1CAE"/>
    <w:rsid w:val="005B3794"/>
    <w:rsid w:val="005B71EF"/>
    <w:rsid w:val="005C049B"/>
    <w:rsid w:val="005C460E"/>
    <w:rsid w:val="005C7E4D"/>
    <w:rsid w:val="005D0D21"/>
    <w:rsid w:val="005D3FF9"/>
    <w:rsid w:val="005D70AA"/>
    <w:rsid w:val="005E52E7"/>
    <w:rsid w:val="005F1644"/>
    <w:rsid w:val="005F28EB"/>
    <w:rsid w:val="005F3999"/>
    <w:rsid w:val="005F68E4"/>
    <w:rsid w:val="005F71ED"/>
    <w:rsid w:val="00600B36"/>
    <w:rsid w:val="00601FD9"/>
    <w:rsid w:val="00602DCF"/>
    <w:rsid w:val="00602F64"/>
    <w:rsid w:val="00607DD3"/>
    <w:rsid w:val="00616163"/>
    <w:rsid w:val="006165CF"/>
    <w:rsid w:val="006309E3"/>
    <w:rsid w:val="006318FC"/>
    <w:rsid w:val="00640527"/>
    <w:rsid w:val="006518F5"/>
    <w:rsid w:val="00653B62"/>
    <w:rsid w:val="00671809"/>
    <w:rsid w:val="00673777"/>
    <w:rsid w:val="00674F23"/>
    <w:rsid w:val="0067593D"/>
    <w:rsid w:val="00675994"/>
    <w:rsid w:val="006761EF"/>
    <w:rsid w:val="0067674C"/>
    <w:rsid w:val="0068486A"/>
    <w:rsid w:val="00687806"/>
    <w:rsid w:val="0069162B"/>
    <w:rsid w:val="00691E91"/>
    <w:rsid w:val="00691EB4"/>
    <w:rsid w:val="00692567"/>
    <w:rsid w:val="00694CDF"/>
    <w:rsid w:val="00695DA5"/>
    <w:rsid w:val="006A06F5"/>
    <w:rsid w:val="006A14DB"/>
    <w:rsid w:val="006B65C7"/>
    <w:rsid w:val="006C067D"/>
    <w:rsid w:val="006C22EB"/>
    <w:rsid w:val="006C723C"/>
    <w:rsid w:val="006E2E76"/>
    <w:rsid w:val="006E3F9C"/>
    <w:rsid w:val="006E765C"/>
    <w:rsid w:val="006F3967"/>
    <w:rsid w:val="006F719D"/>
    <w:rsid w:val="007071FE"/>
    <w:rsid w:val="00710DF5"/>
    <w:rsid w:val="00712273"/>
    <w:rsid w:val="00713CF5"/>
    <w:rsid w:val="007173AB"/>
    <w:rsid w:val="007213B7"/>
    <w:rsid w:val="00731C2F"/>
    <w:rsid w:val="007370F7"/>
    <w:rsid w:val="00737E82"/>
    <w:rsid w:val="007422F2"/>
    <w:rsid w:val="0074636C"/>
    <w:rsid w:val="00752B0F"/>
    <w:rsid w:val="00753040"/>
    <w:rsid w:val="0076681F"/>
    <w:rsid w:val="00772B79"/>
    <w:rsid w:val="00774836"/>
    <w:rsid w:val="00777290"/>
    <w:rsid w:val="0078217F"/>
    <w:rsid w:val="00787F72"/>
    <w:rsid w:val="0079196B"/>
    <w:rsid w:val="00791B9F"/>
    <w:rsid w:val="00791C04"/>
    <w:rsid w:val="0079285C"/>
    <w:rsid w:val="007958E6"/>
    <w:rsid w:val="007A29BB"/>
    <w:rsid w:val="007B2F88"/>
    <w:rsid w:val="007B3B3A"/>
    <w:rsid w:val="007B7F4A"/>
    <w:rsid w:val="007D196C"/>
    <w:rsid w:val="007D53EF"/>
    <w:rsid w:val="007D79E0"/>
    <w:rsid w:val="007F4D2E"/>
    <w:rsid w:val="0080425B"/>
    <w:rsid w:val="00805735"/>
    <w:rsid w:val="00807549"/>
    <w:rsid w:val="00810CC4"/>
    <w:rsid w:val="00815590"/>
    <w:rsid w:val="008206EF"/>
    <w:rsid w:val="00821B74"/>
    <w:rsid w:val="008230F9"/>
    <w:rsid w:val="00825121"/>
    <w:rsid w:val="008262A7"/>
    <w:rsid w:val="00827526"/>
    <w:rsid w:val="008362BC"/>
    <w:rsid w:val="00836C55"/>
    <w:rsid w:val="00843CA9"/>
    <w:rsid w:val="00844C32"/>
    <w:rsid w:val="00850F2A"/>
    <w:rsid w:val="0085298B"/>
    <w:rsid w:val="00861F81"/>
    <w:rsid w:val="008643FB"/>
    <w:rsid w:val="00864786"/>
    <w:rsid w:val="00864F7E"/>
    <w:rsid w:val="00877061"/>
    <w:rsid w:val="00884F54"/>
    <w:rsid w:val="00887969"/>
    <w:rsid w:val="00891E3A"/>
    <w:rsid w:val="00892FBE"/>
    <w:rsid w:val="00893AC2"/>
    <w:rsid w:val="008A28BE"/>
    <w:rsid w:val="008A60DC"/>
    <w:rsid w:val="008A642A"/>
    <w:rsid w:val="008B006F"/>
    <w:rsid w:val="008C113F"/>
    <w:rsid w:val="008C37F1"/>
    <w:rsid w:val="008C66A4"/>
    <w:rsid w:val="008D1F82"/>
    <w:rsid w:val="008E10EF"/>
    <w:rsid w:val="008F729F"/>
    <w:rsid w:val="009173AA"/>
    <w:rsid w:val="00921F44"/>
    <w:rsid w:val="00924BFF"/>
    <w:rsid w:val="009476CB"/>
    <w:rsid w:val="0095291A"/>
    <w:rsid w:val="00952CE3"/>
    <w:rsid w:val="00964C02"/>
    <w:rsid w:val="009842FA"/>
    <w:rsid w:val="00990C5D"/>
    <w:rsid w:val="009949B2"/>
    <w:rsid w:val="00997E5D"/>
    <w:rsid w:val="009A731E"/>
    <w:rsid w:val="009A7362"/>
    <w:rsid w:val="009A7AF5"/>
    <w:rsid w:val="009B2746"/>
    <w:rsid w:val="009B2C18"/>
    <w:rsid w:val="009C0BAE"/>
    <w:rsid w:val="009C4B00"/>
    <w:rsid w:val="009C7A5F"/>
    <w:rsid w:val="009D2205"/>
    <w:rsid w:val="009D6E19"/>
    <w:rsid w:val="009E4551"/>
    <w:rsid w:val="009F318E"/>
    <w:rsid w:val="009F4C6D"/>
    <w:rsid w:val="00A01F36"/>
    <w:rsid w:val="00A04478"/>
    <w:rsid w:val="00A04804"/>
    <w:rsid w:val="00A0492A"/>
    <w:rsid w:val="00A27D62"/>
    <w:rsid w:val="00A31E64"/>
    <w:rsid w:val="00A3210B"/>
    <w:rsid w:val="00A32122"/>
    <w:rsid w:val="00A3570C"/>
    <w:rsid w:val="00A37400"/>
    <w:rsid w:val="00A43485"/>
    <w:rsid w:val="00A473C3"/>
    <w:rsid w:val="00A510ED"/>
    <w:rsid w:val="00A54C13"/>
    <w:rsid w:val="00A559A7"/>
    <w:rsid w:val="00A619FF"/>
    <w:rsid w:val="00A62979"/>
    <w:rsid w:val="00A62BEE"/>
    <w:rsid w:val="00A70478"/>
    <w:rsid w:val="00A800B7"/>
    <w:rsid w:val="00A83F07"/>
    <w:rsid w:val="00A900B5"/>
    <w:rsid w:val="00A93644"/>
    <w:rsid w:val="00A96A39"/>
    <w:rsid w:val="00AB29B4"/>
    <w:rsid w:val="00AB664C"/>
    <w:rsid w:val="00AC5B2B"/>
    <w:rsid w:val="00AC7EA0"/>
    <w:rsid w:val="00AD28F2"/>
    <w:rsid w:val="00AD2A24"/>
    <w:rsid w:val="00AD62D5"/>
    <w:rsid w:val="00AE4041"/>
    <w:rsid w:val="00AF0B1D"/>
    <w:rsid w:val="00B00176"/>
    <w:rsid w:val="00B107E9"/>
    <w:rsid w:val="00B10E56"/>
    <w:rsid w:val="00B2425C"/>
    <w:rsid w:val="00B246D0"/>
    <w:rsid w:val="00B41316"/>
    <w:rsid w:val="00B46C3A"/>
    <w:rsid w:val="00B50E27"/>
    <w:rsid w:val="00B51D9C"/>
    <w:rsid w:val="00B61E21"/>
    <w:rsid w:val="00B62EB9"/>
    <w:rsid w:val="00B65997"/>
    <w:rsid w:val="00B6776F"/>
    <w:rsid w:val="00B702F9"/>
    <w:rsid w:val="00B73E58"/>
    <w:rsid w:val="00B76EC7"/>
    <w:rsid w:val="00B76F41"/>
    <w:rsid w:val="00B8598A"/>
    <w:rsid w:val="00BB1F67"/>
    <w:rsid w:val="00BB729A"/>
    <w:rsid w:val="00BB7A82"/>
    <w:rsid w:val="00BD03A8"/>
    <w:rsid w:val="00BD17AA"/>
    <w:rsid w:val="00BE17E2"/>
    <w:rsid w:val="00BE2F8A"/>
    <w:rsid w:val="00BE59DE"/>
    <w:rsid w:val="00BE61D2"/>
    <w:rsid w:val="00BF641D"/>
    <w:rsid w:val="00C001BF"/>
    <w:rsid w:val="00C06C64"/>
    <w:rsid w:val="00C10065"/>
    <w:rsid w:val="00C17729"/>
    <w:rsid w:val="00C23A4C"/>
    <w:rsid w:val="00C27A44"/>
    <w:rsid w:val="00C4044B"/>
    <w:rsid w:val="00C4147D"/>
    <w:rsid w:val="00C423E2"/>
    <w:rsid w:val="00C4523B"/>
    <w:rsid w:val="00C50CBA"/>
    <w:rsid w:val="00C51D2F"/>
    <w:rsid w:val="00C5338A"/>
    <w:rsid w:val="00C53B24"/>
    <w:rsid w:val="00C60472"/>
    <w:rsid w:val="00C65806"/>
    <w:rsid w:val="00C718B7"/>
    <w:rsid w:val="00C7507F"/>
    <w:rsid w:val="00C774D5"/>
    <w:rsid w:val="00C815D9"/>
    <w:rsid w:val="00C84F18"/>
    <w:rsid w:val="00C931D8"/>
    <w:rsid w:val="00C940FD"/>
    <w:rsid w:val="00CA12C1"/>
    <w:rsid w:val="00CB3AFB"/>
    <w:rsid w:val="00CC1538"/>
    <w:rsid w:val="00CE4180"/>
    <w:rsid w:val="00CF357B"/>
    <w:rsid w:val="00D06F58"/>
    <w:rsid w:val="00D10CDC"/>
    <w:rsid w:val="00D152BE"/>
    <w:rsid w:val="00D20903"/>
    <w:rsid w:val="00D26F28"/>
    <w:rsid w:val="00D2778B"/>
    <w:rsid w:val="00D304E8"/>
    <w:rsid w:val="00D50F95"/>
    <w:rsid w:val="00D512C6"/>
    <w:rsid w:val="00D61697"/>
    <w:rsid w:val="00D717D3"/>
    <w:rsid w:val="00D74080"/>
    <w:rsid w:val="00D90F80"/>
    <w:rsid w:val="00D919F8"/>
    <w:rsid w:val="00DA0807"/>
    <w:rsid w:val="00DA0C56"/>
    <w:rsid w:val="00DA6A17"/>
    <w:rsid w:val="00DA75B4"/>
    <w:rsid w:val="00DB3327"/>
    <w:rsid w:val="00DB65A5"/>
    <w:rsid w:val="00DB7010"/>
    <w:rsid w:val="00DC668E"/>
    <w:rsid w:val="00DD08A6"/>
    <w:rsid w:val="00DD2B77"/>
    <w:rsid w:val="00DD623B"/>
    <w:rsid w:val="00DE0C45"/>
    <w:rsid w:val="00DF3E1F"/>
    <w:rsid w:val="00DF5C51"/>
    <w:rsid w:val="00DF7716"/>
    <w:rsid w:val="00E107A9"/>
    <w:rsid w:val="00E1187C"/>
    <w:rsid w:val="00E12A20"/>
    <w:rsid w:val="00E1358C"/>
    <w:rsid w:val="00E1784E"/>
    <w:rsid w:val="00E30BF4"/>
    <w:rsid w:val="00E32572"/>
    <w:rsid w:val="00E32AF0"/>
    <w:rsid w:val="00E3663F"/>
    <w:rsid w:val="00E53AF3"/>
    <w:rsid w:val="00E60E3C"/>
    <w:rsid w:val="00E6505B"/>
    <w:rsid w:val="00E653DE"/>
    <w:rsid w:val="00E66F21"/>
    <w:rsid w:val="00E7454F"/>
    <w:rsid w:val="00E819E6"/>
    <w:rsid w:val="00E81E67"/>
    <w:rsid w:val="00E955B8"/>
    <w:rsid w:val="00EA0210"/>
    <w:rsid w:val="00EA03DA"/>
    <w:rsid w:val="00EB150B"/>
    <w:rsid w:val="00EB301D"/>
    <w:rsid w:val="00EB30BE"/>
    <w:rsid w:val="00EB3398"/>
    <w:rsid w:val="00EC1326"/>
    <w:rsid w:val="00EC2223"/>
    <w:rsid w:val="00ED5F3B"/>
    <w:rsid w:val="00ED65F0"/>
    <w:rsid w:val="00EE268D"/>
    <w:rsid w:val="00EE6006"/>
    <w:rsid w:val="00EF5DAE"/>
    <w:rsid w:val="00EF685F"/>
    <w:rsid w:val="00F06310"/>
    <w:rsid w:val="00F078E6"/>
    <w:rsid w:val="00F07D60"/>
    <w:rsid w:val="00F1084A"/>
    <w:rsid w:val="00F21C4D"/>
    <w:rsid w:val="00F234A0"/>
    <w:rsid w:val="00F25AE5"/>
    <w:rsid w:val="00F25CE2"/>
    <w:rsid w:val="00F26A05"/>
    <w:rsid w:val="00F301C2"/>
    <w:rsid w:val="00F335F6"/>
    <w:rsid w:val="00F363CE"/>
    <w:rsid w:val="00F42BDF"/>
    <w:rsid w:val="00F525AB"/>
    <w:rsid w:val="00F541E0"/>
    <w:rsid w:val="00F65F46"/>
    <w:rsid w:val="00F702E1"/>
    <w:rsid w:val="00F73A9B"/>
    <w:rsid w:val="00F73DC6"/>
    <w:rsid w:val="00F76DBA"/>
    <w:rsid w:val="00F812A2"/>
    <w:rsid w:val="00F83858"/>
    <w:rsid w:val="00F92455"/>
    <w:rsid w:val="00F926F9"/>
    <w:rsid w:val="00F96B80"/>
    <w:rsid w:val="00FA710C"/>
    <w:rsid w:val="00FD0ACB"/>
    <w:rsid w:val="00FD191D"/>
    <w:rsid w:val="00FD22E0"/>
    <w:rsid w:val="00FD66D0"/>
    <w:rsid w:val="00FF0605"/>
    <w:rsid w:val="00FF088F"/>
    <w:rsid w:val="00FF3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0AE86"/>
  <w15:docId w15:val="{7487CC11-2804-44FF-86EC-41532B840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6505B"/>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iPriority w:val="99"/>
    <w:unhideWhenUsed/>
    <w:rsid w:val="003444F0"/>
    <w:rPr>
      <w:sz w:val="16"/>
      <w:szCs w:val="16"/>
    </w:rPr>
  </w:style>
  <w:style w:type="paragraph" w:styleId="CommentText">
    <w:name w:val="annotation text"/>
    <w:basedOn w:val="Normal"/>
    <w:link w:val="CommentTextChar"/>
    <w:uiPriority w:val="99"/>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aliases w:val="Dot pt,No Spacing1,List Paragraph Char Char Char,Indicator Text,List Paragraph1,Numbered Para 1,List Paragraph12,Bullet Points,MAIN CONTENT,Bullet 1,F5 List Paragraph,List Paragraph2,Normal numbered,OBC Bullet,List Paragraph11"/>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3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Dot pt Char,No Spacing1 Char,List Paragraph Char Char Char Char,Indicator Text Char,List Paragraph1 Char,Numbered Para 1 Char,List Paragraph12 Char,Bullet Points Char,MAIN CONTENT Char,Bullet 1 Char,F5 List Paragraph Char"/>
    <w:link w:val="ListParagraph"/>
    <w:uiPriority w:val="34"/>
    <w:qFormat/>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aliases w:val="single space,Texto nota pie Car Car Car,FOOTNOTES,fn,Footnote Text Char Char Char,Footnote Text1 Char,Footnote Text2,Footnote Text Char Char Char1 Char,Footnote Text Char Char Char1,ft,ADB,Footnote Text Char Char Char Char,P,Char Char Cha"/>
    <w:basedOn w:val="Normal"/>
    <w:link w:val="FootnoteTextChar"/>
    <w:uiPriority w:val="99"/>
    <w:unhideWhenUsed/>
    <w:qFormat/>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Texto nota pie Car Car Car Char,FOOTNOTES Char,fn Char,Footnote Text Char Char Char Char1,Footnote Text1 Char Char,Footnote Text2 Char,Footnote Text Char Char Char1 Char Char,Footnote Text Char Char Char1 Char1"/>
    <w:basedOn w:val="DefaultParagraphFont"/>
    <w:link w:val="FootnoteText"/>
    <w:uiPriority w:val="99"/>
    <w:rsid w:val="003444F0"/>
    <w:rPr>
      <w:rFonts w:ascii="Times New Roman" w:eastAsia="Times New Roman" w:hAnsi="Times New Roman" w:cs="Times New Roman"/>
      <w:sz w:val="20"/>
      <w:szCs w:val="20"/>
    </w:rPr>
  </w:style>
  <w:style w:type="character" w:styleId="FootnoteReference">
    <w:name w:val="footnote reference"/>
    <w:aliases w:val="ftref,Char Char,FO,16 Point,Superscript 6 Point,BVI fnr,BVI fnr Car Car,BVI fnr Car,BVI fnr Car Car Car Car,BVI fnr Car Car Car Car Char Char Char,BVI fnr Car Car Car Car Char,Footnotes refss,4_G Char Char Char Char, Char Char"/>
    <w:link w:val="4GCharCharChar"/>
    <w:uiPriority w:val="99"/>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4F21A9"/>
    <w:pPr>
      <w:spacing w:line="240" w:lineRule="exact"/>
      <w:jc w:val="both"/>
    </w:pPr>
    <w:rPr>
      <w:vertAlign w:val="superscript"/>
    </w:rPr>
  </w:style>
  <w:style w:type="character" w:customStyle="1" w:styleId="UnresolvedMention1">
    <w:name w:val="Unresolved Mention1"/>
    <w:basedOn w:val="DefaultParagraphFont"/>
    <w:uiPriority w:val="99"/>
    <w:semiHidden/>
    <w:unhideWhenUsed/>
    <w:rsid w:val="007D53EF"/>
    <w:rPr>
      <w:color w:val="605E5C"/>
      <w:shd w:val="clear" w:color="auto" w:fill="E1DFDD"/>
    </w:rPr>
  </w:style>
  <w:style w:type="paragraph" w:customStyle="1" w:styleId="MAIN">
    <w:name w:val="MAIN"/>
    <w:basedOn w:val="Normal"/>
    <w:uiPriority w:val="99"/>
    <w:rsid w:val="00D919F8"/>
    <w:pPr>
      <w:widowControl w:val="0"/>
      <w:autoSpaceDE w:val="0"/>
      <w:autoSpaceDN w:val="0"/>
      <w:adjustRightInd w:val="0"/>
      <w:spacing w:after="90" w:line="250" w:lineRule="atLeast"/>
      <w:jc w:val="both"/>
      <w:textAlignment w:val="center"/>
    </w:pPr>
    <w:rPr>
      <w:rFonts w:ascii="TheSansLight-Plain" w:eastAsia="Times New Roman" w:hAnsi="TheSansLight-Plain" w:cs="TheSansLight-Plain"/>
      <w:color w:val="000000"/>
      <w:sz w:val="19"/>
      <w:szCs w:val="19"/>
    </w:rPr>
  </w:style>
  <w:style w:type="paragraph" w:customStyle="1" w:styleId="CM24">
    <w:name w:val="CM24"/>
    <w:basedOn w:val="Default"/>
    <w:next w:val="Default"/>
    <w:uiPriority w:val="99"/>
    <w:rsid w:val="007B3B3A"/>
    <w:pPr>
      <w:widowControl w:val="0"/>
    </w:pPr>
    <w:rPr>
      <w:color w:val="auto"/>
    </w:rPr>
  </w:style>
  <w:style w:type="character" w:customStyle="1" w:styleId="normaltextrun">
    <w:name w:val="normaltextrun"/>
    <w:basedOn w:val="DefaultParagraphFont"/>
    <w:rsid w:val="00AB29B4"/>
  </w:style>
  <w:style w:type="paragraph" w:customStyle="1" w:styleId="paragraph">
    <w:name w:val="paragraph"/>
    <w:basedOn w:val="Normal"/>
    <w:rsid w:val="00AB29B4"/>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eop">
    <w:name w:val="eop"/>
    <w:basedOn w:val="DefaultParagraphFont"/>
    <w:rsid w:val="00AB29B4"/>
  </w:style>
  <w:style w:type="paragraph" w:customStyle="1" w:styleId="HEADING">
    <w:name w:val="HEADING"/>
    <w:basedOn w:val="Normal"/>
    <w:link w:val="HEADINGChar"/>
    <w:qFormat/>
    <w:rsid w:val="008A28BE"/>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8A28BE"/>
    <w:rPr>
      <w:rFonts w:ascii="Calibri" w:eastAsia="Times New Roman" w:hAnsi="Calibri" w:cs="Times New Roman"/>
      <w:b/>
      <w:color w:val="262626"/>
      <w:sz w:val="36"/>
      <w:szCs w:val="40"/>
    </w:rPr>
  </w:style>
  <w:style w:type="paragraph" w:styleId="NoSpacing">
    <w:name w:val="No Spacing"/>
    <w:uiPriority w:val="1"/>
    <w:qFormat/>
    <w:rsid w:val="009B2746"/>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773210265">
      <w:bodyDiv w:val="1"/>
      <w:marLeft w:val="0"/>
      <w:marRight w:val="0"/>
      <w:marTop w:val="0"/>
      <w:marBottom w:val="0"/>
      <w:divBdr>
        <w:top w:val="none" w:sz="0" w:space="0" w:color="auto"/>
        <w:left w:val="none" w:sz="0" w:space="0" w:color="auto"/>
        <w:bottom w:val="none" w:sz="0" w:space="0" w:color="auto"/>
        <w:right w:val="none" w:sz="0" w:space="0" w:color="auto"/>
      </w:divBdr>
    </w:div>
    <w:div w:id="1209731085">
      <w:bodyDiv w:val="1"/>
      <w:marLeft w:val="0"/>
      <w:marRight w:val="0"/>
      <w:marTop w:val="0"/>
      <w:marBottom w:val="0"/>
      <w:divBdr>
        <w:top w:val="none" w:sz="0" w:space="0" w:color="auto"/>
        <w:left w:val="none" w:sz="0" w:space="0" w:color="auto"/>
        <w:bottom w:val="none" w:sz="0" w:space="0" w:color="auto"/>
        <w:right w:val="none" w:sz="0" w:space="0" w:color="auto"/>
      </w:divBdr>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3709310FF9984BB5BB7346FF7830F2" ma:contentTypeVersion="13" ma:contentTypeDescription="Create a new document." ma:contentTypeScope="" ma:versionID="036925271567a12959d5c5cbda9b30f8">
  <xsd:schema xmlns:xsd="http://www.w3.org/2001/XMLSchema" xmlns:xs="http://www.w3.org/2001/XMLSchema" xmlns:p="http://schemas.microsoft.com/office/2006/metadata/properties" xmlns:ns3="69bacbdb-016c-480a-85ab-9f302689f752" xmlns:ns4="27b15afc-9075-4150-acac-0a1d7dbf7069" targetNamespace="http://schemas.microsoft.com/office/2006/metadata/properties" ma:root="true" ma:fieldsID="7aa83aa364956a5941716170589ed791" ns3:_="" ns4:_="">
    <xsd:import namespace="69bacbdb-016c-480a-85ab-9f302689f752"/>
    <xsd:import namespace="27b15afc-9075-4150-acac-0a1d7dbf7069"/>
    <xsd:element name="properties">
      <xsd:complexType>
        <xsd:sequence>
          <xsd:element name="documentManagement">
            <xsd:complexType>
              <xsd:all>
                <xsd:element ref="ns3:SharedWithUsers" minOccurs="0"/>
                <xsd:element ref="ns3:SharingHintHash"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bacbdb-016c-480a-85ab-9f302689f7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b15afc-9075-4150-acac-0a1d7dbf706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5EC960-C131-48AE-9D7A-BF41D9D9393A}">
  <ds:schemaRefs>
    <ds:schemaRef ds:uri="http://schemas.openxmlformats.org/officeDocument/2006/bibliography"/>
  </ds:schemaRefs>
</ds:datastoreItem>
</file>

<file path=customXml/itemProps2.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3.xml><?xml version="1.0" encoding="utf-8"?>
<ds:datastoreItem xmlns:ds="http://schemas.openxmlformats.org/officeDocument/2006/customXml" ds:itemID="{79066BFE-E698-477C-81FC-870CC0E22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bacbdb-016c-480a-85ab-9f302689f752"/>
    <ds:schemaRef ds:uri="27b15afc-9075-4150-acac-0a1d7dbf70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77D35-FBBA-4E0B-B086-D9FDAB049F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1857</Words>
  <Characters>10590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Request for Proposal (RFP) Cover Letter</vt:lpstr>
    </vt:vector>
  </TitlesOfParts>
  <Company/>
  <LinksUpToDate>false</LinksUpToDate>
  <CharactersWithSpaces>12423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creator>Odudoh, Pamela</dc:creator>
  <cp:lastModifiedBy>Yasir Amanat Khan</cp:lastModifiedBy>
  <cp:revision>2</cp:revision>
  <cp:lastPrinted>2020-03-06T05:13:00Z</cp:lastPrinted>
  <dcterms:created xsi:type="dcterms:W3CDTF">2021-06-28T08:55:00Z</dcterms:created>
  <dcterms:modified xsi:type="dcterms:W3CDTF">2021-06-28T08:55:00Z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0x010100D63709310FF9984BB5BB7346FF7830F2</vt:lpwstr>
  </property>
  <property fmtid="{D5CDD505-2E9C-101B-9397-08002B2CF9AE}" pid="3" name="_dlc_DocIdItemGuid">
    <vt:lpwstr>ab27ef7a-c58b-48d7-b8a3-5c78bfc1e1ad</vt:lpwstr>
  </property>
</Properties>
</file>