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tl w:val="0"/>
        </w:rPr>
        <w:t xml:space="preserve"> ITB/2021/21599</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16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specifications for Goods and Comparative Data Table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color w:val="ff0000"/>
        </w:rPr>
      </w:pPr>
      <w:r w:rsidDel="00000000" w:rsidR="00000000" w:rsidRPr="00000000">
        <w:rPr>
          <w:b w:val="1"/>
          <w:color w:val="ff0000"/>
          <w:rtl w:val="0"/>
        </w:rPr>
        <w:t xml:space="preserve">Check and fill Annex 1 (technical compliance Excel sheet), fill your company signature information, sign and stamp and return it back as PDF document</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Bidders must enter details of offered goods into Annex I: Technical Specifications which is to be submitted with the bid.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Bidders must offer all  requested  items in the ITB. Failure to quote all items  specified in the Annexes will result in disqualification.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Bidders must provide duly compiled Annex 1, Annex 2 including all the technical and financial details of their bids.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Bidders must include in the bid (but not limited to):</w:t>
      </w:r>
    </w:p>
    <w:p w:rsidR="00000000" w:rsidDel="00000000" w:rsidP="00000000" w:rsidRDefault="00000000" w:rsidRPr="00000000" w14:paraId="00000013">
      <w:pPr>
        <w:numPr>
          <w:ilvl w:val="0"/>
          <w:numId w:val="3"/>
        </w:numPr>
        <w:ind w:left="720" w:hanging="360"/>
        <w:rPr/>
      </w:pPr>
      <w:r w:rsidDel="00000000" w:rsidR="00000000" w:rsidRPr="00000000">
        <w:rPr>
          <w:rtl w:val="0"/>
        </w:rPr>
        <w:t xml:space="preserve">Technical brochure or catalogue with technical details of offered product and photos.</w:t>
      </w:r>
    </w:p>
    <w:p w:rsidR="00000000" w:rsidDel="00000000" w:rsidP="00000000" w:rsidRDefault="00000000" w:rsidRPr="00000000" w14:paraId="00000014">
      <w:pPr>
        <w:numPr>
          <w:ilvl w:val="0"/>
          <w:numId w:val="3"/>
        </w:numPr>
        <w:ind w:left="720" w:hanging="360"/>
        <w:rPr/>
      </w:pPr>
      <w:r w:rsidDel="00000000" w:rsidR="00000000" w:rsidRPr="00000000">
        <w:rPr>
          <w:rtl w:val="0"/>
        </w:rPr>
        <w:t xml:space="preserve">Clear indication and description in Annex 1 and  2 of name/code and Manufacturer of the stand-alone items included, for allowing the evaluation of the technical documentation.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t xml:space="preserve">Delivery term:  DAP to any of UNOPS locations of operations in Kabul, Herat  and Mazar  for  each item should not exceed 1 weeks. Any delivery time beyond 1 weeks will lead to disqualification of the bid.</w:t>
      </w:r>
      <w:r w:rsidDel="00000000" w:rsidR="00000000" w:rsidRPr="00000000">
        <w:rPr>
          <w:rtl w:val="0"/>
        </w:rPr>
      </w:r>
    </w:p>
    <w:p w:rsidR="00000000" w:rsidDel="00000000" w:rsidP="00000000" w:rsidRDefault="00000000" w:rsidRPr="00000000" w14:paraId="00000017">
      <w:pPr>
        <w:tabs>
          <w:tab w:val="left" w:pos="-720"/>
          <w:tab w:val="left" w:pos="0"/>
          <w:tab w:val="left" w:pos="720"/>
          <w:tab w:val="right" w:pos="8640"/>
        </w:tabs>
        <w:ind w:left="142" w:hanging="720"/>
        <w:jc w:val="both"/>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t xml:space="preserve">Additional instructions:</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pPr>
      <w:r w:rsidDel="00000000" w:rsidR="00000000" w:rsidRPr="00000000">
        <w:rPr>
          <w:rtl w:val="0"/>
        </w:rPr>
        <w:t xml:space="preserve">Part of the technical evaluation criteria for the offers is the supplier ability to deliver to ANY of UNOPS locations of operations. </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pPr>
      <w:r w:rsidDel="00000000" w:rsidR="00000000" w:rsidRPr="00000000">
        <w:rPr>
          <w:rtl w:val="0"/>
        </w:rPr>
        <w:t xml:space="preserve">The supplier must provide the items that are approved by UNOPS during the samples checking process for all the purchase orders that will be issued after the LTA. If any item or brand of item becomes obsolete in the market, the supplier shall offer to UNOPS alternate brand with same quality and same price and UNOPS has the right to accept or reject the new offered brand.</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pPr>
      <w:r w:rsidDel="00000000" w:rsidR="00000000" w:rsidRPr="00000000">
        <w:rPr>
          <w:rtl w:val="0"/>
        </w:rPr>
        <w:t xml:space="preserve">The bidder shall provide the security bid bond of USD 1000 or equivalent amount in the local currency BEFORE the closure date of ITB. The bond to be provided to UNOPS procurement unit</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Inspections and tests </w:t>
      </w:r>
    </w:p>
    <w:p w:rsidR="00000000" w:rsidDel="00000000" w:rsidP="00000000" w:rsidRDefault="00000000" w:rsidRPr="00000000" w14:paraId="00000020">
      <w:pPr>
        <w:rPr>
          <w:i w:val="1"/>
          <w:color w:val="000000"/>
          <w:highlight w:val="lightGray"/>
        </w:rPr>
      </w:pPr>
      <w:r w:rsidDel="00000000" w:rsidR="00000000" w:rsidRPr="00000000">
        <w:rPr>
          <w:rtl w:val="0"/>
        </w:rPr>
      </w:r>
    </w:p>
    <w:p w:rsidR="00000000" w:rsidDel="00000000" w:rsidP="00000000" w:rsidRDefault="00000000" w:rsidRPr="00000000" w14:paraId="00000021">
      <w:pPr>
        <w:ind w:left="142" w:firstLine="0"/>
        <w:rPr>
          <w:i w:val="1"/>
        </w:rPr>
      </w:pPr>
      <w:r w:rsidDel="00000000" w:rsidR="00000000" w:rsidRPr="00000000">
        <w:rPr>
          <w:rtl w:val="0"/>
        </w:rPr>
        <w:t xml:space="preserve">The following inspections and tests shall be performed:</w:t>
      </w:r>
      <w:r w:rsidDel="00000000" w:rsidR="00000000" w:rsidRPr="00000000">
        <w:rPr>
          <w:rtl w:val="0"/>
        </w:rPr>
      </w:r>
    </w:p>
    <w:p w:rsidR="00000000" w:rsidDel="00000000" w:rsidP="00000000" w:rsidRDefault="00000000" w:rsidRPr="00000000" w14:paraId="00000022">
      <w:pPr>
        <w:ind w:left="142" w:firstLine="0"/>
        <w:rPr>
          <w:highlight w:val="white"/>
        </w:rPr>
      </w:pPr>
      <w:r w:rsidDel="00000000" w:rsidR="00000000" w:rsidRPr="00000000">
        <w:rPr>
          <w:rtl w:val="0"/>
        </w:rPr>
      </w:r>
    </w:p>
    <w:p w:rsidR="00000000" w:rsidDel="00000000" w:rsidP="00000000" w:rsidRDefault="00000000" w:rsidRPr="00000000" w14:paraId="00000023">
      <w:pPr>
        <w:ind w:left="142" w:firstLine="0"/>
        <w:jc w:val="both"/>
        <w:rPr>
          <w:highlight w:val="white"/>
        </w:rPr>
      </w:pPr>
      <w:r w:rsidDel="00000000" w:rsidR="00000000" w:rsidRPr="00000000">
        <w:rPr>
          <w:highlight w:val="white"/>
          <w:rtl w:val="0"/>
        </w:rPr>
        <w:t xml:space="preserve">UNOPS or its representative shall inspect and/or test any or all item (Sample check process before award)  and another inspection of the goods to confirm their conformity to the contract, prior to dispatch from the manufacturer’s premises. Such inspection and clearance will not prejudice the right of the consignee to inspect and test the goods on receipt at destination.</w:t>
      </w:r>
    </w:p>
    <w:p w:rsidR="00000000" w:rsidDel="00000000" w:rsidP="00000000" w:rsidRDefault="00000000" w:rsidRPr="00000000" w14:paraId="00000024">
      <w:pPr>
        <w:ind w:left="142" w:firstLine="0"/>
        <w:jc w:val="both"/>
        <w:rPr>
          <w:highlight w:val="white"/>
        </w:rPr>
      </w:pPr>
      <w:r w:rsidDel="00000000" w:rsidR="00000000" w:rsidRPr="00000000">
        <w:rPr>
          <w:rtl w:val="0"/>
        </w:rPr>
      </w:r>
    </w:p>
    <w:p w:rsidR="00000000" w:rsidDel="00000000" w:rsidP="00000000" w:rsidRDefault="00000000" w:rsidRPr="00000000" w14:paraId="00000025">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142" w:firstLine="0"/>
        <w:jc w:val="both"/>
        <w:rPr>
          <w:rFonts w:ascii="Arial" w:cs="Arial" w:eastAsia="Arial" w:hAnsi="Arial"/>
          <w:b w:val="0"/>
          <w:sz w:val="20"/>
          <w:szCs w:val="20"/>
          <w:highlight w:val="white"/>
        </w:rPr>
      </w:pPr>
      <w:r w:rsidDel="00000000" w:rsidR="00000000" w:rsidRPr="00000000">
        <w:rPr>
          <w:rFonts w:ascii="Arial" w:cs="Arial" w:eastAsia="Arial" w:hAnsi="Arial"/>
          <w:b w:val="0"/>
          <w:sz w:val="20"/>
          <w:szCs w:val="20"/>
          <w:highlight w:val="white"/>
          <w:rtl w:val="0"/>
        </w:rPr>
        <w:t xml:space="preserve">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026">
      <w:pPr>
        <w:tabs>
          <w:tab w:val="left" w:pos="-1440"/>
          <w:tab w:val="left" w:pos="7200"/>
          <w:tab w:val="left" w:pos="-1440"/>
          <w:tab w:val="left" w:pos="7200"/>
        </w:tabs>
        <w:rPr/>
      </w:pPr>
      <w:r w:rsidDel="00000000" w:rsidR="00000000" w:rsidRPr="00000000">
        <w:rPr>
          <w:rtl w:val="0"/>
        </w:rPr>
      </w:r>
    </w:p>
    <w:p w:rsidR="00000000" w:rsidDel="00000000" w:rsidP="00000000" w:rsidRDefault="00000000" w:rsidRPr="00000000" w14:paraId="00000027">
      <w:pPr>
        <w:tabs>
          <w:tab w:val="left" w:pos="-1440"/>
          <w:tab w:val="left" w:pos="7200"/>
          <w:tab w:val="left" w:pos="-1440"/>
          <w:tab w:val="left" w:pos="7200"/>
        </w:tabs>
        <w:rPr/>
      </w:pPr>
      <w:r w:rsidDel="00000000" w:rsidR="00000000" w:rsidRPr="00000000">
        <w:rPr>
          <w:rtl w:val="0"/>
        </w:rPr>
      </w:r>
    </w:p>
    <w:p w:rsidR="00000000" w:rsidDel="00000000" w:rsidP="00000000" w:rsidRDefault="00000000" w:rsidRPr="00000000" w14:paraId="00000028">
      <w:pPr>
        <w:tabs>
          <w:tab w:val="left" w:pos="-1440"/>
          <w:tab w:val="left" w:pos="7200"/>
          <w:tab w:val="left" w:pos="-1440"/>
          <w:tab w:val="left" w:pos="7200"/>
        </w:tabs>
        <w:rPr>
          <w:color w:val="ff0000"/>
        </w:rPr>
      </w:pPr>
      <w:r w:rsidDel="00000000" w:rsidR="00000000" w:rsidRPr="00000000">
        <w:rPr>
          <w:rtl w:val="0"/>
        </w:rPr>
        <w:t xml:space="preserve">  </w:t>
      </w:r>
      <w:r w:rsidDel="00000000" w:rsidR="00000000" w:rsidRPr="00000000">
        <w:rPr>
          <w:color w:val="ff0000"/>
          <w:rtl w:val="0"/>
        </w:rPr>
        <w:t xml:space="preserve"> Please sign and stamp this document to indicate that you comply with the above instructions</w:t>
      </w: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-95242</wp:posOffset>
          </wp:positionH>
          <wp:positionV relativeFrom="paragraph">
            <wp:posOffset>-22550</wp:posOffset>
          </wp:positionV>
          <wp:extent cx="1476375" cy="300038"/>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300038"/>
                  </a:xfrm>
                  <a:prstGeom prst="rect"/>
                  <a:ln/>
                </pic:spPr>
              </pic:pic>
            </a:graphicData>
          </a:graphic>
        </wp:anchor>
      </w:drawing>
    </w:r>
  </w:p>
  <w:tbl>
    <w:tblPr>
      <w:tblStyle w:val="Table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5ZhNkeei23c7b76qbEXSGuZafg==">AMUW2mV6NRsToZz2qsW84eEQjYRz7minvBZf7JlAJpm8IG4PqQR3byQvxV4/TT9EpjhqmBrOKTtJJj/VBxyoWesxkRxPfIoWFEQ/B9UDX7fYdt6ulhuIb98=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