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91" w:lineRule="auto"/>
        <w:ind w:left="137" w:right="660.4724409448835" w:firstLine="0"/>
        <w:jc w:val="both"/>
        <w:rPr>
          <w:b w:val="1"/>
          <w:sz w:val="28"/>
          <w:szCs w:val="28"/>
        </w:rPr>
      </w:pPr>
      <w:r w:rsidDel="00000000" w:rsidR="00000000" w:rsidRPr="00000000">
        <w:rPr>
          <w:b w:val="1"/>
          <w:color w:val="0092d1"/>
          <w:sz w:val="28"/>
          <w:szCs w:val="28"/>
          <w:rtl w:val="0"/>
        </w:rPr>
        <w:t xml:space="preserve">Sección II: Lista de requerimientos – Términos de Referencia</w:t>
      </w: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660.4724409448835" w:firstLine="283.46456692913375"/>
        <w:jc w:val="both"/>
        <w:rPr>
          <w:b w:val="1"/>
          <w:i w:val="0"/>
          <w:smallCaps w:val="0"/>
          <w:strike w:val="0"/>
          <w:color w:val="000000"/>
          <w:sz w:val="31"/>
          <w:szCs w:val="31"/>
          <w:u w:val="none"/>
          <w:shd w:fill="auto" w:val="clear"/>
          <w:vertAlign w:val="baseline"/>
        </w:rPr>
      </w:pPr>
      <w:r w:rsidDel="00000000" w:rsidR="00000000" w:rsidRPr="00000000">
        <w:rPr>
          <w:rtl w:val="0"/>
        </w:rPr>
      </w:r>
    </w:p>
    <w:p w:rsidR="00000000" w:rsidDel="00000000" w:rsidP="00000000" w:rsidRDefault="00000000" w:rsidRPr="00000000" w14:paraId="00000003">
      <w:pPr>
        <w:spacing w:before="1" w:lineRule="auto"/>
        <w:ind w:left="137" w:right="660.4724409448835" w:firstLine="0"/>
        <w:jc w:val="both"/>
        <w:rPr>
          <w:sz w:val="20"/>
          <w:szCs w:val="20"/>
        </w:rPr>
      </w:pPr>
      <w:r w:rsidDel="00000000" w:rsidR="00000000" w:rsidRPr="00000000">
        <w:rPr>
          <w:b w:val="1"/>
          <w:sz w:val="20"/>
          <w:szCs w:val="20"/>
          <w:rtl w:val="0"/>
        </w:rPr>
        <w:t xml:space="preserve">Referencia eSourcing:</w:t>
      </w:r>
      <w:r w:rsidDel="00000000" w:rsidR="00000000" w:rsidRPr="00000000">
        <w:rPr>
          <w:color w:val="0092d1"/>
          <w:sz w:val="28"/>
          <w:szCs w:val="28"/>
          <w:rtl w:val="0"/>
        </w:rPr>
        <w:t xml:space="preserve"> </w:t>
      </w:r>
      <w:r w:rsidDel="00000000" w:rsidR="00000000" w:rsidRPr="00000000">
        <w:rPr>
          <w:sz w:val="20"/>
          <w:szCs w:val="20"/>
          <w:rtl w:val="0"/>
        </w:rPr>
        <w:t xml:space="preserve">RFQ/2021/21591</w:t>
      </w:r>
    </w:p>
    <w:p w:rsidR="00000000" w:rsidDel="00000000" w:rsidP="00000000" w:rsidRDefault="00000000" w:rsidRPr="00000000" w14:paraId="00000004">
      <w:pPr>
        <w:spacing w:before="1" w:lineRule="auto"/>
        <w:ind w:left="137" w:right="660.4724409448835" w:firstLine="0"/>
        <w:jc w:val="both"/>
        <w:rPr>
          <w:sz w:val="20"/>
          <w:szCs w:val="20"/>
        </w:rPr>
      </w:pPr>
      <w:r w:rsidDel="00000000" w:rsidR="00000000" w:rsidRPr="00000000">
        <w:rPr>
          <w:rtl w:val="0"/>
        </w:rPr>
      </w:r>
    </w:p>
    <w:p w:rsidR="00000000" w:rsidDel="00000000" w:rsidP="00000000" w:rsidRDefault="00000000" w:rsidRPr="00000000" w14:paraId="00000005">
      <w:pPr>
        <w:pStyle w:val="Heading1"/>
        <w:numPr>
          <w:ilvl w:val="0"/>
          <w:numId w:val="2"/>
        </w:numPr>
        <w:tabs>
          <w:tab w:val="left" w:pos="751"/>
        </w:tabs>
        <w:ind w:left="850.3937007874016" w:right="660.4724409448835" w:hanging="566.9291338582678"/>
        <w:jc w:val="both"/>
        <w:rPr/>
      </w:pPr>
      <w:bookmarkStart w:colFirst="0" w:colLast="0" w:name="_heading=h.gjdgxs" w:id="0"/>
      <w:bookmarkEnd w:id="0"/>
      <w:r w:rsidDel="00000000" w:rsidR="00000000" w:rsidRPr="00000000">
        <w:rPr>
          <w:u w:val="single"/>
          <w:rtl w:val="0"/>
        </w:rPr>
        <w:t xml:space="preserve">Antecedentes:</w:t>
      </w:r>
      <w:r w:rsidDel="00000000" w:rsidR="00000000" w:rsidRPr="00000000">
        <w:rPr>
          <w:rtl w:val="0"/>
        </w:rPr>
      </w:r>
    </w:p>
    <w:p w:rsidR="00000000" w:rsidDel="00000000" w:rsidP="00000000" w:rsidRDefault="00000000" w:rsidRPr="00000000" w14:paraId="00000006">
      <w:pPr>
        <w:tabs>
          <w:tab w:val="left" w:pos="751"/>
        </w:tabs>
        <w:rPr/>
      </w:pPr>
      <w:r w:rsidDel="00000000" w:rsidR="00000000" w:rsidRPr="00000000">
        <w:rPr>
          <w:rtl w:val="0"/>
        </w:rPr>
      </w:r>
    </w:p>
    <w:p w:rsidR="00000000" w:rsidDel="00000000" w:rsidP="00000000" w:rsidRDefault="00000000" w:rsidRPr="00000000" w14:paraId="00000007">
      <w:pPr>
        <w:tabs>
          <w:tab w:val="left" w:pos="751"/>
        </w:tabs>
        <w:jc w:val="both"/>
        <w:rPr/>
      </w:pPr>
      <w:r w:rsidDel="00000000" w:rsidR="00000000" w:rsidRPr="00000000">
        <w:rPr>
          <w:rtl w:val="0"/>
        </w:rPr>
        <w:t xml:space="preserve">El Gobierno de México, a través del Instituto de Salud para el Bienestar (INSABI), suscribió el 31 de julio de 2020 un Acuerdo con la Oficina de las Naciones Unidas de Servicios para Proyectos (UNOPS) para la gestión de la compra consolidada de medicamentos y material de curación para el período 2021-2024. Este acuerdo entró en vigor el 11 de agosto de 2020.</w:t>
      </w:r>
    </w:p>
    <w:p w:rsidR="00000000" w:rsidDel="00000000" w:rsidP="00000000" w:rsidRDefault="00000000" w:rsidRPr="00000000" w14:paraId="00000008">
      <w:pPr>
        <w:tabs>
          <w:tab w:val="left" w:pos="751"/>
        </w:tabs>
        <w:jc w:val="both"/>
        <w:rPr>
          <w:b w:val="1"/>
        </w:rPr>
      </w:pPr>
      <w:r w:rsidDel="00000000" w:rsidR="00000000" w:rsidRPr="00000000">
        <w:rPr>
          <w:rtl w:val="0"/>
        </w:rPr>
      </w:r>
    </w:p>
    <w:p w:rsidR="00000000" w:rsidDel="00000000" w:rsidP="00000000" w:rsidRDefault="00000000" w:rsidRPr="00000000" w14:paraId="00000009">
      <w:pPr>
        <w:tabs>
          <w:tab w:val="left" w:pos="751"/>
        </w:tabs>
        <w:jc w:val="both"/>
        <w:rPr>
          <w:b w:val="1"/>
        </w:rPr>
      </w:pPr>
      <w:r w:rsidDel="00000000" w:rsidR="00000000" w:rsidRPr="00000000">
        <w:rPr>
          <w:b w:val="1"/>
          <w:rtl w:val="0"/>
        </w:rPr>
        <w:tab/>
        <w:t xml:space="preserve">Aportes de la UNOPS a la compra de medicamentos y material de curación:</w:t>
      </w:r>
    </w:p>
    <w:p w:rsidR="00000000" w:rsidDel="00000000" w:rsidP="00000000" w:rsidRDefault="00000000" w:rsidRPr="00000000" w14:paraId="0000000A">
      <w:pPr>
        <w:tabs>
          <w:tab w:val="left" w:pos="751"/>
        </w:tabs>
        <w:jc w:val="both"/>
        <w:rPr/>
      </w:pPr>
      <w:r w:rsidDel="00000000" w:rsidR="00000000" w:rsidRPr="00000000">
        <w:rPr>
          <w:rtl w:val="0"/>
        </w:rPr>
      </w:r>
    </w:p>
    <w:p w:rsidR="00000000" w:rsidDel="00000000" w:rsidP="00000000" w:rsidRDefault="00000000" w:rsidRPr="00000000" w14:paraId="0000000B">
      <w:pPr>
        <w:numPr>
          <w:ilvl w:val="0"/>
          <w:numId w:val="3"/>
        </w:numPr>
        <w:tabs>
          <w:tab w:val="left" w:pos="751"/>
        </w:tabs>
        <w:ind w:left="720" w:hanging="360"/>
        <w:jc w:val="both"/>
        <w:rPr>
          <w:u w:val="none"/>
        </w:rPr>
      </w:pPr>
      <w:r w:rsidDel="00000000" w:rsidR="00000000" w:rsidRPr="00000000">
        <w:rPr>
          <w:rtl w:val="0"/>
        </w:rPr>
        <w:t xml:space="preserve">Fortalecer el sistema de salud pública y promover el bienestar de la población, en el marco de los Objetivos de Desarrollo Sostenible (ODS) y la Agenda 2030.</w:t>
      </w:r>
      <w:r w:rsidDel="00000000" w:rsidR="00000000" w:rsidRPr="00000000">
        <w:rPr>
          <w:rtl w:val="0"/>
        </w:rPr>
      </w:r>
    </w:p>
    <w:p w:rsidR="00000000" w:rsidDel="00000000" w:rsidP="00000000" w:rsidRDefault="00000000" w:rsidRPr="00000000" w14:paraId="0000000C">
      <w:pPr>
        <w:numPr>
          <w:ilvl w:val="0"/>
          <w:numId w:val="3"/>
        </w:numPr>
        <w:tabs>
          <w:tab w:val="left" w:pos="751"/>
        </w:tabs>
        <w:ind w:left="720" w:hanging="360"/>
        <w:jc w:val="both"/>
        <w:rPr>
          <w:u w:val="none"/>
        </w:rPr>
      </w:pPr>
      <w:r w:rsidDel="00000000" w:rsidR="00000000" w:rsidRPr="00000000">
        <w:rPr>
          <w:rtl w:val="0"/>
        </w:rPr>
        <w:t xml:space="preserve">Aplicando los principios de la Gestión Pública Justa y Equitativa, se busca maximizar la transparencia, eficiencia y competencia abierta en México y a nivel internacional.</w:t>
      </w:r>
      <w:r w:rsidDel="00000000" w:rsidR="00000000" w:rsidRPr="00000000">
        <w:rPr>
          <w:rtl w:val="0"/>
        </w:rPr>
      </w:r>
    </w:p>
    <w:p w:rsidR="00000000" w:rsidDel="00000000" w:rsidP="00000000" w:rsidRDefault="00000000" w:rsidRPr="00000000" w14:paraId="0000000D">
      <w:pPr>
        <w:numPr>
          <w:ilvl w:val="0"/>
          <w:numId w:val="3"/>
        </w:numPr>
        <w:tabs>
          <w:tab w:val="left" w:pos="751"/>
        </w:tabs>
        <w:ind w:left="720" w:hanging="360"/>
        <w:jc w:val="both"/>
        <w:rPr>
          <w:u w:val="none"/>
        </w:rPr>
      </w:pPr>
      <w:r w:rsidDel="00000000" w:rsidR="00000000" w:rsidRPr="00000000">
        <w:rPr>
          <w:rtl w:val="0"/>
        </w:rPr>
        <w:t xml:space="preserve">Las licitaciones públicas internacionales implementadas por la UNOPS, promueven la más alta calidad en los medicamentos y el mejor abastecimiento posible, con precios competitivos que generen ahorros de los recursos públicos.</w:t>
      </w:r>
      <w:r w:rsidDel="00000000" w:rsidR="00000000" w:rsidRPr="00000000">
        <w:rPr>
          <w:rtl w:val="0"/>
        </w:rPr>
      </w:r>
    </w:p>
    <w:p w:rsidR="00000000" w:rsidDel="00000000" w:rsidP="00000000" w:rsidRDefault="00000000" w:rsidRPr="00000000" w14:paraId="0000000E">
      <w:pPr>
        <w:tabs>
          <w:tab w:val="left" w:pos="751"/>
        </w:tabs>
        <w:ind w:left="0" w:firstLine="0"/>
        <w:jc w:val="both"/>
        <w:rPr/>
      </w:pPr>
      <w:r w:rsidDel="00000000" w:rsidR="00000000" w:rsidRPr="00000000">
        <w:rPr>
          <w:rtl w:val="0"/>
        </w:rPr>
      </w:r>
    </w:p>
    <w:p w:rsidR="00000000" w:rsidDel="00000000" w:rsidP="00000000" w:rsidRDefault="00000000" w:rsidRPr="00000000" w14:paraId="0000000F">
      <w:pPr>
        <w:pStyle w:val="Heading1"/>
        <w:numPr>
          <w:ilvl w:val="0"/>
          <w:numId w:val="2"/>
        </w:numPr>
        <w:tabs>
          <w:tab w:val="left" w:pos="859"/>
        </w:tabs>
        <w:spacing w:before="124" w:lineRule="auto"/>
        <w:ind w:left="858" w:right="660.4724409448835" w:hanging="574.5354330708662"/>
        <w:jc w:val="both"/>
        <w:rPr>
          <w:sz w:val="24"/>
          <w:szCs w:val="24"/>
        </w:rPr>
      </w:pPr>
      <w:bookmarkStart w:colFirst="0" w:colLast="0" w:name="_heading=h.30j0zll" w:id="1"/>
      <w:bookmarkEnd w:id="1"/>
      <w:r w:rsidDel="00000000" w:rsidR="00000000" w:rsidRPr="00000000">
        <w:rPr>
          <w:u w:val="single"/>
          <w:rtl w:val="0"/>
        </w:rPr>
        <w:t xml:space="preserve">Justificación </w:t>
      </w:r>
      <w:r w:rsidDel="00000000" w:rsidR="00000000" w:rsidRPr="00000000">
        <w:rPr>
          <w:rtl w:val="0"/>
        </w:rPr>
      </w:r>
    </w:p>
    <w:p w:rsidR="00000000" w:rsidDel="00000000" w:rsidP="00000000" w:rsidRDefault="00000000" w:rsidRPr="00000000" w14:paraId="00000010">
      <w:pPr>
        <w:tabs>
          <w:tab w:val="left" w:pos="859"/>
        </w:tabs>
        <w:ind w:left="750" w:firstLine="0"/>
        <w:rPr/>
      </w:pPr>
      <w:r w:rsidDel="00000000" w:rsidR="00000000" w:rsidRPr="00000000">
        <w:rPr>
          <w:rtl w:val="0"/>
        </w:rPr>
      </w:r>
    </w:p>
    <w:p w:rsidR="00000000" w:rsidDel="00000000" w:rsidP="00000000" w:rsidRDefault="00000000" w:rsidRPr="00000000" w14:paraId="00000011">
      <w:pPr>
        <w:tabs>
          <w:tab w:val="left" w:pos="859"/>
        </w:tabs>
        <w:ind w:left="152" w:right="660.4724409448835" w:firstLine="0"/>
        <w:jc w:val="both"/>
        <w:rPr/>
      </w:pPr>
      <w:r w:rsidDel="00000000" w:rsidR="00000000" w:rsidRPr="00000000">
        <w:rPr>
          <w:rtl w:val="0"/>
        </w:rPr>
        <w:t xml:space="preserve">El proyecto requiere la contratación de este servicio debido a que se realizan periódicamente sesiones informativas  y eventos abiertos a medios de comunicación, público y todas las partes interesadas, dichos eventos suelen contar con una audiencia elevada así que se requieren servicios especializados para evitar fallas durante la realización.</w:t>
      </w:r>
    </w:p>
    <w:p w:rsidR="00000000" w:rsidDel="00000000" w:rsidP="00000000" w:rsidRDefault="00000000" w:rsidRPr="00000000" w14:paraId="00000012">
      <w:pPr>
        <w:pStyle w:val="Heading1"/>
        <w:tabs>
          <w:tab w:val="left" w:pos="859"/>
        </w:tabs>
        <w:ind w:right="660.4724409448835" w:firstLine="283.46456692913375"/>
        <w:jc w:val="both"/>
        <w:rPr>
          <w:sz w:val="22"/>
          <w:szCs w:val="22"/>
        </w:rPr>
      </w:pPr>
      <w:bookmarkStart w:colFirst="0" w:colLast="0" w:name="_heading=h.1fob9te" w:id="2"/>
      <w:bookmarkEnd w:id="2"/>
      <w:r w:rsidDel="00000000" w:rsidR="00000000" w:rsidRPr="00000000">
        <w:rPr>
          <w:rtl w:val="0"/>
        </w:rPr>
      </w:r>
    </w:p>
    <w:p w:rsidR="00000000" w:rsidDel="00000000" w:rsidP="00000000" w:rsidRDefault="00000000" w:rsidRPr="00000000" w14:paraId="00000013">
      <w:pPr>
        <w:pStyle w:val="Heading1"/>
        <w:numPr>
          <w:ilvl w:val="0"/>
          <w:numId w:val="2"/>
        </w:numPr>
        <w:tabs>
          <w:tab w:val="left" w:pos="859"/>
        </w:tabs>
        <w:ind w:left="750" w:right="660.4724409448835" w:hanging="466.53543307086625"/>
        <w:jc w:val="both"/>
        <w:rPr/>
      </w:pPr>
      <w:r w:rsidDel="00000000" w:rsidR="00000000" w:rsidRPr="00000000">
        <w:rPr>
          <w:u w:val="single"/>
          <w:vertAlign w:val="baseline"/>
          <w:rtl w:val="0"/>
        </w:rPr>
        <w:t xml:space="preserve">Objetivo de la </w:t>
      </w:r>
      <w:r w:rsidDel="00000000" w:rsidR="00000000" w:rsidRPr="00000000">
        <w:rPr>
          <w:u w:val="single"/>
          <w:rtl w:val="0"/>
        </w:rPr>
        <w:t xml:space="preserve">Compra</w:t>
      </w:r>
      <w:r w:rsidDel="00000000" w:rsidR="00000000" w:rsidRPr="00000000">
        <w:rPr>
          <w:highlight w:val="cyan"/>
          <w:u w:val="single"/>
          <w:rtl w:val="0"/>
        </w:rPr>
        <w:t xml:space="preserve"> </w:t>
      </w: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5" w:line="240" w:lineRule="auto"/>
        <w:ind w:left="0" w:right="660.4724409448835" w:firstLine="283.46456692913375"/>
        <w:jc w:val="both"/>
        <w:rPr>
          <w:b w:val="1"/>
          <w:i w:val="1"/>
        </w:rPr>
      </w:pPr>
      <w:r w:rsidDel="00000000" w:rsidR="00000000" w:rsidRPr="00000000">
        <w:rPr>
          <w:rtl w:val="0"/>
        </w:rPr>
      </w:r>
    </w:p>
    <w:p w:rsidR="00000000" w:rsidDel="00000000" w:rsidP="00000000" w:rsidRDefault="00000000" w:rsidRPr="00000000" w14:paraId="00000015">
      <w:pPr>
        <w:ind w:left="160" w:right="660.4724409448835" w:firstLine="0"/>
        <w:jc w:val="both"/>
        <w:rPr/>
      </w:pPr>
      <w:r w:rsidDel="00000000" w:rsidR="00000000" w:rsidRPr="00000000">
        <w:rPr>
          <w:rtl w:val="0"/>
        </w:rPr>
        <w:t xml:space="preserve">Se solicita la contratación de Servicios de Producción para eventos audiovisuales en livestreaming, debido a que el proyecto demanda realizar sesiones y eventos periódicamente. </w:t>
      </w:r>
    </w:p>
    <w:p w:rsidR="00000000" w:rsidDel="00000000" w:rsidP="00000000" w:rsidRDefault="00000000" w:rsidRPr="00000000" w14:paraId="00000016">
      <w:pPr>
        <w:ind w:left="160" w:right="660.4724409448835" w:firstLine="0"/>
        <w:jc w:val="both"/>
        <w:rPr/>
      </w:pPr>
      <w:r w:rsidDel="00000000" w:rsidR="00000000" w:rsidRPr="00000000">
        <w:rPr>
          <w:rtl w:val="0"/>
        </w:rPr>
      </w:r>
    </w:p>
    <w:p w:rsidR="00000000" w:rsidDel="00000000" w:rsidP="00000000" w:rsidRDefault="00000000" w:rsidRPr="00000000" w14:paraId="00000017">
      <w:pPr>
        <w:ind w:left="160" w:right="660.4724409448835" w:firstLine="0"/>
        <w:jc w:val="both"/>
        <w:rPr/>
      </w:pPr>
      <w:r w:rsidDel="00000000" w:rsidR="00000000" w:rsidRPr="00000000">
        <w:rPr>
          <w:rtl w:val="0"/>
        </w:rPr>
        <w:t xml:space="preserve">El objetivo general de esta solicitud es establecer un Acuerdo de Oferta Abierta (Blanket Purchase Agreement, BPA) para facilitar y acelerar el proceso mediante el cual UNOPS contrata el Servicios de Producción para eventos audiovisuales en livestreaming, una vez que haya requisitos en los 12 meses siguientes a la firma del BPA.</w:t>
      </w:r>
    </w:p>
    <w:p w:rsidR="00000000" w:rsidDel="00000000" w:rsidP="00000000" w:rsidRDefault="00000000" w:rsidRPr="00000000" w14:paraId="00000018">
      <w:pPr>
        <w:ind w:left="160" w:right="660.4724409448835" w:firstLine="0"/>
        <w:jc w:val="both"/>
        <w:rPr/>
      </w:pPr>
      <w:r w:rsidDel="00000000" w:rsidR="00000000" w:rsidRPr="00000000">
        <w:rPr>
          <w:rtl w:val="0"/>
        </w:rPr>
      </w:r>
    </w:p>
    <w:p w:rsidR="00000000" w:rsidDel="00000000" w:rsidP="00000000" w:rsidRDefault="00000000" w:rsidRPr="00000000" w14:paraId="00000019">
      <w:pPr>
        <w:ind w:left="160" w:right="660.4724409448835" w:firstLine="0"/>
        <w:jc w:val="both"/>
        <w:rPr/>
      </w:pPr>
      <w:r w:rsidDel="00000000" w:rsidR="00000000" w:rsidRPr="00000000">
        <w:rPr>
          <w:rtl w:val="0"/>
        </w:rPr>
      </w:r>
    </w:p>
    <w:p w:rsidR="00000000" w:rsidDel="00000000" w:rsidP="00000000" w:rsidRDefault="00000000" w:rsidRPr="00000000" w14:paraId="0000001A">
      <w:pPr>
        <w:pStyle w:val="Heading1"/>
        <w:numPr>
          <w:ilvl w:val="0"/>
          <w:numId w:val="1"/>
        </w:numPr>
        <w:tabs>
          <w:tab w:val="left" w:pos="750"/>
        </w:tabs>
        <w:ind w:left="720" w:right="0.47244094488348765" w:hanging="294.80314960629914"/>
        <w:jc w:val="both"/>
        <w:rPr>
          <w:sz w:val="24"/>
          <w:szCs w:val="24"/>
        </w:rPr>
      </w:pPr>
      <w:bookmarkStart w:colFirst="0" w:colLast="0" w:name="_heading=h.3znysh7" w:id="3"/>
      <w:bookmarkEnd w:id="3"/>
      <w:r w:rsidDel="00000000" w:rsidR="00000000" w:rsidRPr="00000000">
        <w:rPr>
          <w:u w:val="single"/>
          <w:rtl w:val="0"/>
        </w:rPr>
        <w:t xml:space="preserve">Volúmen de la compra </w:t>
      </w:r>
      <w:r w:rsidDel="00000000" w:rsidR="00000000" w:rsidRPr="00000000">
        <w:rPr>
          <w:b w:val="0"/>
          <w:sz w:val="22"/>
          <w:szCs w:val="22"/>
          <w:rtl w:val="0"/>
        </w:rPr>
        <w:t xml:space="preserve">Se espera comprar hasta 5 Servicios de Producción en un periodo de 12 meses.</w:t>
      </w:r>
      <w:r w:rsidDel="00000000" w:rsidR="00000000" w:rsidRPr="00000000">
        <w:rPr>
          <w:rtl w:val="0"/>
        </w:rPr>
      </w:r>
    </w:p>
    <w:p w:rsidR="00000000" w:rsidDel="00000000" w:rsidP="00000000" w:rsidRDefault="00000000" w:rsidRPr="00000000" w14:paraId="0000001B">
      <w:pPr>
        <w:tabs>
          <w:tab w:val="left" w:pos="751"/>
        </w:tabs>
        <w:ind w:left="720" w:right="0.47244094488348765" w:hanging="294.80314960629914"/>
        <w:jc w:val="both"/>
        <w:rPr/>
      </w:pPr>
      <w:r w:rsidDel="00000000" w:rsidR="00000000" w:rsidRPr="00000000">
        <w:rPr>
          <w:rtl w:val="0"/>
        </w:rPr>
      </w:r>
    </w:p>
    <w:p w:rsidR="00000000" w:rsidDel="00000000" w:rsidP="00000000" w:rsidRDefault="00000000" w:rsidRPr="00000000" w14:paraId="0000001C">
      <w:pPr>
        <w:tabs>
          <w:tab w:val="left" w:pos="751"/>
        </w:tabs>
        <w:ind w:left="720" w:right="0.47244094488348765" w:hanging="294.80314960629914"/>
        <w:jc w:val="both"/>
        <w:rPr/>
      </w:pPr>
      <w:r w:rsidDel="00000000" w:rsidR="00000000" w:rsidRPr="00000000">
        <w:rPr>
          <w:rtl w:val="0"/>
        </w:rPr>
      </w:r>
    </w:p>
    <w:p w:rsidR="00000000" w:rsidDel="00000000" w:rsidP="00000000" w:rsidRDefault="00000000" w:rsidRPr="00000000" w14:paraId="0000001D">
      <w:pPr>
        <w:numPr>
          <w:ilvl w:val="0"/>
          <w:numId w:val="1"/>
        </w:numPr>
        <w:tabs>
          <w:tab w:val="left" w:pos="751"/>
        </w:tabs>
        <w:ind w:left="720" w:right="0.47244094488348765" w:hanging="294.80314960629914"/>
        <w:jc w:val="both"/>
        <w:rPr/>
      </w:pPr>
      <w:r w:rsidDel="00000000" w:rsidR="00000000" w:rsidRPr="00000000">
        <w:rPr>
          <w:b w:val="1"/>
          <w:u w:val="single"/>
          <w:rtl w:val="0"/>
        </w:rPr>
        <w:t xml:space="preserve">Número de BPA y no exclusividad:</w:t>
      </w:r>
      <w:r w:rsidDel="00000000" w:rsidR="00000000" w:rsidRPr="00000000">
        <w:rPr>
          <w:rtl w:val="0"/>
        </w:rPr>
        <w:t xml:space="preserve"> UNOPS ingresará en un solo BPA el acuerdo con un proveedor seleccionado como resultado de este proceso de adquisición, según la metodología de evaluación y los criterios aquí especificados. El BPA se considera no exclusivo y UNOPS no se compromete a comprar cualquier cantidad mínima.</w:t>
      </w:r>
    </w:p>
    <w:p w:rsidR="00000000" w:rsidDel="00000000" w:rsidP="00000000" w:rsidRDefault="00000000" w:rsidRPr="00000000" w14:paraId="0000001E">
      <w:pPr>
        <w:tabs>
          <w:tab w:val="left" w:pos="751"/>
        </w:tabs>
        <w:ind w:left="720" w:right="0.47244094488348765" w:hanging="294.80314960629914"/>
        <w:jc w:val="both"/>
        <w:rPr/>
      </w:pPr>
      <w:r w:rsidDel="00000000" w:rsidR="00000000" w:rsidRPr="00000000">
        <w:rPr>
          <w:rtl w:val="0"/>
        </w:rPr>
      </w:r>
    </w:p>
    <w:p w:rsidR="00000000" w:rsidDel="00000000" w:rsidP="00000000" w:rsidRDefault="00000000" w:rsidRPr="00000000" w14:paraId="0000001F">
      <w:pPr>
        <w:tabs>
          <w:tab w:val="left" w:pos="751"/>
        </w:tabs>
        <w:ind w:left="720" w:right="0.47244094488348765" w:hanging="294.80314960629914"/>
        <w:jc w:val="both"/>
        <w:rPr/>
      </w:pPr>
      <w:r w:rsidDel="00000000" w:rsidR="00000000" w:rsidRPr="00000000">
        <w:rPr>
          <w:rtl w:val="0"/>
        </w:rPr>
      </w:r>
    </w:p>
    <w:p w:rsidR="00000000" w:rsidDel="00000000" w:rsidP="00000000" w:rsidRDefault="00000000" w:rsidRPr="00000000" w14:paraId="00000020">
      <w:pPr>
        <w:numPr>
          <w:ilvl w:val="0"/>
          <w:numId w:val="1"/>
        </w:numPr>
        <w:tabs>
          <w:tab w:val="left" w:pos="751"/>
        </w:tabs>
        <w:ind w:left="720" w:right="0.47244094488348765" w:hanging="294.80314960629914"/>
        <w:jc w:val="both"/>
        <w:rPr/>
      </w:pPr>
      <w:r w:rsidDel="00000000" w:rsidR="00000000" w:rsidRPr="00000000">
        <w:rPr>
          <w:b w:val="1"/>
          <w:u w:val="single"/>
          <w:rtl w:val="0"/>
        </w:rPr>
        <w:t xml:space="preserve">Mecanismo de cancelación y precios:</w:t>
      </w:r>
      <w:r w:rsidDel="00000000" w:rsidR="00000000" w:rsidRPr="00000000">
        <w:rPr>
          <w:rtl w:val="0"/>
        </w:rPr>
        <w:t xml:space="preserve"> Una vez firmado el BPA, si hay requisitos específicos para la contratación de Servicios de Producción para eventos audiovisuales en livestreaming, el coordinador designado por UNOPS emitirá una orden de compra (PO) de liberación al proveedor. El PO incluirá detalles sobre el tipo y número de artículos que se deben suministrar y otros detalles prácticos. El precio se basará en los precios del contrato BPA como citado en estos TDR.</w:t>
      </w:r>
    </w:p>
    <w:p w:rsidR="00000000" w:rsidDel="00000000" w:rsidP="00000000" w:rsidRDefault="00000000" w:rsidRPr="00000000" w14:paraId="00000021">
      <w:pPr>
        <w:tabs>
          <w:tab w:val="left" w:pos="751"/>
        </w:tabs>
        <w:ind w:left="720" w:right="0.47244094488348765" w:hanging="294.80314960629914"/>
        <w:jc w:val="both"/>
        <w:rPr/>
      </w:pPr>
      <w:r w:rsidDel="00000000" w:rsidR="00000000" w:rsidRPr="00000000">
        <w:rPr>
          <w:rtl w:val="0"/>
        </w:rPr>
      </w:r>
    </w:p>
    <w:p w:rsidR="00000000" w:rsidDel="00000000" w:rsidP="00000000" w:rsidRDefault="00000000" w:rsidRPr="00000000" w14:paraId="00000022">
      <w:pPr>
        <w:numPr>
          <w:ilvl w:val="0"/>
          <w:numId w:val="1"/>
        </w:numPr>
        <w:tabs>
          <w:tab w:val="left" w:pos="751"/>
        </w:tabs>
        <w:ind w:left="720" w:right="0.47244094488348765" w:hanging="294.80314960629914"/>
        <w:jc w:val="both"/>
        <w:rPr/>
      </w:pPr>
      <w:r w:rsidDel="00000000" w:rsidR="00000000" w:rsidRPr="00000000">
        <w:rPr>
          <w:b w:val="1"/>
          <w:u w:val="single"/>
          <w:rtl w:val="0"/>
        </w:rPr>
        <w:t xml:space="preserve">Gestión de contratos / Acuerdo de nivel de servicio:</w:t>
      </w:r>
      <w:r w:rsidDel="00000000" w:rsidR="00000000" w:rsidRPr="00000000">
        <w:rPr>
          <w:rtl w:val="0"/>
        </w:rPr>
        <w:t xml:space="preserve"> El proveedor de BPA deberá</w:t>
      </w:r>
    </w:p>
    <w:p w:rsidR="00000000" w:rsidDel="00000000" w:rsidP="00000000" w:rsidRDefault="00000000" w:rsidRPr="00000000" w14:paraId="00000023">
      <w:pPr>
        <w:tabs>
          <w:tab w:val="left" w:pos="751"/>
        </w:tabs>
        <w:ind w:right="0.47244094488348765" w:firstLine="425.19685039370086"/>
        <w:jc w:val="both"/>
        <w:rPr/>
      </w:pPr>
      <w:r w:rsidDel="00000000" w:rsidR="00000000" w:rsidRPr="00000000">
        <w:rPr>
          <w:rtl w:val="0"/>
        </w:rPr>
        <w:tab/>
        <w:t xml:space="preserve">proporcionar informes trimestrales al punto focal de UNOPS indicado en el BPA</w:t>
      </w:r>
    </w:p>
    <w:p w:rsidR="00000000" w:rsidDel="00000000" w:rsidP="00000000" w:rsidRDefault="00000000" w:rsidRPr="00000000" w14:paraId="00000024">
      <w:pPr>
        <w:tabs>
          <w:tab w:val="left" w:pos="751"/>
        </w:tabs>
        <w:ind w:right="0.47244094488348765"/>
        <w:jc w:val="both"/>
        <w:rPr/>
      </w:pPr>
      <w:r w:rsidDel="00000000" w:rsidR="00000000" w:rsidRPr="00000000">
        <w:rPr>
          <w:rtl w:val="0"/>
        </w:rPr>
      </w:r>
    </w:p>
    <w:p w:rsidR="00000000" w:rsidDel="00000000" w:rsidP="00000000" w:rsidRDefault="00000000" w:rsidRPr="00000000" w14:paraId="00000025">
      <w:pPr>
        <w:tabs>
          <w:tab w:val="left" w:pos="751"/>
        </w:tabs>
        <w:ind w:left="708.6614173228347" w:right="0.47244094488348765" w:firstLine="0"/>
        <w:jc w:val="both"/>
        <w:rPr/>
      </w:pPr>
      <w:r w:rsidDel="00000000" w:rsidR="00000000" w:rsidRPr="00000000">
        <w:rPr>
          <w:rtl w:val="0"/>
        </w:rPr>
        <w:t xml:space="preserve">UNOPS supervisará periódicamente el desempeño del proveedor de BPA, basándose en los siguientes indicadores clave de rendimiento (KPI):</w:t>
      </w:r>
    </w:p>
    <w:p w:rsidR="00000000" w:rsidDel="00000000" w:rsidP="00000000" w:rsidRDefault="00000000" w:rsidRPr="00000000" w14:paraId="00000026">
      <w:pPr>
        <w:tabs>
          <w:tab w:val="left" w:pos="751"/>
        </w:tabs>
        <w:ind w:left="708.6614173228347" w:right="0.47244094488348765" w:firstLine="0"/>
        <w:jc w:val="both"/>
        <w:rPr/>
      </w:pPr>
      <w:r w:rsidDel="00000000" w:rsidR="00000000" w:rsidRPr="00000000">
        <w:rPr>
          <w:rtl w:val="0"/>
        </w:rPr>
      </w:r>
    </w:p>
    <w:p w:rsidR="00000000" w:rsidDel="00000000" w:rsidP="00000000" w:rsidRDefault="00000000" w:rsidRPr="00000000" w14:paraId="00000027">
      <w:pPr>
        <w:tabs>
          <w:tab w:val="left" w:pos="751"/>
        </w:tabs>
        <w:ind w:left="708.6614173228347" w:right="0.47244094488348765" w:firstLine="0"/>
        <w:jc w:val="both"/>
        <w:rPr/>
      </w:pPr>
      <w:r w:rsidDel="00000000" w:rsidR="00000000" w:rsidRPr="00000000">
        <w:rPr>
          <w:b w:val="1"/>
          <w:rtl w:val="0"/>
        </w:rPr>
        <w:t xml:space="preserve">KPI 1:</w:t>
      </w:r>
      <w:r w:rsidDel="00000000" w:rsidR="00000000" w:rsidRPr="00000000">
        <w:rPr>
          <w:rtl w:val="0"/>
        </w:rPr>
        <w:t xml:space="preserve"> </w:t>
      </w:r>
      <w:r w:rsidDel="00000000" w:rsidR="00000000" w:rsidRPr="00000000">
        <w:rPr>
          <w:b w:val="1"/>
          <w:rtl w:val="0"/>
        </w:rPr>
        <w:t xml:space="preserve">Entrega a tiempo.</w:t>
      </w:r>
      <w:r w:rsidDel="00000000" w:rsidR="00000000" w:rsidRPr="00000000">
        <w:rPr>
          <w:rtl w:val="0"/>
        </w:rPr>
        <w:t xml:space="preserve"> El proveedor brindará los servicios el día y hora acordados.</w:t>
      </w:r>
    </w:p>
    <w:p w:rsidR="00000000" w:rsidDel="00000000" w:rsidP="00000000" w:rsidRDefault="00000000" w:rsidRPr="00000000" w14:paraId="00000028">
      <w:pPr>
        <w:tabs>
          <w:tab w:val="left" w:pos="751"/>
        </w:tabs>
        <w:ind w:left="708.6614173228347" w:right="0.47244094488348765" w:firstLine="0"/>
        <w:jc w:val="both"/>
        <w:rPr/>
      </w:pPr>
      <w:r w:rsidDel="00000000" w:rsidR="00000000" w:rsidRPr="00000000">
        <w:rPr>
          <w:rtl w:val="0"/>
        </w:rPr>
      </w:r>
    </w:p>
    <w:p w:rsidR="00000000" w:rsidDel="00000000" w:rsidP="00000000" w:rsidRDefault="00000000" w:rsidRPr="00000000" w14:paraId="00000029">
      <w:pPr>
        <w:tabs>
          <w:tab w:val="left" w:pos="751"/>
        </w:tabs>
        <w:ind w:left="708.6614173228347" w:right="0.47244094488348765" w:firstLine="0"/>
        <w:jc w:val="both"/>
        <w:rPr/>
      </w:pPr>
      <w:r w:rsidDel="00000000" w:rsidR="00000000" w:rsidRPr="00000000">
        <w:rPr>
          <w:b w:val="1"/>
          <w:rtl w:val="0"/>
        </w:rPr>
        <w:t xml:space="preserve">KPI 2: Integridad del pedido.</w:t>
      </w:r>
      <w:r w:rsidDel="00000000" w:rsidR="00000000" w:rsidRPr="00000000">
        <w:rPr>
          <w:rtl w:val="0"/>
        </w:rPr>
        <w:t xml:space="preserve"> El proveedor entregará los servicios según especificación / descripción / modelo incluidos en el pedido.</w:t>
      </w:r>
    </w:p>
    <w:p w:rsidR="00000000" w:rsidDel="00000000" w:rsidP="00000000" w:rsidRDefault="00000000" w:rsidRPr="00000000" w14:paraId="0000002A">
      <w:pPr>
        <w:tabs>
          <w:tab w:val="left" w:pos="751"/>
        </w:tabs>
        <w:ind w:left="708.6614173228347" w:right="0.47244094488348765" w:firstLine="0"/>
        <w:jc w:val="both"/>
        <w:rPr/>
      </w:pPr>
      <w:r w:rsidDel="00000000" w:rsidR="00000000" w:rsidRPr="00000000">
        <w:rPr>
          <w:rtl w:val="0"/>
        </w:rPr>
      </w:r>
    </w:p>
    <w:p w:rsidR="00000000" w:rsidDel="00000000" w:rsidP="00000000" w:rsidRDefault="00000000" w:rsidRPr="00000000" w14:paraId="0000002B">
      <w:pPr>
        <w:tabs>
          <w:tab w:val="left" w:pos="751"/>
        </w:tabs>
        <w:ind w:left="708.6614173228347" w:right="0.47244094488348765" w:firstLine="0"/>
        <w:jc w:val="both"/>
        <w:rPr/>
      </w:pPr>
      <w:r w:rsidDel="00000000" w:rsidR="00000000" w:rsidRPr="00000000">
        <w:rPr>
          <w:b w:val="1"/>
          <w:rtl w:val="0"/>
        </w:rPr>
        <w:t xml:space="preserve">KPI 3:</w:t>
      </w:r>
      <w:r w:rsidDel="00000000" w:rsidR="00000000" w:rsidRPr="00000000">
        <w:rPr>
          <w:rtl w:val="0"/>
        </w:rPr>
        <w:t xml:space="preserve"> </w:t>
      </w:r>
      <w:r w:rsidDel="00000000" w:rsidR="00000000" w:rsidRPr="00000000">
        <w:rPr>
          <w:b w:val="1"/>
          <w:rtl w:val="0"/>
        </w:rPr>
        <w:t xml:space="preserve">Cumplimiento de precios</w:t>
      </w:r>
      <w:r w:rsidDel="00000000" w:rsidR="00000000" w:rsidRPr="00000000">
        <w:rPr>
          <w:rtl w:val="0"/>
        </w:rPr>
        <w:t xml:space="preserve">. El proveedor debe suministrar los bienes por unidad precios identificados en el BPA.</w:t>
      </w:r>
    </w:p>
    <w:p w:rsidR="00000000" w:rsidDel="00000000" w:rsidP="00000000" w:rsidRDefault="00000000" w:rsidRPr="00000000" w14:paraId="0000002C">
      <w:pPr>
        <w:tabs>
          <w:tab w:val="left" w:pos="751"/>
        </w:tabs>
        <w:ind w:left="708.6614173228347" w:right="0.47244094488348765" w:firstLine="0"/>
        <w:jc w:val="both"/>
        <w:rPr/>
      </w:pPr>
      <w:r w:rsidDel="00000000" w:rsidR="00000000" w:rsidRPr="00000000">
        <w:rPr>
          <w:rtl w:val="0"/>
        </w:rPr>
      </w:r>
    </w:p>
    <w:p w:rsidR="00000000" w:rsidDel="00000000" w:rsidP="00000000" w:rsidRDefault="00000000" w:rsidRPr="00000000" w14:paraId="0000002D">
      <w:pPr>
        <w:tabs>
          <w:tab w:val="left" w:pos="751"/>
        </w:tabs>
        <w:ind w:left="708.6614173228347" w:right="0.47244094488348765" w:firstLine="0"/>
        <w:jc w:val="both"/>
        <w:rPr/>
      </w:pPr>
      <w:r w:rsidDel="00000000" w:rsidR="00000000" w:rsidRPr="00000000">
        <w:rPr>
          <w:b w:val="1"/>
          <w:rtl w:val="0"/>
        </w:rPr>
        <w:t xml:space="preserve">KPI 4: </w:t>
      </w:r>
      <w:r w:rsidDel="00000000" w:rsidR="00000000" w:rsidRPr="00000000">
        <w:rPr>
          <w:rtl w:val="0"/>
        </w:rPr>
        <w:t xml:space="preserve">Exactitud de la documentación de pago. El proveedor proporcionará la documentación de pago completa, incluidas facturas precisas con cantidades correctas, precio unitario, número de referencia del pedido, etc.</w:t>
      </w:r>
    </w:p>
    <w:p w:rsidR="00000000" w:rsidDel="00000000" w:rsidP="00000000" w:rsidRDefault="00000000" w:rsidRPr="00000000" w14:paraId="0000002E">
      <w:pPr>
        <w:tabs>
          <w:tab w:val="left" w:pos="751"/>
        </w:tabs>
        <w:ind w:left="708.6614173228347" w:right="0.47244094488348765" w:firstLine="0"/>
        <w:jc w:val="both"/>
        <w:rPr/>
      </w:pPr>
      <w:r w:rsidDel="00000000" w:rsidR="00000000" w:rsidRPr="00000000">
        <w:rPr>
          <w:rtl w:val="0"/>
        </w:rPr>
      </w:r>
    </w:p>
    <w:p w:rsidR="00000000" w:rsidDel="00000000" w:rsidP="00000000" w:rsidRDefault="00000000" w:rsidRPr="00000000" w14:paraId="0000002F">
      <w:pPr>
        <w:tabs>
          <w:tab w:val="left" w:pos="751"/>
        </w:tabs>
        <w:ind w:left="708.6614173228347" w:right="0.47244094488348765" w:firstLine="0"/>
        <w:jc w:val="both"/>
        <w:rPr/>
      </w:pPr>
      <w:r w:rsidDel="00000000" w:rsidR="00000000" w:rsidRPr="00000000">
        <w:rPr>
          <w:rtl w:val="0"/>
        </w:rPr>
        <w:t xml:space="preserve">Si el proveedor no cumple con los requisitos de desempeño de UNOPS detallados anteriormente, recibirá en primera instancia una advertencia para mejorar su actuación. El incumplimiento continuo de los requisitos de rendimiento puede resultar al finalizar el BPA. </w:t>
      </w:r>
    </w:p>
    <w:p w:rsidR="00000000" w:rsidDel="00000000" w:rsidP="00000000" w:rsidRDefault="00000000" w:rsidRPr="00000000" w14:paraId="00000030">
      <w:pPr>
        <w:tabs>
          <w:tab w:val="left" w:pos="751"/>
        </w:tabs>
        <w:ind w:right="0.47244094488348765"/>
        <w:jc w:val="both"/>
        <w:rPr/>
      </w:pPr>
      <w:r w:rsidDel="00000000" w:rsidR="00000000" w:rsidRPr="00000000">
        <w:rPr>
          <w:rtl w:val="0"/>
        </w:rPr>
      </w:r>
    </w:p>
    <w:p w:rsidR="00000000" w:rsidDel="00000000" w:rsidP="00000000" w:rsidRDefault="00000000" w:rsidRPr="00000000" w14:paraId="00000031">
      <w:pPr>
        <w:tabs>
          <w:tab w:val="left" w:pos="751"/>
        </w:tabs>
        <w:ind w:left="0" w:right="0.47244094488348765" w:firstLine="0"/>
        <w:jc w:val="both"/>
        <w:rPr/>
      </w:pPr>
      <w:r w:rsidDel="00000000" w:rsidR="00000000" w:rsidRPr="00000000">
        <w:rPr>
          <w:b w:val="1"/>
          <w:u w:val="single"/>
          <w:rtl w:val="0"/>
        </w:rPr>
        <w:t xml:space="preserve">5) Producto esperado</w:t>
      </w:r>
      <w:r w:rsidDel="00000000" w:rsidR="00000000" w:rsidRPr="00000000">
        <w:rPr>
          <w:rtl w:val="0"/>
        </w:rPr>
        <w:t xml:space="preserve">.</w:t>
      </w:r>
    </w:p>
    <w:p w:rsidR="00000000" w:rsidDel="00000000" w:rsidP="00000000" w:rsidRDefault="00000000" w:rsidRPr="00000000" w14:paraId="00000032">
      <w:pPr>
        <w:tabs>
          <w:tab w:val="left" w:pos="751"/>
        </w:tabs>
        <w:ind w:right="0.47244094488348765"/>
        <w:jc w:val="both"/>
        <w:rPr/>
      </w:pPr>
      <w:r w:rsidDel="00000000" w:rsidR="00000000" w:rsidRPr="00000000">
        <w:rPr>
          <w:rtl w:val="0"/>
        </w:rPr>
      </w:r>
    </w:p>
    <w:p w:rsidR="00000000" w:rsidDel="00000000" w:rsidP="00000000" w:rsidRDefault="00000000" w:rsidRPr="00000000" w14:paraId="00000033">
      <w:pPr>
        <w:tabs>
          <w:tab w:val="left" w:pos="-7.0866141732284404"/>
        </w:tabs>
        <w:ind w:left="708.6614173228347" w:right="0.47244094488348765" w:firstLine="0"/>
        <w:jc w:val="both"/>
        <w:rPr/>
      </w:pPr>
      <w:r w:rsidDel="00000000" w:rsidR="00000000" w:rsidRPr="00000000">
        <w:rPr>
          <w:b w:val="1"/>
          <w:rtl w:val="0"/>
        </w:rPr>
        <w:tab/>
        <w:t xml:space="preserve">Bien o servicio 1</w:t>
      </w:r>
      <w:r w:rsidDel="00000000" w:rsidR="00000000" w:rsidRPr="00000000">
        <w:rPr>
          <w:rtl w:val="0"/>
        </w:rPr>
        <w:t xml:space="preserve">: Servicio profesionales de producción, realización y postproducción de un evento con audio y video en livestreaming, con traducción simultánea y transmisión en tres canales: reunión Zoom, transmisión por YouTube live en español y transmisión por YouTube live en inglés (con traducción simultánea)</w:t>
      </w:r>
    </w:p>
    <w:p w:rsidR="00000000" w:rsidDel="00000000" w:rsidP="00000000" w:rsidRDefault="00000000" w:rsidRPr="00000000" w14:paraId="00000034">
      <w:pPr>
        <w:tabs>
          <w:tab w:val="left" w:pos="859"/>
        </w:tabs>
        <w:ind w:left="0" w:right="660.4724409448835" w:firstLine="0"/>
        <w:jc w:val="both"/>
        <w:rPr/>
      </w:pPr>
      <w:r w:rsidDel="00000000" w:rsidR="00000000" w:rsidRPr="00000000">
        <w:rPr>
          <w:rtl w:val="0"/>
        </w:rPr>
      </w:r>
    </w:p>
    <w:p w:rsidR="00000000" w:rsidDel="00000000" w:rsidP="00000000" w:rsidRDefault="00000000" w:rsidRPr="00000000" w14:paraId="00000035">
      <w:pPr>
        <w:pStyle w:val="Heading1"/>
        <w:tabs>
          <w:tab w:val="left" w:pos="750"/>
        </w:tabs>
        <w:spacing w:before="124" w:lineRule="auto"/>
        <w:ind w:left="0" w:right="0.47244094488348765" w:firstLine="0"/>
        <w:jc w:val="both"/>
        <w:rPr>
          <w:u w:val="single"/>
        </w:rPr>
      </w:pPr>
      <w:bookmarkStart w:colFirst="0" w:colLast="0" w:name="_heading=h.2et92p0" w:id="4"/>
      <w:bookmarkEnd w:id="4"/>
      <w:r w:rsidDel="00000000" w:rsidR="00000000" w:rsidRPr="00000000">
        <w:rPr>
          <w:u w:val="single"/>
          <w:rtl w:val="0"/>
        </w:rPr>
        <w:t xml:space="preserve">6) Especificaciones y Condiciones del Servicio </w:t>
      </w:r>
    </w:p>
    <w:p w:rsidR="00000000" w:rsidDel="00000000" w:rsidP="00000000" w:rsidRDefault="00000000" w:rsidRPr="00000000" w14:paraId="00000036">
      <w:pPr>
        <w:tabs>
          <w:tab w:val="left" w:pos="750"/>
        </w:tabs>
        <w:ind w:left="720" w:right="0.47244094488348765" w:firstLine="0"/>
        <w:jc w:val="both"/>
        <w:rPr/>
      </w:pPr>
      <w:r w:rsidDel="00000000" w:rsidR="00000000" w:rsidRPr="00000000">
        <w:rPr>
          <w:rtl w:val="0"/>
        </w:rPr>
      </w:r>
    </w:p>
    <w:p w:rsidR="00000000" w:rsidDel="00000000" w:rsidP="00000000" w:rsidRDefault="00000000" w:rsidRPr="00000000" w14:paraId="00000037">
      <w:pPr>
        <w:spacing w:before="10" w:lineRule="auto"/>
        <w:ind w:left="720" w:right="0.47244094488348765" w:firstLine="0"/>
        <w:jc w:val="both"/>
        <w:rPr/>
      </w:pPr>
      <w:r w:rsidDel="00000000" w:rsidR="00000000" w:rsidRPr="00000000">
        <w:rPr>
          <w:rtl w:val="0"/>
        </w:rPr>
        <w:t xml:space="preserve">Para el logro del producto identificado en el punto anterior, la empresa contratada deberá cumplir con las siguientes especificaciones: </w:t>
      </w:r>
    </w:p>
    <w:p w:rsidR="00000000" w:rsidDel="00000000" w:rsidP="00000000" w:rsidRDefault="00000000" w:rsidRPr="00000000" w14:paraId="00000038">
      <w:pPr>
        <w:spacing w:before="10" w:lineRule="auto"/>
        <w:ind w:right="660.4724409448835" w:firstLine="283.46456692913375"/>
        <w:jc w:val="both"/>
        <w:rPr>
          <w:b w:val="1"/>
        </w:rPr>
      </w:pPr>
      <w:r w:rsidDel="00000000" w:rsidR="00000000" w:rsidRPr="00000000">
        <w:rPr>
          <w:rtl w:val="0"/>
        </w:rPr>
      </w:r>
    </w:p>
    <w:p w:rsidR="00000000" w:rsidDel="00000000" w:rsidP="00000000" w:rsidRDefault="00000000" w:rsidRPr="00000000" w14:paraId="00000039">
      <w:pPr>
        <w:spacing w:before="10" w:lineRule="auto"/>
        <w:ind w:right="660.4724409448835" w:firstLine="283.46456692913375"/>
        <w:jc w:val="both"/>
        <w:rPr>
          <w:b w:val="1"/>
          <w:u w:val="single"/>
        </w:rPr>
      </w:pPr>
      <w:r w:rsidDel="00000000" w:rsidR="00000000" w:rsidRPr="00000000">
        <w:rPr>
          <w:b w:val="1"/>
          <w:u w:val="single"/>
          <w:rtl w:val="0"/>
        </w:rPr>
        <w:t xml:space="preserve">Producto 1 - Prueba técnica</w:t>
      </w:r>
    </w:p>
    <w:p w:rsidR="00000000" w:rsidDel="00000000" w:rsidP="00000000" w:rsidRDefault="00000000" w:rsidRPr="00000000" w14:paraId="0000003A">
      <w:pPr>
        <w:spacing w:before="10" w:lineRule="auto"/>
        <w:ind w:right="660.4724409448835" w:firstLine="283.46456692913375"/>
        <w:jc w:val="both"/>
        <w:rPr/>
      </w:pPr>
      <w:r w:rsidDel="00000000" w:rsidR="00000000" w:rsidRPr="00000000">
        <w:rPr>
          <w:u w:val="single"/>
          <w:rtl w:val="0"/>
        </w:rPr>
        <w:t xml:space="preserve">Actividad 1:</w:t>
      </w:r>
      <w:r w:rsidDel="00000000" w:rsidR="00000000" w:rsidRPr="00000000">
        <w:rPr>
          <w:rtl w:val="0"/>
        </w:rPr>
        <w:t xml:space="preserve"> </w:t>
      </w:r>
    </w:p>
    <w:p w:rsidR="00000000" w:rsidDel="00000000" w:rsidP="00000000" w:rsidRDefault="00000000" w:rsidRPr="00000000" w14:paraId="0000003B">
      <w:pPr>
        <w:ind w:left="283.46456692913375" w:right="660.4724409448835" w:firstLine="436.53543307086625"/>
        <w:jc w:val="both"/>
        <w:rPr/>
      </w:pPr>
      <w:r w:rsidDel="00000000" w:rsidR="00000000" w:rsidRPr="00000000">
        <w:rPr>
          <w:rtl w:val="0"/>
        </w:rPr>
        <w:t xml:space="preserve">Un técnico se debe desplazar a la sala del evento con antelación (Uno o dos día antes, depende la disponibilidad de la sala) para realizar una prueba técnica y configurar y asegurar que todos los equipos de audio y video funcionan correctamente incluido el audio de la traducción simultánea. </w:t>
      </w:r>
    </w:p>
    <w:p w:rsidR="00000000" w:rsidDel="00000000" w:rsidP="00000000" w:rsidRDefault="00000000" w:rsidRPr="00000000" w14:paraId="0000003C">
      <w:pPr>
        <w:spacing w:before="10" w:lineRule="auto"/>
        <w:ind w:right="660.4724409448835" w:firstLine="283.46456692913375"/>
        <w:jc w:val="both"/>
        <w:rPr>
          <w:b w:val="1"/>
          <w:u w:val="single"/>
        </w:rPr>
      </w:pPr>
      <w:r w:rsidDel="00000000" w:rsidR="00000000" w:rsidRPr="00000000">
        <w:rPr>
          <w:rtl w:val="0"/>
        </w:rPr>
      </w:r>
    </w:p>
    <w:p w:rsidR="00000000" w:rsidDel="00000000" w:rsidP="00000000" w:rsidRDefault="00000000" w:rsidRPr="00000000" w14:paraId="0000003D">
      <w:pPr>
        <w:spacing w:before="10" w:lineRule="auto"/>
        <w:ind w:right="660.4724409448835" w:firstLine="283.46456692913375"/>
        <w:jc w:val="both"/>
        <w:rPr>
          <w:b w:val="1"/>
          <w:u w:val="single"/>
        </w:rPr>
      </w:pPr>
      <w:r w:rsidDel="00000000" w:rsidR="00000000" w:rsidRPr="00000000">
        <w:rPr>
          <w:b w:val="1"/>
          <w:u w:val="single"/>
          <w:rtl w:val="0"/>
        </w:rPr>
        <w:t xml:space="preserve">Producto 2 - Dia del evento (ANTES)</w:t>
      </w:r>
    </w:p>
    <w:p w:rsidR="00000000" w:rsidDel="00000000" w:rsidP="00000000" w:rsidRDefault="00000000" w:rsidRPr="00000000" w14:paraId="0000003E">
      <w:pPr>
        <w:spacing w:before="10" w:lineRule="auto"/>
        <w:ind w:right="660.4724409448835" w:firstLine="283.46456692913375"/>
        <w:jc w:val="both"/>
        <w:rPr/>
      </w:pPr>
      <w:r w:rsidDel="00000000" w:rsidR="00000000" w:rsidRPr="00000000">
        <w:rPr>
          <w:u w:val="single"/>
          <w:rtl w:val="0"/>
        </w:rPr>
        <w:t xml:space="preserve">Actividad 1:</w:t>
      </w:r>
      <w:r w:rsidDel="00000000" w:rsidR="00000000" w:rsidRPr="00000000">
        <w:rPr>
          <w:rtl w:val="0"/>
        </w:rPr>
        <w:t xml:space="preserve"> </w:t>
      </w:r>
    </w:p>
    <w:p w:rsidR="00000000" w:rsidDel="00000000" w:rsidP="00000000" w:rsidRDefault="00000000" w:rsidRPr="00000000" w14:paraId="0000003F">
      <w:pPr>
        <w:ind w:left="283.46456692913375" w:right="660.4724409448835" w:firstLine="0"/>
        <w:jc w:val="both"/>
        <w:rPr/>
      </w:pPr>
      <w:r w:rsidDel="00000000" w:rsidR="00000000" w:rsidRPr="00000000">
        <w:rPr>
          <w:rtl w:val="0"/>
        </w:rPr>
        <w:t xml:space="preserve">El día del evento la empresa con sus equipos de audio, dispositivos de cómputo y personal técnico necesario, se debe trasladar a la sala donde se hará el evento con mínimo 4 horas de antelación. Las pruebas técnicas se deberán hacer con suficiente antelación para ser capaz de resolver imprevistos. La empresa debe llevar su propios equipos de audio, video, cómputo y conexión a internet de conectividad 4G  y vídeo y su propia conexión a Internet de 4G.</w:t>
      </w:r>
    </w:p>
    <w:p w:rsidR="00000000" w:rsidDel="00000000" w:rsidP="00000000" w:rsidRDefault="00000000" w:rsidRPr="00000000" w14:paraId="00000040">
      <w:pPr>
        <w:tabs>
          <w:tab w:val="left" w:pos="751"/>
        </w:tabs>
        <w:ind w:right="660.4724409448835"/>
        <w:jc w:val="both"/>
        <w:rPr/>
      </w:pPr>
      <w:r w:rsidDel="00000000" w:rsidR="00000000" w:rsidRPr="00000000">
        <w:rPr>
          <w:rtl w:val="0"/>
        </w:rPr>
      </w:r>
    </w:p>
    <w:p w:rsidR="00000000" w:rsidDel="00000000" w:rsidP="00000000" w:rsidRDefault="00000000" w:rsidRPr="00000000" w14:paraId="00000041">
      <w:pPr>
        <w:spacing w:before="10" w:lineRule="auto"/>
        <w:ind w:right="660.4724409448835" w:firstLine="283.46456692913375"/>
        <w:jc w:val="both"/>
        <w:rPr>
          <w:b w:val="1"/>
          <w:u w:val="single"/>
        </w:rPr>
      </w:pPr>
      <w:r w:rsidDel="00000000" w:rsidR="00000000" w:rsidRPr="00000000">
        <w:rPr>
          <w:b w:val="1"/>
          <w:u w:val="single"/>
          <w:rtl w:val="0"/>
        </w:rPr>
        <w:t xml:space="preserve">Producto 3 - Producción del meeting y envío a streaming de YouTube</w:t>
      </w:r>
    </w:p>
    <w:p w:rsidR="00000000" w:rsidDel="00000000" w:rsidP="00000000" w:rsidRDefault="00000000" w:rsidRPr="00000000" w14:paraId="00000042">
      <w:pPr>
        <w:spacing w:before="10" w:lineRule="auto"/>
        <w:ind w:right="660.4724409448835" w:firstLine="283.46456692913375"/>
        <w:jc w:val="both"/>
        <w:rPr>
          <w:b w:val="1"/>
          <w:u w:val="single"/>
        </w:rPr>
      </w:pPr>
      <w:r w:rsidDel="00000000" w:rsidR="00000000" w:rsidRPr="00000000">
        <w:rPr>
          <w:u w:val="single"/>
          <w:rtl w:val="0"/>
        </w:rPr>
        <w:t xml:space="preserve">Actividad 1:</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3">
      <w:pPr>
        <w:widowControl w:val="1"/>
        <w:spacing w:line="276" w:lineRule="auto"/>
        <w:ind w:left="360" w:firstLine="0"/>
        <w:jc w:val="both"/>
        <w:rPr/>
      </w:pPr>
      <w:r w:rsidDel="00000000" w:rsidR="00000000" w:rsidRPr="00000000">
        <w:rPr>
          <w:rtl w:val="0"/>
        </w:rPr>
        <w:t xml:space="preserve">Contar con dos (02) técnicos el día del evento.</w:t>
      </w:r>
    </w:p>
    <w:p w:rsidR="00000000" w:rsidDel="00000000" w:rsidP="00000000" w:rsidRDefault="00000000" w:rsidRPr="00000000" w14:paraId="00000044">
      <w:pPr>
        <w:widowControl w:val="1"/>
        <w:spacing w:line="276" w:lineRule="auto"/>
        <w:ind w:left="360" w:firstLine="0"/>
        <w:jc w:val="both"/>
        <w:rPr/>
      </w:pPr>
      <w:r w:rsidDel="00000000" w:rsidR="00000000" w:rsidRPr="00000000">
        <w:rPr>
          <w:rtl w:val="0"/>
        </w:rPr>
        <w:t xml:space="preserve">Canales de audio: El día del evento se contará con un traductor simultáneo físicamente ubicado en la sala del evento. La traducción simultánea será contratada por UNOPS.  Por lo tanto hay que tener en cuenta que habrán dos señales de audio, una en español (panelistas) y otra en inglés (traducción simultánea). Al mismo tiempo que se producirá la reunión de Zoom.</w:t>
      </w:r>
    </w:p>
    <w:p w:rsidR="00000000" w:rsidDel="00000000" w:rsidP="00000000" w:rsidRDefault="00000000" w:rsidRPr="00000000" w14:paraId="00000045">
      <w:pPr>
        <w:widowControl w:val="1"/>
        <w:spacing w:line="276" w:lineRule="auto"/>
        <w:ind w:left="360" w:firstLine="0"/>
        <w:jc w:val="both"/>
        <w:rPr>
          <w:u w:val="single"/>
        </w:rPr>
      </w:pPr>
      <w:r w:rsidDel="00000000" w:rsidR="00000000" w:rsidRPr="00000000">
        <w:rPr>
          <w:u w:val="single"/>
          <w:rtl w:val="0"/>
        </w:rPr>
        <w:t xml:space="preserve">Actividad 2:</w:t>
      </w:r>
    </w:p>
    <w:p w:rsidR="00000000" w:rsidDel="00000000" w:rsidP="00000000" w:rsidRDefault="00000000" w:rsidRPr="00000000" w14:paraId="00000046">
      <w:pPr>
        <w:widowControl w:val="1"/>
        <w:spacing w:line="276" w:lineRule="auto"/>
        <w:ind w:left="360" w:firstLine="0"/>
        <w:jc w:val="both"/>
        <w:rPr>
          <w:b w:val="1"/>
          <w:u w:val="single"/>
        </w:rPr>
      </w:pPr>
      <w:r w:rsidDel="00000000" w:rsidR="00000000" w:rsidRPr="00000000">
        <w:rPr>
          <w:rtl w:val="0"/>
        </w:rPr>
        <w:t xml:space="preserve">La empresa tomará el video y audio directamente de la sala de conferencias y editará esa señal con los requisitos descritos. Esa señal editada se enviará en tiempo real a los eventos de stream que  UNOPS haya creado en Youtube (uno en español usando el audio en español y otro en inglés usando el audio en inglés).</w:t>
      </w:r>
      <w:r w:rsidDel="00000000" w:rsidR="00000000" w:rsidRPr="00000000">
        <w:rPr>
          <w:rtl w:val="0"/>
        </w:rPr>
      </w:r>
    </w:p>
    <w:p w:rsidR="00000000" w:rsidDel="00000000" w:rsidP="00000000" w:rsidRDefault="00000000" w:rsidRPr="00000000" w14:paraId="00000047">
      <w:pPr>
        <w:ind w:left="450" w:right="660.4724409448835" w:firstLine="300"/>
        <w:jc w:val="both"/>
        <w:rPr>
          <w:u w:val="single"/>
        </w:rPr>
      </w:pPr>
      <w:r w:rsidDel="00000000" w:rsidR="00000000" w:rsidRPr="00000000">
        <w:rPr>
          <w:rtl w:val="0"/>
        </w:rPr>
      </w:r>
    </w:p>
    <w:p w:rsidR="00000000" w:rsidDel="00000000" w:rsidP="00000000" w:rsidRDefault="00000000" w:rsidRPr="00000000" w14:paraId="00000048">
      <w:pPr>
        <w:widowControl w:val="1"/>
        <w:spacing w:line="276" w:lineRule="auto"/>
        <w:ind w:left="450" w:firstLine="0"/>
        <w:jc w:val="both"/>
        <w:rPr>
          <w:b w:val="1"/>
          <w:u w:val="single"/>
        </w:rPr>
      </w:pPr>
      <w:r w:rsidDel="00000000" w:rsidR="00000000" w:rsidRPr="00000000">
        <w:rPr>
          <w:b w:val="1"/>
          <w:u w:val="single"/>
          <w:rtl w:val="0"/>
        </w:rPr>
        <w:t xml:space="preserve">Producto 4 - Responsabilidades en etapa de realización</w:t>
      </w:r>
    </w:p>
    <w:p w:rsidR="00000000" w:rsidDel="00000000" w:rsidP="00000000" w:rsidRDefault="00000000" w:rsidRPr="00000000" w14:paraId="00000049">
      <w:pPr>
        <w:widowControl w:val="1"/>
        <w:spacing w:line="276" w:lineRule="auto"/>
        <w:ind w:left="270" w:firstLine="0"/>
        <w:jc w:val="both"/>
        <w:rPr/>
      </w:pPr>
      <w:r w:rsidDel="00000000" w:rsidR="00000000" w:rsidRPr="00000000">
        <w:rPr>
          <w:rtl w:val="0"/>
        </w:rPr>
        <w:t xml:space="preserve">Asegurarse de que todos los aspectos técnicos funcionen antes, durante y después del evento en vivo.</w:t>
      </w:r>
    </w:p>
    <w:p w:rsidR="00000000" w:rsidDel="00000000" w:rsidP="00000000" w:rsidRDefault="00000000" w:rsidRPr="00000000" w14:paraId="0000004A">
      <w:pPr>
        <w:widowControl w:val="1"/>
        <w:spacing w:line="276" w:lineRule="auto"/>
        <w:ind w:left="270" w:firstLine="0"/>
        <w:jc w:val="both"/>
        <w:rPr/>
      </w:pPr>
      <w:r w:rsidDel="00000000" w:rsidR="00000000" w:rsidRPr="00000000">
        <w:rPr>
          <w:rtl w:val="0"/>
        </w:rPr>
        <w:t xml:space="preserve">Asegurar que la transmisión del evento en vivo, en español, inglés y Zoom, ocurra sin  contratiempos.</w:t>
      </w:r>
    </w:p>
    <w:p w:rsidR="00000000" w:rsidDel="00000000" w:rsidP="00000000" w:rsidRDefault="00000000" w:rsidRPr="00000000" w14:paraId="0000004B">
      <w:pPr>
        <w:widowControl w:val="1"/>
        <w:spacing w:line="276" w:lineRule="auto"/>
        <w:ind w:left="270" w:firstLine="0"/>
        <w:jc w:val="both"/>
        <w:rPr/>
      </w:pPr>
      <w:r w:rsidDel="00000000" w:rsidR="00000000" w:rsidRPr="00000000">
        <w:rPr>
          <w:rtl w:val="0"/>
        </w:rPr>
        <w:t xml:space="preserve">Proveer el equipo de internet solicitado para la transmisión en vivo.</w:t>
      </w:r>
    </w:p>
    <w:p w:rsidR="00000000" w:rsidDel="00000000" w:rsidP="00000000" w:rsidRDefault="00000000" w:rsidRPr="00000000" w14:paraId="0000004C">
      <w:pPr>
        <w:tabs>
          <w:tab w:val="left" w:pos="749"/>
          <w:tab w:val="left" w:pos="751"/>
        </w:tabs>
        <w:rPr/>
      </w:pPr>
      <w:r w:rsidDel="00000000" w:rsidR="00000000" w:rsidRPr="00000000">
        <w:rPr>
          <w:rtl w:val="0"/>
        </w:rPr>
      </w:r>
    </w:p>
    <w:p w:rsidR="00000000" w:rsidDel="00000000" w:rsidP="00000000" w:rsidRDefault="00000000" w:rsidRPr="00000000" w14:paraId="0000004D">
      <w:pPr>
        <w:pStyle w:val="Heading1"/>
        <w:tabs>
          <w:tab w:val="left" w:pos="749"/>
          <w:tab w:val="left" w:pos="751"/>
        </w:tabs>
        <w:ind w:left="0" w:right="660.4724409448835" w:firstLine="0"/>
        <w:jc w:val="both"/>
        <w:rPr>
          <w:u w:val="single"/>
        </w:rPr>
      </w:pPr>
      <w:bookmarkStart w:colFirst="0" w:colLast="0" w:name="_heading=h.tyjcwt" w:id="5"/>
      <w:bookmarkEnd w:id="5"/>
      <w:r w:rsidDel="00000000" w:rsidR="00000000" w:rsidRPr="00000000">
        <w:rPr>
          <w:u w:val="single"/>
          <w:rtl w:val="0"/>
        </w:rPr>
        <w:t xml:space="preserve">7) Calificaciones de la Empresa Consultora y del Equipo de Trabajo</w:t>
      </w:r>
    </w:p>
    <w:p w:rsidR="00000000" w:rsidDel="00000000" w:rsidP="00000000" w:rsidRDefault="00000000" w:rsidRPr="00000000" w14:paraId="0000004E">
      <w:pPr>
        <w:tabs>
          <w:tab w:val="left" w:pos="749"/>
          <w:tab w:val="left" w:pos="751"/>
        </w:tabs>
        <w:ind w:right="660.4724409448835" w:firstLine="283.46456692913375"/>
        <w:jc w:val="both"/>
        <w:rPr/>
      </w:pPr>
      <w:r w:rsidDel="00000000" w:rsidR="00000000" w:rsidRPr="00000000">
        <w:rPr>
          <w:rtl w:val="0"/>
        </w:rPr>
      </w:r>
    </w:p>
    <w:tbl>
      <w:tblPr>
        <w:tblStyle w:val="Table1"/>
        <w:tblW w:w="10605.0" w:type="dxa"/>
        <w:jc w:val="left"/>
        <w:tblInd w:w="-9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965"/>
        <w:gridCol w:w="5640"/>
        <w:tblGridChange w:id="0">
          <w:tblGrid>
            <w:gridCol w:w="4965"/>
            <w:gridCol w:w="564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4F">
            <w:pPr>
              <w:ind w:right="660.4724409448835" w:firstLine="283.46456692913375"/>
              <w:jc w:val="both"/>
              <w:rPr>
                <w:b w:val="1"/>
                <w:u w:val="single"/>
              </w:rPr>
            </w:pPr>
            <w:r w:rsidDel="00000000" w:rsidR="00000000" w:rsidRPr="00000000">
              <w:rPr>
                <w:b w:val="1"/>
                <w:u w:val="single"/>
                <w:rtl w:val="0"/>
              </w:rPr>
              <w:t xml:space="preserve">Requerimientos técnicos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ind w:right="660.4724409448835" w:firstLine="283.46456692913375"/>
              <w:jc w:val="both"/>
              <w:rPr>
                <w:b w:val="1"/>
                <w:u w:val="single"/>
              </w:rPr>
            </w:pPr>
            <w:r w:rsidDel="00000000" w:rsidR="00000000" w:rsidRPr="00000000">
              <w:rPr>
                <w:b w:val="1"/>
                <w:u w:val="single"/>
                <w:rtl w:val="0"/>
              </w:rPr>
              <w:t xml:space="preserve">Explicación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1">
            <w:pPr>
              <w:spacing w:before="60" w:line="276" w:lineRule="auto"/>
              <w:ind w:right="338.03149606299286"/>
              <w:rPr/>
            </w:pPr>
            <w:r w:rsidDel="00000000" w:rsidR="00000000" w:rsidRPr="00000000">
              <w:rPr>
                <w:rtl w:val="0"/>
              </w:rPr>
              <w:t xml:space="preserve">5 micrófonos tipo parlamentario</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ind w:right="660.4724409448835"/>
              <w:rPr/>
            </w:pPr>
            <w:r w:rsidDel="00000000" w:rsidR="00000000" w:rsidRPr="00000000">
              <w:rPr>
                <w:rtl w:val="0"/>
              </w:rPr>
              <w:t xml:space="preserve">Micrófono de alta calidad tipo parlamentario de cuello de ganso con botón push to talk. 4 micrófonos para los panelistas y uno para el intérprete.</w:t>
            </w:r>
          </w:p>
        </w:tc>
      </w:tr>
      <w:t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3">
            <w:pPr>
              <w:widowControl w:val="1"/>
              <w:spacing w:after="200" w:line="276" w:lineRule="auto"/>
              <w:rPr/>
            </w:pPr>
            <w:r w:rsidDel="00000000" w:rsidR="00000000" w:rsidRPr="00000000">
              <w:rPr>
                <w:rtl w:val="0"/>
              </w:rPr>
              <w:t xml:space="preserve">1 cámara con zoom para enfocar a los panelistas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4">
            <w:pPr>
              <w:widowControl w:val="1"/>
              <w:spacing w:after="200" w:line="276" w:lineRule="auto"/>
              <w:rPr/>
            </w:pPr>
            <w:r w:rsidDel="00000000" w:rsidR="00000000" w:rsidRPr="00000000">
              <w:rPr>
                <w:rtl w:val="0"/>
              </w:rPr>
              <w:t xml:space="preserve">Cámara capaz de hacer zoom en cada panelista y ofrecer una imagen de al menos 24 MP de calidad del mismo. Se debe incluir el trípode.</w:t>
            </w:r>
          </w:p>
          <w:p w:rsidR="00000000" w:rsidDel="00000000" w:rsidP="00000000" w:rsidRDefault="00000000" w:rsidRPr="00000000" w14:paraId="00000055">
            <w:pPr>
              <w:widowControl w:val="1"/>
              <w:spacing w:after="200" w:line="276" w:lineRule="auto"/>
              <w:rPr/>
            </w:pPr>
            <w:r w:rsidDel="00000000" w:rsidR="00000000" w:rsidRPr="00000000">
              <w:rPr>
                <w:rtl w:val="0"/>
              </w:rPr>
            </w:r>
          </w:p>
        </w:tc>
      </w:tr>
      <w:t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6">
            <w:pPr>
              <w:widowControl w:val="1"/>
              <w:spacing w:after="200" w:line="276" w:lineRule="auto"/>
              <w:rPr/>
            </w:pPr>
            <w:r w:rsidDel="00000000" w:rsidR="00000000" w:rsidRPr="00000000">
              <w:rPr>
                <w:rtl w:val="0"/>
              </w:rPr>
              <w:t xml:space="preserve">1 cámara con zoom para toma amplia de la mesa de los panelistas.</w:t>
            </w:r>
          </w:p>
          <w:p w:rsidR="00000000" w:rsidDel="00000000" w:rsidP="00000000" w:rsidRDefault="00000000" w:rsidRPr="00000000" w14:paraId="00000057">
            <w:pPr>
              <w:widowControl w:val="1"/>
              <w:spacing w:after="200" w:line="276" w:lineRule="auto"/>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8">
            <w:pPr>
              <w:widowControl w:val="1"/>
              <w:spacing w:after="200" w:line="276" w:lineRule="auto"/>
              <w:rPr/>
            </w:pPr>
            <w:r w:rsidDel="00000000" w:rsidR="00000000" w:rsidRPr="00000000">
              <w:rPr>
                <w:rtl w:val="0"/>
              </w:rPr>
              <w:t xml:space="preserve">Cámara con zoom de al menos 24 MP, capaz de ofrecer con calidad una toma amplia de la mesa de los panelistas. Se debe incluir el trípode.</w:t>
            </w:r>
          </w:p>
        </w:tc>
      </w:tr>
      <w:t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9">
            <w:pPr>
              <w:widowControl w:val="1"/>
              <w:spacing w:after="200" w:line="276" w:lineRule="auto"/>
              <w:rPr/>
            </w:pPr>
            <w:r w:rsidDel="00000000" w:rsidR="00000000" w:rsidRPr="00000000">
              <w:rPr>
                <w:rtl w:val="0"/>
              </w:rPr>
              <w:t xml:space="preserve">Resto de equipos de audio vídeo y cómputo necesarios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A">
            <w:pPr>
              <w:widowControl w:val="1"/>
              <w:spacing w:after="200" w:line="276" w:lineRule="auto"/>
              <w:rPr/>
            </w:pPr>
            <w:r w:rsidDel="00000000" w:rsidR="00000000" w:rsidRPr="00000000">
              <w:rPr>
                <w:rtl w:val="0"/>
              </w:rPr>
              <w:t xml:space="preserve">La empresa deberá proporcionar cualquier otro equipo de audio vídeo y de cómputo que sea necesario para garantizar el evento y su calidad (mezclador de audio, etc).</w:t>
            </w:r>
          </w:p>
        </w:tc>
      </w:tr>
      <w:t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B">
            <w:pPr>
              <w:widowControl w:val="1"/>
              <w:spacing w:after="200" w:line="276" w:lineRule="auto"/>
              <w:rPr/>
            </w:pPr>
            <w:r w:rsidDel="00000000" w:rsidR="00000000" w:rsidRPr="00000000">
              <w:rPr>
                <w:rtl w:val="0"/>
              </w:rPr>
              <w:t xml:space="preserve">Instalación, configuración y pruebas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C">
            <w:pPr>
              <w:widowControl w:val="1"/>
              <w:spacing w:after="200" w:line="276" w:lineRule="auto"/>
              <w:rPr/>
            </w:pPr>
            <w:r w:rsidDel="00000000" w:rsidR="00000000" w:rsidRPr="00000000">
              <w:rPr>
                <w:rtl w:val="0"/>
              </w:rPr>
              <w:t xml:space="preserve">Uno o dos días antes del evento un técnico se deberá desplazar a la sala del evento para realizar la instalación y configuración de los equipos necesarios. Se deberán hacer las pruebas pertinentes para validar que todo funciona correctamente incluido el audio de la traducción simultánea, el live streaming de Youtube y la retransmisión en Zoom.</w:t>
              <w:br w:type="textWrapping"/>
              <w:t xml:space="preserve">Ese mismo día todo debe quedar 100% listo y probado para el evento.</w:t>
            </w:r>
          </w:p>
        </w:tc>
      </w:tr>
      <w:t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D">
            <w:pPr>
              <w:widowControl w:val="1"/>
              <w:spacing w:after="200" w:line="276" w:lineRule="auto"/>
              <w:rPr/>
            </w:pPr>
            <w:r w:rsidDel="00000000" w:rsidR="00000000" w:rsidRPr="00000000">
              <w:rPr>
                <w:rtl w:val="0"/>
              </w:rPr>
              <w:t xml:space="preserve">Soporte in situ el día del evento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E">
            <w:pPr>
              <w:widowControl w:val="1"/>
              <w:spacing w:after="200" w:line="276" w:lineRule="auto"/>
              <w:rPr/>
            </w:pPr>
            <w:r w:rsidDel="00000000" w:rsidR="00000000" w:rsidRPr="00000000">
              <w:rPr>
                <w:rtl w:val="0"/>
              </w:rPr>
              <w:t xml:space="preserve">El día del evento dos técnicos deberán estar in situ en la sala del evento con la suficiente antelación para asegurar el evento pese a cualquier imprevisto y brindar el soporte técnico que se pudiera necesitar. Los panelistas deberán recibir un briefing antes de empezar para que sepan operar los micrófonos sin problemas.</w:t>
            </w:r>
          </w:p>
          <w:p w:rsidR="00000000" w:rsidDel="00000000" w:rsidP="00000000" w:rsidRDefault="00000000" w:rsidRPr="00000000" w14:paraId="0000005F">
            <w:pPr>
              <w:widowControl w:val="1"/>
              <w:spacing w:after="200" w:line="276" w:lineRule="auto"/>
              <w:rPr/>
            </w:pPr>
            <w:r w:rsidDel="00000000" w:rsidR="00000000" w:rsidRPr="00000000">
              <w:rPr>
                <w:rtl w:val="0"/>
              </w:rPr>
              <w:t xml:space="preserve">Los dos técnicos deben contar con amplia experiencia en este tipo de eventos. 2 horas antes del evento todo debe de estar 100% listo para empezar.</w:t>
            </w:r>
          </w:p>
        </w:tc>
      </w:tr>
      <w:tr>
        <w:trPr>
          <w:trHeight w:val="4144.407910925196"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0">
            <w:pPr>
              <w:widowControl w:val="1"/>
              <w:spacing w:after="200" w:line="276" w:lineRule="auto"/>
              <w:rPr/>
            </w:pPr>
            <w:r w:rsidDel="00000000" w:rsidR="00000000" w:rsidRPr="00000000">
              <w:rPr>
                <w:rtl w:val="0"/>
              </w:rPr>
              <w:t xml:space="preserve">Producción del meeting y envío de la señal al streaming de Youtube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1">
            <w:pPr>
              <w:widowControl w:val="1"/>
              <w:spacing w:after="200" w:line="276" w:lineRule="auto"/>
              <w:rPr/>
            </w:pPr>
            <w:r w:rsidDel="00000000" w:rsidR="00000000" w:rsidRPr="00000000">
              <w:rPr>
                <w:rtl w:val="0"/>
              </w:rPr>
              <w:t xml:space="preserve">Los técnicos deberán asegurar la calidad del audio y vídeo operando las cámaras y enfocar correctamente al panelista que esté hablando.</w:t>
            </w:r>
          </w:p>
          <w:p w:rsidR="00000000" w:rsidDel="00000000" w:rsidP="00000000" w:rsidRDefault="00000000" w:rsidRPr="00000000" w14:paraId="00000062">
            <w:pPr>
              <w:widowControl w:val="1"/>
              <w:spacing w:after="200" w:line="276" w:lineRule="auto"/>
              <w:rPr/>
            </w:pPr>
            <w:r w:rsidDel="00000000" w:rsidR="00000000" w:rsidRPr="00000000">
              <w:rPr>
                <w:rtl w:val="0"/>
              </w:rPr>
              <w:t xml:space="preserve">Por otro lado, la empresa tomará esa señal de audio vídeo y la editará en tiempo real (por ejemplo con OBS) con los requisitos descritos. Esa señal editada se enviará en tiempo real a los eventos de stream que UNOPS haya creado en Youtube (uno en español usando el audio en español y otro en inglés usando el audio en inglés).</w:t>
            </w:r>
          </w:p>
          <w:p w:rsidR="00000000" w:rsidDel="00000000" w:rsidP="00000000" w:rsidRDefault="00000000" w:rsidRPr="00000000" w14:paraId="00000063">
            <w:pPr>
              <w:widowControl w:val="1"/>
              <w:spacing w:after="200" w:line="276" w:lineRule="auto"/>
              <w:rPr/>
            </w:pPr>
            <w:r w:rsidDel="00000000" w:rsidR="00000000" w:rsidRPr="00000000">
              <w:rPr>
                <w:rtl w:val="0"/>
              </w:rPr>
            </w:r>
          </w:p>
          <w:p w:rsidR="00000000" w:rsidDel="00000000" w:rsidP="00000000" w:rsidRDefault="00000000" w:rsidRPr="00000000" w14:paraId="00000064">
            <w:pPr>
              <w:widowControl w:val="1"/>
              <w:spacing w:after="200" w:line="276" w:lineRule="auto"/>
              <w:rPr/>
            </w:pPr>
            <w:r w:rsidDel="00000000" w:rsidR="00000000" w:rsidRPr="00000000">
              <w:rPr>
                <w:rtl w:val="0"/>
              </w:rPr>
            </w:r>
          </w:p>
        </w:tc>
      </w:tr>
      <w:t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5">
            <w:pPr>
              <w:widowControl w:val="1"/>
              <w:spacing w:after="200" w:line="276" w:lineRule="auto"/>
              <w:rPr/>
            </w:pPr>
            <w:r w:rsidDel="00000000" w:rsidR="00000000" w:rsidRPr="00000000">
              <w:rPr>
                <w:rtl w:val="0"/>
              </w:rPr>
              <w:t xml:space="preserve">Envío de la señal al meeting de Zoom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6">
            <w:pPr>
              <w:widowControl w:val="1"/>
              <w:spacing w:after="200" w:line="276" w:lineRule="auto"/>
              <w:rPr/>
            </w:pPr>
            <w:r w:rsidDel="00000000" w:rsidR="00000000" w:rsidRPr="00000000">
              <w:rPr>
                <w:rtl w:val="0"/>
              </w:rPr>
              <w:t xml:space="preserve">Esos dos técnicos tomarán también el vídeo de la sala y lo enviará al meeting de Zoom sin editar para que los </w:t>
            </w:r>
          </w:p>
          <w:p w:rsidR="00000000" w:rsidDel="00000000" w:rsidP="00000000" w:rsidRDefault="00000000" w:rsidRPr="00000000" w14:paraId="00000067">
            <w:pPr>
              <w:widowControl w:val="1"/>
              <w:spacing w:after="200" w:line="276" w:lineRule="auto"/>
              <w:rPr/>
            </w:pPr>
            <w:r w:rsidDel="00000000" w:rsidR="00000000" w:rsidRPr="00000000">
              <w:rPr>
                <w:rtl w:val="0"/>
              </w:rPr>
              <w:t xml:space="preserve">participantes en dicho meeting de Zoom puedan seguir correctamente el evento.</w:t>
            </w:r>
          </w:p>
        </w:tc>
      </w:tr>
      <w:t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8">
            <w:pPr>
              <w:widowControl w:val="1"/>
              <w:spacing w:after="200" w:line="276" w:lineRule="auto"/>
              <w:rPr/>
            </w:pPr>
            <w:r w:rsidDel="00000000" w:rsidR="00000000" w:rsidRPr="00000000">
              <w:rPr>
                <w:rtl w:val="0"/>
              </w:rPr>
              <w:t xml:space="preserve">Calidad del envío a Youtube mínimo 720p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9">
            <w:pPr>
              <w:widowControl w:val="1"/>
              <w:spacing w:after="200" w:line="276" w:lineRule="auto"/>
              <w:rPr/>
            </w:pPr>
            <w:r w:rsidDel="00000000" w:rsidR="00000000" w:rsidRPr="00000000">
              <w:rPr>
                <w:rtl w:val="0"/>
              </w:rPr>
              <w:t xml:space="preserve">El evento se deberá poder seguir en Youtube por streaming con una calidad mínima de 720p.</w:t>
            </w:r>
          </w:p>
        </w:tc>
      </w:tr>
      <w:t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A">
            <w:pPr>
              <w:widowControl w:val="1"/>
              <w:spacing w:after="200" w:line="276" w:lineRule="auto"/>
              <w:rPr/>
            </w:pPr>
            <w:r w:rsidDel="00000000" w:rsidR="00000000" w:rsidRPr="00000000">
              <w:rPr>
                <w:rtl w:val="0"/>
              </w:rPr>
              <w:t xml:space="preserve">Server Level Agreement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B">
            <w:pPr>
              <w:widowControl w:val="1"/>
              <w:spacing w:after="200" w:line="276" w:lineRule="auto"/>
              <w:rPr/>
            </w:pPr>
            <w:r w:rsidDel="00000000" w:rsidR="00000000" w:rsidRPr="00000000">
              <w:rPr>
                <w:rtl w:val="0"/>
              </w:rPr>
              <w:t xml:space="preserve">1.- Redundancia: Debe existir la redundancia necesaria a todos los niveles; contra caídas de Internet, fallos de equipos (ej computadora que realice la edición de señal y streaming ); micrófonos y mezcladores de audio,cámaras,etc.)</w:t>
            </w:r>
          </w:p>
          <w:p w:rsidR="00000000" w:rsidDel="00000000" w:rsidP="00000000" w:rsidRDefault="00000000" w:rsidRPr="00000000" w14:paraId="0000006C">
            <w:pPr>
              <w:widowControl w:val="1"/>
              <w:spacing w:after="200" w:line="276" w:lineRule="auto"/>
              <w:rPr/>
            </w:pPr>
            <w:r w:rsidDel="00000000" w:rsidR="00000000" w:rsidRPr="00000000">
              <w:rPr>
                <w:rtl w:val="0"/>
              </w:rPr>
              <w:t xml:space="preserve">2.- Garantía de disponibilidad de los recursos humanos necesarios en todo momento.</w:t>
            </w:r>
          </w:p>
        </w:tc>
      </w:tr>
      <w:t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D">
            <w:pPr>
              <w:widowControl w:val="1"/>
              <w:spacing w:after="200" w:line="276" w:lineRule="auto"/>
              <w:rPr/>
            </w:pPr>
            <w:r w:rsidDel="00000000" w:rsidR="00000000" w:rsidRPr="00000000">
              <w:rPr>
                <w:rtl w:val="0"/>
              </w:rPr>
              <w:t xml:space="preserve">Producción audiovisual para streaming</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E">
            <w:pPr>
              <w:widowControl w:val="1"/>
              <w:spacing w:after="200" w:line="276" w:lineRule="auto"/>
              <w:rPr/>
            </w:pPr>
            <w:r w:rsidDel="00000000" w:rsidR="00000000" w:rsidRPr="00000000">
              <w:rPr>
                <w:rtl w:val="0"/>
              </w:rPr>
              <w:t xml:space="preserve">UNOPS proporcionará imágenes en PNG de 1280 x 720 pixeles con los cintillos indicando nombre, cargo e institución de los voceros participantes. La empresa deberá incluirlos en la señal del streaming a través del sistema OBS studio o similares.</w:t>
            </w:r>
          </w:p>
          <w:p w:rsidR="00000000" w:rsidDel="00000000" w:rsidP="00000000" w:rsidRDefault="00000000" w:rsidRPr="00000000" w14:paraId="0000006F">
            <w:pPr>
              <w:widowControl w:val="1"/>
              <w:spacing w:after="200" w:line="276" w:lineRule="auto"/>
              <w:rPr/>
            </w:pPr>
            <w:r w:rsidDel="00000000" w:rsidR="00000000" w:rsidRPr="00000000">
              <w:rPr>
                <w:rtl w:val="0"/>
              </w:rPr>
              <w:t xml:space="preserve">Asimismo, UNOPS proporcionará marcos o fondos en archivos PNG de 1280 x 720 píxeles con mensajes claves e información adicional que deberían aparecer en el evento. La empresa deberá incluirlos en la señal del streaming a través del sistema OBS studio o similares.</w:t>
            </w:r>
          </w:p>
        </w:tc>
      </w:tr>
    </w:tbl>
    <w:p w:rsidR="00000000" w:rsidDel="00000000" w:rsidP="00000000" w:rsidRDefault="00000000" w:rsidRPr="00000000" w14:paraId="00000070">
      <w:pPr>
        <w:ind w:left="152" w:right="660.4724409448835" w:firstLine="131.46456692913378"/>
        <w:jc w:val="both"/>
        <w:rPr>
          <w:highlight w:val="yellow"/>
        </w:rPr>
      </w:pPr>
      <w:r w:rsidDel="00000000" w:rsidR="00000000" w:rsidRPr="00000000">
        <w:rPr>
          <w:rtl w:val="0"/>
        </w:rPr>
      </w:r>
    </w:p>
    <w:p w:rsidR="00000000" w:rsidDel="00000000" w:rsidP="00000000" w:rsidRDefault="00000000" w:rsidRPr="00000000" w14:paraId="00000071">
      <w:pPr>
        <w:pStyle w:val="Heading1"/>
        <w:tabs>
          <w:tab w:val="left" w:pos="751"/>
        </w:tabs>
        <w:spacing w:before="75" w:lineRule="auto"/>
        <w:ind w:left="0" w:right="660.4724409448835" w:firstLine="0"/>
        <w:jc w:val="both"/>
        <w:rPr>
          <w:u w:val="single"/>
        </w:rPr>
      </w:pPr>
      <w:bookmarkStart w:colFirst="0" w:colLast="0" w:name="_heading=h.3dy6vkm" w:id="6"/>
      <w:bookmarkEnd w:id="6"/>
      <w:r w:rsidDel="00000000" w:rsidR="00000000" w:rsidRPr="00000000">
        <w:rPr>
          <w:u w:val="single"/>
          <w:rtl w:val="0"/>
        </w:rPr>
        <w:t xml:space="preserve">8) Propiedad Intelectual</w:t>
      </w:r>
    </w:p>
    <w:p w:rsidR="00000000" w:rsidDel="00000000" w:rsidP="00000000" w:rsidRDefault="00000000" w:rsidRPr="00000000" w14:paraId="00000072">
      <w:pPr>
        <w:pStyle w:val="Heading4"/>
        <w:keepNext w:val="0"/>
        <w:keepLines w:val="0"/>
        <w:tabs>
          <w:tab w:val="left" w:pos="611"/>
        </w:tabs>
        <w:spacing w:after="0" w:before="0" w:lineRule="auto"/>
        <w:ind w:right="660.4724409448835" w:firstLine="283.46456692913375"/>
        <w:jc w:val="both"/>
        <w:rPr>
          <w:rFonts w:ascii="Calibri" w:cs="Calibri" w:eastAsia="Calibri" w:hAnsi="Calibri"/>
          <w:sz w:val="22"/>
          <w:szCs w:val="22"/>
        </w:rPr>
      </w:pPr>
      <w:bookmarkStart w:colFirst="0" w:colLast="0" w:name="_heading=h.1t3h5sf" w:id="7"/>
      <w:bookmarkEnd w:id="7"/>
      <w:r w:rsidDel="00000000" w:rsidR="00000000" w:rsidRPr="00000000">
        <w:rPr>
          <w:rtl w:val="0"/>
        </w:rPr>
      </w:r>
    </w:p>
    <w:p w:rsidR="00000000" w:rsidDel="00000000" w:rsidP="00000000" w:rsidRDefault="00000000" w:rsidRPr="00000000" w14:paraId="00000073">
      <w:pPr>
        <w:spacing w:before="3" w:line="264" w:lineRule="auto"/>
        <w:ind w:right="660.4724409448835" w:firstLine="283.46456692913375"/>
        <w:jc w:val="both"/>
        <w:rPr/>
      </w:pPr>
      <w:r w:rsidDel="00000000" w:rsidR="00000000" w:rsidRPr="00000000">
        <w:rPr>
          <w:rtl w:val="0"/>
        </w:rPr>
        <w:t xml:space="preserve">Los derechos de autor, propiedad intelectual y todo otro derecho, cualquiera fuese su naturaleza, y del material producido bajo las provisiones de este contrato, pertenecerán en forma exclusiva a UNOPS, que podrá utilizarlos, publicarlos, cederlos o transferirlos como crea conveniente, sin limitación geográfica ni de otro tipo, excepto cuando ya existan derechos de propiedad intelectual previos.</w:t>
      </w:r>
    </w:p>
    <w:p w:rsidR="00000000" w:rsidDel="00000000" w:rsidP="00000000" w:rsidRDefault="00000000" w:rsidRPr="00000000" w14:paraId="00000074">
      <w:pPr>
        <w:spacing w:before="119" w:line="264" w:lineRule="auto"/>
        <w:ind w:right="660.4724409448835" w:firstLine="283.46456692913375"/>
        <w:jc w:val="both"/>
        <w:rPr/>
      </w:pPr>
      <w:r w:rsidDel="00000000" w:rsidR="00000000" w:rsidRPr="00000000">
        <w:rPr>
          <w:rtl w:val="0"/>
        </w:rPr>
        <w:t xml:space="preserve">LA EMPRESA no podrá hacer uso de tal documentación e informes, salvo para referirse a ellos o citarlos como antecedente de su actividad técnica y profesional.</w:t>
      </w:r>
    </w:p>
    <w:p w:rsidR="00000000" w:rsidDel="00000000" w:rsidP="00000000" w:rsidRDefault="00000000" w:rsidRPr="00000000" w14:paraId="00000075">
      <w:pPr>
        <w:spacing w:before="119" w:line="264" w:lineRule="auto"/>
        <w:ind w:left="0" w:right="660.4724409448835"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76">
      <w:pPr>
        <w:pStyle w:val="Heading2"/>
        <w:tabs>
          <w:tab w:val="left" w:pos="751"/>
        </w:tabs>
        <w:spacing w:before="75" w:lineRule="auto"/>
        <w:ind w:left="0" w:right="660.4724409448835" w:firstLine="0"/>
        <w:jc w:val="both"/>
        <w:rPr>
          <w:sz w:val="24"/>
          <w:szCs w:val="24"/>
          <w:u w:val="single"/>
        </w:rPr>
      </w:pPr>
      <w:bookmarkStart w:colFirst="0" w:colLast="0" w:name="_heading=h.4d34og8" w:id="8"/>
      <w:bookmarkEnd w:id="8"/>
      <w:r w:rsidDel="00000000" w:rsidR="00000000" w:rsidRPr="00000000">
        <w:rPr>
          <w:sz w:val="24"/>
          <w:szCs w:val="24"/>
          <w:u w:val="single"/>
          <w:rtl w:val="0"/>
        </w:rPr>
        <w:t xml:space="preserve">9) Condiciones especiales </w:t>
      </w:r>
    </w:p>
    <w:p w:rsidR="00000000" w:rsidDel="00000000" w:rsidP="00000000" w:rsidRDefault="00000000" w:rsidRPr="00000000" w14:paraId="00000077">
      <w:pPr>
        <w:spacing w:before="60" w:line="276" w:lineRule="auto"/>
        <w:ind w:left="0" w:right="660.4724409448835" w:firstLine="0"/>
        <w:jc w:val="both"/>
        <w:rPr/>
      </w:pPr>
      <w:r w:rsidDel="00000000" w:rsidR="00000000" w:rsidRPr="00000000">
        <w:rPr>
          <w:rtl w:val="0"/>
        </w:rPr>
      </w:r>
    </w:p>
    <w:p w:rsidR="00000000" w:rsidDel="00000000" w:rsidP="00000000" w:rsidRDefault="00000000" w:rsidRPr="00000000" w14:paraId="00000078">
      <w:pPr>
        <w:pStyle w:val="Heading1"/>
        <w:tabs>
          <w:tab w:val="left" w:pos="749"/>
          <w:tab w:val="left" w:pos="751"/>
        </w:tabs>
        <w:ind w:left="0" w:right="0.47244094488348765" w:firstLine="0"/>
        <w:jc w:val="both"/>
        <w:rPr>
          <w:u w:val="single"/>
        </w:rPr>
      </w:pPr>
      <w:bookmarkStart w:colFirst="0" w:colLast="0" w:name="_heading=h.2s8eyo1" w:id="9"/>
      <w:bookmarkEnd w:id="9"/>
      <w:r w:rsidDel="00000000" w:rsidR="00000000" w:rsidRPr="00000000">
        <w:rPr>
          <w:u w:val="single"/>
          <w:rtl w:val="0"/>
        </w:rPr>
        <w:t xml:space="preserve">Evaluación</w:t>
      </w:r>
    </w:p>
    <w:p w:rsidR="00000000" w:rsidDel="00000000" w:rsidP="00000000" w:rsidRDefault="00000000" w:rsidRPr="00000000" w14:paraId="00000079">
      <w:pPr>
        <w:tabs>
          <w:tab w:val="left" w:pos="749"/>
          <w:tab w:val="left" w:pos="751"/>
        </w:tabs>
        <w:ind w:right="0.47244094488348765"/>
        <w:jc w:val="both"/>
        <w:rPr/>
      </w:pPr>
      <w:r w:rsidDel="00000000" w:rsidR="00000000" w:rsidRPr="00000000">
        <w:rPr>
          <w:rtl w:val="0"/>
        </w:rPr>
      </w:r>
    </w:p>
    <w:p w:rsidR="00000000" w:rsidDel="00000000" w:rsidP="00000000" w:rsidRDefault="00000000" w:rsidRPr="00000000" w14:paraId="0000007A">
      <w:pPr>
        <w:tabs>
          <w:tab w:val="left" w:pos="749"/>
          <w:tab w:val="left" w:pos="751"/>
        </w:tabs>
        <w:ind w:right="0.47244094488348765"/>
        <w:jc w:val="both"/>
        <w:rPr/>
      </w:pPr>
      <w:r w:rsidDel="00000000" w:rsidR="00000000" w:rsidRPr="00000000">
        <w:rPr>
          <w:rtl w:val="0"/>
        </w:rPr>
        <w:t xml:space="preserve">Las respuestas recibidas en respuesta al TDR deben evaluarse para establecer la oferta </w:t>
        <w:tab/>
        <w:t xml:space="preserve">más económica y técnicamente aceptable según la metodología de evaluación.</w:t>
      </w:r>
    </w:p>
    <w:p w:rsidR="00000000" w:rsidDel="00000000" w:rsidP="00000000" w:rsidRDefault="00000000" w:rsidRPr="00000000" w14:paraId="0000007B">
      <w:pPr>
        <w:tabs>
          <w:tab w:val="left" w:pos="749"/>
          <w:tab w:val="left" w:pos="751"/>
        </w:tabs>
        <w:ind w:right="0.47244094488348765"/>
        <w:jc w:val="both"/>
        <w:rPr/>
      </w:pPr>
      <w:r w:rsidDel="00000000" w:rsidR="00000000" w:rsidRPr="00000000">
        <w:rPr>
          <w:rtl w:val="0"/>
        </w:rPr>
        <w:t xml:space="preserve"> </w:t>
        <w:tab/>
      </w:r>
    </w:p>
    <w:p w:rsidR="00000000" w:rsidDel="00000000" w:rsidP="00000000" w:rsidRDefault="00000000" w:rsidRPr="00000000" w14:paraId="0000007C">
      <w:pPr>
        <w:tabs>
          <w:tab w:val="left" w:pos="749"/>
          <w:tab w:val="left" w:pos="751"/>
        </w:tabs>
        <w:ind w:left="0" w:right="0.47244094488348765" w:firstLine="0"/>
        <w:jc w:val="both"/>
        <w:rPr/>
      </w:pPr>
      <w:r w:rsidDel="00000000" w:rsidR="00000000" w:rsidRPr="00000000">
        <w:rPr>
          <w:rtl w:val="0"/>
        </w:rPr>
        <w:t xml:space="preserve">Una vez concluido el proceso de evaluación y la firma del informe, la solicitud para la plantilla de adjudicación debe completarse y enviarse a la autoridad correspondiente para su aprobación.</w:t>
      </w:r>
    </w:p>
    <w:p w:rsidR="00000000" w:rsidDel="00000000" w:rsidP="00000000" w:rsidRDefault="00000000" w:rsidRPr="00000000" w14:paraId="0000007D">
      <w:pPr>
        <w:tabs>
          <w:tab w:val="left" w:pos="749"/>
          <w:tab w:val="left" w:pos="751"/>
        </w:tabs>
        <w:ind w:right="0.47244094488348765"/>
        <w:jc w:val="both"/>
        <w:rPr/>
      </w:pPr>
      <w:r w:rsidDel="00000000" w:rsidR="00000000" w:rsidRPr="00000000">
        <w:rPr>
          <w:rtl w:val="0"/>
        </w:rPr>
      </w:r>
    </w:p>
    <w:p w:rsidR="00000000" w:rsidDel="00000000" w:rsidP="00000000" w:rsidRDefault="00000000" w:rsidRPr="00000000" w14:paraId="0000007E">
      <w:pPr>
        <w:tabs>
          <w:tab w:val="left" w:pos="749"/>
          <w:tab w:val="left" w:pos="751"/>
        </w:tabs>
        <w:ind w:right="0.47244094488348765"/>
        <w:jc w:val="both"/>
        <w:rPr/>
      </w:pPr>
      <w:r w:rsidDel="00000000" w:rsidR="00000000" w:rsidRPr="00000000">
        <w:rPr>
          <w:rtl w:val="0"/>
        </w:rPr>
        <w:t xml:space="preserve">En el desarrollo del evento (antes, durante y después) se aplicarán buenas prácticas  de   UNOPS en el desarrollo de trabajos similares</w:t>
      </w:r>
    </w:p>
    <w:p w:rsidR="00000000" w:rsidDel="00000000" w:rsidP="00000000" w:rsidRDefault="00000000" w:rsidRPr="00000000" w14:paraId="0000007F">
      <w:pPr>
        <w:tabs>
          <w:tab w:val="left" w:pos="749"/>
          <w:tab w:val="left" w:pos="751"/>
        </w:tabs>
        <w:ind w:right="0.47244094488348765"/>
        <w:jc w:val="both"/>
        <w:rPr/>
      </w:pPr>
      <w:r w:rsidDel="00000000" w:rsidR="00000000" w:rsidRPr="00000000">
        <w:rPr>
          <w:rtl w:val="0"/>
        </w:rPr>
      </w:r>
    </w:p>
    <w:p w:rsidR="00000000" w:rsidDel="00000000" w:rsidP="00000000" w:rsidRDefault="00000000" w:rsidRPr="00000000" w14:paraId="00000080">
      <w:pPr>
        <w:pStyle w:val="Heading1"/>
        <w:tabs>
          <w:tab w:val="left" w:pos="749"/>
          <w:tab w:val="left" w:pos="751"/>
        </w:tabs>
        <w:ind w:left="0" w:right="0.47244094488348765" w:firstLine="0"/>
        <w:jc w:val="both"/>
        <w:rPr>
          <w:u w:val="single"/>
        </w:rPr>
      </w:pPr>
      <w:bookmarkStart w:colFirst="0" w:colLast="0" w:name="_heading=h.17dp8vu" w:id="10"/>
      <w:bookmarkEnd w:id="10"/>
      <w:r w:rsidDel="00000000" w:rsidR="00000000" w:rsidRPr="00000000">
        <w:rPr>
          <w:u w:val="single"/>
          <w:rtl w:val="0"/>
        </w:rPr>
        <w:t xml:space="preserve">Revisión y adjudicación </w:t>
      </w:r>
    </w:p>
    <w:p w:rsidR="00000000" w:rsidDel="00000000" w:rsidP="00000000" w:rsidRDefault="00000000" w:rsidRPr="00000000" w14:paraId="00000081">
      <w:pPr>
        <w:pStyle w:val="Heading1"/>
        <w:tabs>
          <w:tab w:val="left" w:pos="749"/>
          <w:tab w:val="left" w:pos="751"/>
        </w:tabs>
        <w:ind w:left="0" w:right="0.47244094488348765" w:firstLine="0"/>
        <w:jc w:val="both"/>
        <w:rPr>
          <w:b w:val="0"/>
        </w:rPr>
      </w:pPr>
      <w:bookmarkStart w:colFirst="0" w:colLast="0" w:name="_heading=h.3rdcrjn" w:id="11"/>
      <w:bookmarkEnd w:id="11"/>
      <w:r w:rsidDel="00000000" w:rsidR="00000000" w:rsidRPr="00000000">
        <w:rPr>
          <w:rtl w:val="0"/>
        </w:rPr>
      </w:r>
    </w:p>
    <w:p w:rsidR="00000000" w:rsidDel="00000000" w:rsidP="00000000" w:rsidRDefault="00000000" w:rsidRPr="00000000" w14:paraId="00000082">
      <w:pPr>
        <w:pStyle w:val="Heading1"/>
        <w:tabs>
          <w:tab w:val="left" w:pos="749"/>
          <w:tab w:val="left" w:pos="751"/>
        </w:tabs>
        <w:ind w:left="0" w:right="0.47244094488348765" w:firstLine="0"/>
        <w:jc w:val="both"/>
        <w:rPr/>
      </w:pPr>
      <w:bookmarkStart w:colFirst="0" w:colLast="0" w:name="_heading=h.26in1rg" w:id="12"/>
      <w:bookmarkEnd w:id="12"/>
      <w:r w:rsidDel="00000000" w:rsidR="00000000" w:rsidRPr="00000000">
        <w:rPr>
          <w:b w:val="0"/>
          <w:sz w:val="22"/>
          <w:szCs w:val="22"/>
          <w:rtl w:val="0"/>
        </w:rPr>
        <w:t xml:space="preserve">El PA autorizado correspondiente otorga un BPA de acuerdo con la información presentada en la Solicitud de adjudicación.</w:t>
      </w:r>
      <w:r w:rsidDel="00000000" w:rsidR="00000000" w:rsidRPr="00000000">
        <w:rPr>
          <w:rtl w:val="0"/>
        </w:rPr>
      </w:r>
    </w:p>
    <w:p w:rsidR="00000000" w:rsidDel="00000000" w:rsidP="00000000" w:rsidRDefault="00000000" w:rsidRPr="00000000" w14:paraId="00000083">
      <w:pPr>
        <w:spacing w:before="60" w:line="276" w:lineRule="auto"/>
        <w:ind w:right="660.4724409448835" w:firstLine="283.46456692913375"/>
        <w:jc w:val="both"/>
        <w:rPr/>
      </w:pPr>
      <w:r w:rsidDel="00000000" w:rsidR="00000000" w:rsidRPr="00000000">
        <w:rPr>
          <w:rtl w:val="0"/>
        </w:rPr>
      </w:r>
    </w:p>
    <w:p w:rsidR="00000000" w:rsidDel="00000000" w:rsidP="00000000" w:rsidRDefault="00000000" w:rsidRPr="00000000" w14:paraId="00000084">
      <w:pPr>
        <w:spacing w:before="60" w:line="276" w:lineRule="auto"/>
        <w:ind w:right="660.4724409448835" w:firstLine="283.46456692913375"/>
        <w:jc w:val="both"/>
        <w:rPr/>
      </w:pPr>
      <w:r w:rsidDel="00000000" w:rsidR="00000000" w:rsidRPr="00000000">
        <w:rPr>
          <w:rtl w:val="0"/>
        </w:rPr>
      </w:r>
    </w:p>
    <w:p w:rsidR="00000000" w:rsidDel="00000000" w:rsidP="00000000" w:rsidRDefault="00000000" w:rsidRPr="00000000" w14:paraId="00000085">
      <w:pPr>
        <w:pStyle w:val="Heading1"/>
        <w:tabs>
          <w:tab w:val="left" w:pos="749"/>
          <w:tab w:val="left" w:pos="751"/>
        </w:tabs>
        <w:ind w:left="0" w:right="660.4724409448835" w:firstLine="0"/>
        <w:jc w:val="both"/>
        <w:rPr>
          <w:u w:val="single"/>
        </w:rPr>
      </w:pPr>
      <w:bookmarkStart w:colFirst="0" w:colLast="0" w:name="_heading=h.lnxbz9" w:id="13"/>
      <w:bookmarkEnd w:id="13"/>
      <w:r w:rsidDel="00000000" w:rsidR="00000000" w:rsidRPr="00000000">
        <w:rPr>
          <w:u w:val="single"/>
          <w:rtl w:val="0"/>
        </w:rPr>
        <w:t xml:space="preserve">10) Plazo </w:t>
      </w:r>
    </w:p>
    <w:p w:rsidR="00000000" w:rsidDel="00000000" w:rsidP="00000000" w:rsidRDefault="00000000" w:rsidRPr="00000000" w14:paraId="00000086">
      <w:pPr>
        <w:spacing w:before="8" w:lineRule="auto"/>
        <w:ind w:left="0" w:right="660.4724409448835" w:firstLine="0"/>
        <w:jc w:val="both"/>
        <w:rPr>
          <w:b w:val="1"/>
        </w:rPr>
      </w:pPr>
      <w:r w:rsidDel="00000000" w:rsidR="00000000" w:rsidRPr="00000000">
        <w:rPr>
          <w:rtl w:val="0"/>
        </w:rPr>
      </w:r>
    </w:p>
    <w:p w:rsidR="00000000" w:rsidDel="00000000" w:rsidP="00000000" w:rsidRDefault="00000000" w:rsidRPr="00000000" w14:paraId="00000087">
      <w:pPr>
        <w:ind w:left="0" w:right="0.47244094488348765" w:firstLine="0"/>
        <w:jc w:val="both"/>
        <w:rPr/>
      </w:pPr>
      <w:r w:rsidDel="00000000" w:rsidR="00000000" w:rsidRPr="00000000">
        <w:rPr>
          <w:rtl w:val="0"/>
        </w:rPr>
        <w:t xml:space="preserve">La compra de Servicios de Producción para eventos audiovisuales en live streaming tendrá una vigencia de 12 meses desde la firma del Contrato, o hasta que el contratante haya dado por cumplidas todas y cada una de las actividades y/o entregados todos y cada uno de los productos esperados.</w:t>
      </w:r>
    </w:p>
    <w:p w:rsidR="00000000" w:rsidDel="00000000" w:rsidP="00000000" w:rsidRDefault="00000000" w:rsidRPr="00000000" w14:paraId="00000088">
      <w:pPr>
        <w:spacing w:before="10" w:lineRule="auto"/>
        <w:ind w:right="660.4724409448835" w:firstLine="283.46456692913375"/>
        <w:jc w:val="both"/>
        <w:rPr/>
      </w:pPr>
      <w:r w:rsidDel="00000000" w:rsidR="00000000" w:rsidRPr="00000000">
        <w:rPr>
          <w:rtl w:val="0"/>
        </w:rPr>
      </w:r>
    </w:p>
    <w:p w:rsidR="00000000" w:rsidDel="00000000" w:rsidP="00000000" w:rsidRDefault="00000000" w:rsidRPr="00000000" w14:paraId="00000089">
      <w:pPr>
        <w:pStyle w:val="Heading2"/>
        <w:tabs>
          <w:tab w:val="left" w:pos="751"/>
        </w:tabs>
        <w:ind w:left="0" w:right="660.4724409448835" w:firstLine="0"/>
        <w:jc w:val="both"/>
        <w:rPr>
          <w:sz w:val="24"/>
          <w:szCs w:val="24"/>
          <w:u w:val="single"/>
        </w:rPr>
      </w:pPr>
      <w:r w:rsidDel="00000000" w:rsidR="00000000" w:rsidRPr="00000000">
        <w:rPr>
          <w:sz w:val="24"/>
          <w:szCs w:val="24"/>
          <w:u w:val="single"/>
          <w:rtl w:val="0"/>
        </w:rPr>
        <w:t xml:space="preserve">11) Forma de pago</w:t>
      </w:r>
    </w:p>
    <w:p w:rsidR="00000000" w:rsidDel="00000000" w:rsidP="00000000" w:rsidRDefault="00000000" w:rsidRPr="00000000" w14:paraId="0000008A">
      <w:pPr>
        <w:tabs>
          <w:tab w:val="left" w:pos="751"/>
        </w:tabs>
        <w:ind w:right="660.4724409448835" w:firstLine="283.46456692913375"/>
        <w:jc w:val="both"/>
        <w:rPr/>
      </w:pPr>
      <w:r w:rsidDel="00000000" w:rsidR="00000000" w:rsidRPr="00000000">
        <w:rPr>
          <w:rtl w:val="0"/>
        </w:rPr>
      </w:r>
    </w:p>
    <w:p w:rsidR="00000000" w:rsidDel="00000000" w:rsidP="00000000" w:rsidRDefault="00000000" w:rsidRPr="00000000" w14:paraId="0000008B">
      <w:pPr>
        <w:tabs>
          <w:tab w:val="left" w:pos="751"/>
        </w:tabs>
        <w:ind w:left="0" w:right="0.47244094488348765" w:firstLine="0"/>
        <w:jc w:val="both"/>
        <w:rPr/>
      </w:pPr>
      <w:r w:rsidDel="00000000" w:rsidR="00000000" w:rsidRPr="00000000">
        <w:rPr>
          <w:rtl w:val="0"/>
        </w:rPr>
        <w:t xml:space="preserve">El pago se realizará en un plazo no mayor a 30 días después de la presentación de la factura en la oficina de UNOPS, junto con la orden de facturación emitida por el Gerente del </w:t>
        <w:tab/>
        <w:t xml:space="preserve">Proyecto/HoSS/Director. </w:t>
      </w:r>
    </w:p>
    <w:p w:rsidR="00000000" w:rsidDel="00000000" w:rsidP="00000000" w:rsidRDefault="00000000" w:rsidRPr="00000000" w14:paraId="0000008C">
      <w:pPr>
        <w:tabs>
          <w:tab w:val="left" w:pos="751"/>
        </w:tabs>
        <w:ind w:left="708.6614173228347" w:right="0.47244094488348765" w:firstLine="0"/>
        <w:jc w:val="both"/>
        <w:rPr/>
      </w:pPr>
      <w:r w:rsidDel="00000000" w:rsidR="00000000" w:rsidRPr="00000000">
        <w:rPr>
          <w:rtl w:val="0"/>
        </w:rPr>
      </w:r>
    </w:p>
    <w:p w:rsidR="00000000" w:rsidDel="00000000" w:rsidP="00000000" w:rsidRDefault="00000000" w:rsidRPr="00000000" w14:paraId="0000008D">
      <w:pPr>
        <w:tabs>
          <w:tab w:val="left" w:pos="751"/>
        </w:tabs>
        <w:ind w:left="0" w:right="0.47244094488348765" w:firstLine="0"/>
        <w:jc w:val="both"/>
        <w:rPr/>
      </w:pPr>
      <w:r w:rsidDel="00000000" w:rsidR="00000000" w:rsidRPr="00000000">
        <w:rPr>
          <w:rtl w:val="0"/>
        </w:rPr>
        <w:t xml:space="preserve">Para todos los productos, se realizará el pago por producto y contando con la previa recepción a satisfacción de los productos por parte del Oficial de Comunicaciones de UNOPS. </w:t>
      </w:r>
    </w:p>
    <w:p w:rsidR="00000000" w:rsidDel="00000000" w:rsidP="00000000" w:rsidRDefault="00000000" w:rsidRPr="00000000" w14:paraId="0000008E">
      <w:pPr>
        <w:ind w:right="660.4724409448835"/>
        <w:jc w:val="both"/>
        <w:rPr/>
      </w:pPr>
      <w:r w:rsidDel="00000000" w:rsidR="00000000" w:rsidRPr="00000000">
        <w:rPr>
          <w:rtl w:val="0"/>
        </w:rPr>
      </w:r>
    </w:p>
    <w:p w:rsidR="00000000" w:rsidDel="00000000" w:rsidP="00000000" w:rsidRDefault="00000000" w:rsidRPr="00000000" w14:paraId="0000008F">
      <w:pPr>
        <w:spacing w:after="200" w:lineRule="auto"/>
        <w:ind w:right="-320"/>
        <w:jc w:val="both"/>
        <w:rPr>
          <w:b w:val="1"/>
        </w:rPr>
      </w:pPr>
      <w:r w:rsidDel="00000000" w:rsidR="00000000" w:rsidRPr="00000000">
        <w:rPr>
          <w:b w:val="1"/>
          <w:rtl w:val="0"/>
        </w:rPr>
        <w:t xml:space="preserve">Requerimientos de entrega – Tabla comparativa de datos</w:t>
      </w:r>
    </w:p>
    <w:tbl>
      <w:tblPr>
        <w:tblStyle w:val="Table2"/>
        <w:tblW w:w="945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070"/>
        <w:gridCol w:w="7380"/>
        <w:tblGridChange w:id="0">
          <w:tblGrid>
            <w:gridCol w:w="2070"/>
            <w:gridCol w:w="7380"/>
          </w:tblGrid>
        </w:tblGridChange>
      </w:tblGrid>
      <w:tr>
        <w:trPr>
          <w:trHeight w:val="260" w:hRule="atLeast"/>
        </w:trPr>
        <w:tc>
          <w:tcPr>
            <w:gridSpan w:val="2"/>
            <w:tcBorders>
              <w:top w:color="000000" w:space="0" w:sz="8" w:val="single"/>
              <w:left w:color="000000" w:space="0" w:sz="8" w:val="single"/>
              <w:bottom w:color="000000" w:space="0" w:sz="8" w:val="single"/>
              <w:right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90">
            <w:pPr>
              <w:spacing w:after="240" w:before="240" w:lineRule="auto"/>
              <w:ind w:right="0.47244094488348765"/>
              <w:jc w:val="both"/>
              <w:rPr>
                <w:b w:val="1"/>
              </w:rPr>
            </w:pPr>
            <w:r w:rsidDel="00000000" w:rsidR="00000000" w:rsidRPr="00000000">
              <w:rPr>
                <w:b w:val="1"/>
                <w:rtl w:val="0"/>
              </w:rPr>
              <w:t xml:space="preserve">Requerimientos de UNOPS</w:t>
            </w:r>
          </w:p>
        </w:tc>
      </w:tr>
      <w:tr>
        <w:trPr>
          <w:trHeight w:val="760" w:hRule="atLeast"/>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92">
            <w:pPr>
              <w:spacing w:after="240" w:before="240" w:lineRule="auto"/>
              <w:ind w:right="0.47244094488348765"/>
              <w:jc w:val="both"/>
              <w:rPr>
                <w:b w:val="1"/>
              </w:rPr>
            </w:pPr>
            <w:r w:rsidDel="00000000" w:rsidR="00000000" w:rsidRPr="00000000">
              <w:rPr>
                <w:b w:val="1"/>
                <w:rtl w:val="0"/>
              </w:rPr>
              <w:t xml:space="preserve">Plazo de entrega</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3">
            <w:pPr>
              <w:spacing w:after="240" w:before="240" w:lineRule="auto"/>
              <w:ind w:right="0.47244094488348765"/>
              <w:jc w:val="both"/>
              <w:rPr/>
            </w:pPr>
            <w:r w:rsidDel="00000000" w:rsidR="00000000" w:rsidRPr="00000000">
              <w:rPr>
                <w:rtl w:val="0"/>
              </w:rPr>
              <w:t xml:space="preserve">El licitante deberá suministrar los servicios requeridos por UNOPS en el marco del contrato BPA,  dentro de un plazo de 12 meses después de la firma del contrato.</w:t>
            </w:r>
          </w:p>
        </w:tc>
      </w:tr>
      <w:tr>
        <w:trPr>
          <w:trHeight w:val="720" w:hRule="atLeast"/>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94">
            <w:pPr>
              <w:spacing w:after="240" w:before="240" w:lineRule="auto"/>
              <w:ind w:right="0.47244094488348765"/>
              <w:jc w:val="both"/>
              <w:rPr>
                <w:b w:val="1"/>
              </w:rPr>
            </w:pPr>
            <w:r w:rsidDel="00000000" w:rsidR="00000000" w:rsidRPr="00000000">
              <w:rPr>
                <w:b w:val="1"/>
                <w:rtl w:val="0"/>
              </w:rPr>
              <w:t xml:space="preserve">Lugar de entrega</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5">
            <w:pPr>
              <w:spacing w:after="240" w:before="240" w:lineRule="auto"/>
              <w:ind w:right="0.47244094488348765"/>
              <w:jc w:val="both"/>
              <w:rPr/>
            </w:pPr>
            <w:r w:rsidDel="00000000" w:rsidR="00000000" w:rsidRPr="00000000">
              <w:rPr>
                <w:rtl w:val="0"/>
              </w:rPr>
              <w:t xml:space="preserve">Los productos resultantes del contrato se entregarán en la Oficina de UNOPS México dentro del plazo establecido en el presente documento</w:t>
            </w:r>
          </w:p>
        </w:tc>
      </w:tr>
      <w:tr>
        <w:trPr>
          <w:trHeight w:val="1740" w:hRule="atLeast"/>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96">
            <w:pPr>
              <w:spacing w:after="240" w:before="240" w:lineRule="auto"/>
              <w:ind w:right="0.47244094488348765"/>
              <w:jc w:val="both"/>
              <w:rPr>
                <w:b w:val="1"/>
              </w:rPr>
            </w:pPr>
            <w:r w:rsidDel="00000000" w:rsidR="00000000" w:rsidRPr="00000000">
              <w:rPr>
                <w:b w:val="1"/>
                <w:rtl w:val="0"/>
              </w:rPr>
              <w:t xml:space="preserve">Derecho de UNOPS de modificar cantidades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7">
            <w:pPr>
              <w:spacing w:after="240" w:before="240" w:lineRule="auto"/>
              <w:ind w:right="0.47244094488348765"/>
              <w:jc w:val="both"/>
              <w:rPr/>
            </w:pPr>
            <w:r w:rsidDel="00000000" w:rsidR="00000000" w:rsidRPr="00000000">
              <w:rPr>
                <w:rtl w:val="0"/>
              </w:rPr>
              <w:t xml:space="preserve">En el momento de adjudicación del contrato, UNOPS se reserva el derecho de modificar la cantidad de los servicios relacionados especificados </w:t>
            </w:r>
            <w:r w:rsidDel="00000000" w:rsidR="00000000" w:rsidRPr="00000000">
              <w:rPr>
                <w:i w:val="1"/>
                <w:rtl w:val="0"/>
              </w:rPr>
              <w:t xml:space="preserve">supra</w:t>
            </w:r>
            <w:r w:rsidDel="00000000" w:rsidR="00000000" w:rsidRPr="00000000">
              <w:rPr>
                <w:rtl w:val="0"/>
              </w:rPr>
              <w:t xml:space="preserve">, siempre que la variación no supere un 20%, sin ningún cambio en los precios unitarios u otros términos y condiciones del llamado a licitación.</w:t>
            </w:r>
          </w:p>
        </w:tc>
      </w:tr>
    </w:tbl>
    <w:p w:rsidR="00000000" w:rsidDel="00000000" w:rsidP="00000000" w:rsidRDefault="00000000" w:rsidRPr="00000000" w14:paraId="00000098">
      <w:pPr>
        <w:spacing w:after="240" w:before="240" w:lineRule="auto"/>
        <w:ind w:right="0.47244094488348765"/>
        <w:jc w:val="both"/>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660.4724409448835" w:firstLine="0"/>
        <w:jc w:val="both"/>
        <w:rPr/>
      </w:pPr>
      <w:r w:rsidDel="00000000" w:rsidR="00000000" w:rsidRPr="00000000">
        <w:rPr>
          <w:rtl w:val="0"/>
        </w:rPr>
      </w:r>
    </w:p>
    <w:sectPr>
      <w:headerReference r:id="rId7" w:type="default"/>
      <w:footerReference r:id="rId8" w:type="default"/>
      <w:pgSz w:h="16840" w:w="11910" w:orient="portrait"/>
      <w:pgMar w:bottom="1133.8582677165355" w:top="1700.7874015748032" w:left="907.0866141732284" w:right="1230.4724409448836" w:header="655" w:footer="94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141605</wp:posOffset>
          </wp:positionH>
          <wp:positionV relativeFrom="paragraph">
            <wp:posOffset>0</wp:posOffset>
          </wp:positionV>
          <wp:extent cx="1477645" cy="215900"/>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600"/>
      </w:pPr>
      <w:rPr>
        <w:rFonts w:ascii="Arial" w:cs="Arial" w:eastAsia="Arial" w:hAnsi="Arial"/>
        <w:b w:val="1"/>
      </w:rPr>
    </w:lvl>
    <w:lvl w:ilvl="1">
      <w:start w:val="1"/>
      <w:numFmt w:val="bullet"/>
      <w:lvlText w:val="-"/>
      <w:lvlJc w:val="left"/>
      <w:pPr>
        <w:ind w:left="858" w:hanging="360"/>
      </w:pPr>
      <w:rPr>
        <w:rFonts w:ascii="Arial" w:cs="Arial" w:eastAsia="Arial" w:hAnsi="Arial"/>
        <w:sz w:val="22"/>
        <w:szCs w:val="22"/>
      </w:rPr>
    </w:lvl>
    <w:lvl w:ilvl="2">
      <w:start w:val="1"/>
      <w:numFmt w:val="bullet"/>
      <w:lvlText w:val="•"/>
      <w:lvlJc w:val="left"/>
      <w:pPr>
        <w:ind w:left="1918" w:hanging="360"/>
      </w:pPr>
      <w:rPr/>
    </w:lvl>
    <w:lvl w:ilvl="3">
      <w:start w:val="1"/>
      <w:numFmt w:val="bullet"/>
      <w:lvlText w:val="•"/>
      <w:lvlJc w:val="left"/>
      <w:pPr>
        <w:ind w:left="2976" w:hanging="360"/>
      </w:pPr>
      <w:rPr/>
    </w:lvl>
    <w:lvl w:ilvl="4">
      <w:start w:val="1"/>
      <w:numFmt w:val="bullet"/>
      <w:lvlText w:val="•"/>
      <w:lvlJc w:val="left"/>
      <w:pPr>
        <w:ind w:left="4035" w:hanging="360"/>
      </w:pPr>
      <w:rPr/>
    </w:lvl>
    <w:lvl w:ilvl="5">
      <w:start w:val="1"/>
      <w:numFmt w:val="bullet"/>
      <w:lvlText w:val="•"/>
      <w:lvlJc w:val="left"/>
      <w:pPr>
        <w:ind w:left="5093" w:hanging="360"/>
      </w:pPr>
      <w:rPr/>
    </w:lvl>
    <w:lvl w:ilvl="6">
      <w:start w:val="1"/>
      <w:numFmt w:val="bullet"/>
      <w:lvlText w:val="•"/>
      <w:lvlJc w:val="left"/>
      <w:pPr>
        <w:ind w:left="6152" w:hanging="360"/>
      </w:pPr>
      <w:rPr/>
    </w:lvl>
    <w:lvl w:ilvl="7">
      <w:start w:val="1"/>
      <w:numFmt w:val="bullet"/>
      <w:lvlText w:val="•"/>
      <w:lvlJc w:val="left"/>
      <w:pPr>
        <w:ind w:left="7210" w:hanging="360"/>
      </w:pPr>
      <w:rPr/>
    </w:lvl>
    <w:lvl w:ilvl="8">
      <w:start w:val="1"/>
      <w:numFmt w:val="bullet"/>
      <w:lvlText w:val="•"/>
      <w:lvlJc w:val="left"/>
      <w:pPr>
        <w:ind w:left="8269" w:hanging="360"/>
      </w:pPr>
      <w:rPr/>
    </w:lvl>
  </w:abstractNum>
  <w:abstractNum w:abstractNumId="2">
    <w:lvl w:ilvl="0">
      <w:start w:val="1"/>
      <w:numFmt w:val="decimal"/>
      <w:lvlText w:val="%1)"/>
      <w:lvlJc w:val="left"/>
      <w:pPr>
        <w:ind w:left="750" w:hanging="599"/>
      </w:pPr>
      <w:rPr>
        <w:rFonts w:ascii="Arial" w:cs="Arial" w:eastAsia="Arial" w:hAnsi="Arial"/>
        <w:b w:val="1"/>
      </w:rPr>
    </w:lvl>
    <w:lvl w:ilvl="1">
      <w:start w:val="1"/>
      <w:numFmt w:val="bullet"/>
      <w:lvlText w:val="-"/>
      <w:lvlJc w:val="left"/>
      <w:pPr>
        <w:ind w:left="858" w:hanging="360"/>
      </w:pPr>
      <w:rPr>
        <w:rFonts w:ascii="Arial" w:cs="Arial" w:eastAsia="Arial" w:hAnsi="Arial"/>
        <w:sz w:val="22"/>
        <w:szCs w:val="22"/>
      </w:rPr>
    </w:lvl>
    <w:lvl w:ilvl="2">
      <w:start w:val="1"/>
      <w:numFmt w:val="bullet"/>
      <w:lvlText w:val="•"/>
      <w:lvlJc w:val="left"/>
      <w:pPr>
        <w:ind w:left="1918" w:hanging="360"/>
      </w:pPr>
      <w:rPr/>
    </w:lvl>
    <w:lvl w:ilvl="3">
      <w:start w:val="1"/>
      <w:numFmt w:val="bullet"/>
      <w:lvlText w:val="•"/>
      <w:lvlJc w:val="left"/>
      <w:pPr>
        <w:ind w:left="2976" w:hanging="360"/>
      </w:pPr>
      <w:rPr/>
    </w:lvl>
    <w:lvl w:ilvl="4">
      <w:start w:val="1"/>
      <w:numFmt w:val="bullet"/>
      <w:lvlText w:val="•"/>
      <w:lvlJc w:val="left"/>
      <w:pPr>
        <w:ind w:left="4035" w:hanging="360"/>
      </w:pPr>
      <w:rPr/>
    </w:lvl>
    <w:lvl w:ilvl="5">
      <w:start w:val="1"/>
      <w:numFmt w:val="bullet"/>
      <w:lvlText w:val="•"/>
      <w:lvlJc w:val="left"/>
      <w:pPr>
        <w:ind w:left="5093" w:hanging="360"/>
      </w:pPr>
      <w:rPr/>
    </w:lvl>
    <w:lvl w:ilvl="6">
      <w:start w:val="1"/>
      <w:numFmt w:val="bullet"/>
      <w:lvlText w:val="•"/>
      <w:lvlJc w:val="left"/>
      <w:pPr>
        <w:ind w:left="6152" w:hanging="360"/>
      </w:pPr>
      <w:rPr/>
    </w:lvl>
    <w:lvl w:ilvl="7">
      <w:start w:val="1"/>
      <w:numFmt w:val="bullet"/>
      <w:lvlText w:val="•"/>
      <w:lvlJc w:val="left"/>
      <w:pPr>
        <w:ind w:left="7210" w:hanging="360"/>
      </w:pPr>
      <w:rPr/>
    </w:lvl>
    <w:lvl w:ilvl="8">
      <w:start w:val="1"/>
      <w:numFmt w:val="bullet"/>
      <w:lvlText w:val="•"/>
      <w:lvlJc w:val="left"/>
      <w:pPr>
        <w:ind w:left="8269" w:hanging="36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PY"/>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55" w:lineRule="auto"/>
      <w:ind w:left="1171"/>
    </w:pPr>
    <w:rPr>
      <w:b w:val="1"/>
      <w:sz w:val="24"/>
      <w:szCs w:val="24"/>
    </w:rPr>
  </w:style>
  <w:style w:type="paragraph" w:styleId="Heading2">
    <w:name w:val="heading 2"/>
    <w:basedOn w:val="Normal"/>
    <w:next w:val="Normal"/>
    <w:pPr>
      <w:ind w:left="750"/>
    </w:pPr>
    <w:rPr>
      <w:b w:val="1"/>
    </w:rPr>
  </w:style>
  <w:style w:type="paragraph" w:styleId="Heading3">
    <w:name w:val="heading 3"/>
    <w:basedOn w:val="Normal"/>
    <w:next w:val="Normal"/>
    <w:pPr>
      <w:keepNext w:val="1"/>
      <w:keepLines w:val="1"/>
      <w:tabs>
        <w:tab w:val="left" w:pos="751"/>
      </w:tabs>
      <w:spacing w:after="80" w:before="280" w:lineRule="auto"/>
      <w:ind w:left="1440" w:hanging="360"/>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55" w:lineRule="auto"/>
      <w:ind w:left="1171"/>
    </w:pPr>
    <w:rPr>
      <w:b w:val="1"/>
      <w:sz w:val="24"/>
      <w:szCs w:val="24"/>
    </w:rPr>
  </w:style>
  <w:style w:type="paragraph" w:styleId="Heading2">
    <w:name w:val="heading 2"/>
    <w:basedOn w:val="Normal"/>
    <w:next w:val="Normal"/>
    <w:pPr>
      <w:ind w:left="750"/>
    </w:pPr>
    <w:rPr>
      <w:b w:val="1"/>
    </w:rPr>
  </w:style>
  <w:style w:type="paragraph" w:styleId="Heading3">
    <w:name w:val="heading 3"/>
    <w:basedOn w:val="Normal"/>
    <w:next w:val="Normal"/>
    <w:pPr>
      <w:keepNext w:val="1"/>
      <w:keepLines w:val="1"/>
      <w:tabs>
        <w:tab w:val="left" w:pos="751"/>
      </w:tabs>
      <w:spacing w:after="80" w:before="280" w:lineRule="auto"/>
      <w:ind w:left="1440" w:hanging="360"/>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6L78ZvqvNAUkCVLaqpzkzeqrOvg==">AMUW2mVqwesKqnvBYjlzLk0i8scNvT/lZxnbXNb7DqNtNCgsz4xNvBQqMNqOLif3swDug7pFLUeKXn1miGXNso+jIZUpiJyT6PkNKhzj9tM+BoaMNVLpQFlktb55suWePG2X17IlyT1siO+MESd4jNJi+Bp8Xqhv/c3GjgvLhA9CSYRkWM2cuk4gJKWUdPNYF/3Jmh2Dmu4R9PKTiHdrEJ5BBIJu76vT/ejEDcMjI2XruP4ET2aFeHGSk6lFGcjSoqS3FVhHpqSK/UQip8PKzsheDOlEAKEs0kwSFGfgjDwi6ibZoJV0X5XMwjBBUgjfVfNpSuGAm5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