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>
          <w:b w:val="1"/>
          <w:color w:val="518ecb"/>
          <w:sz w:val="28"/>
          <w:szCs w:val="28"/>
        </w:rPr>
      </w:pPr>
      <w:r w:rsidDel="00000000" w:rsidR="00000000" w:rsidRPr="00000000">
        <w:rPr>
          <w:b w:val="1"/>
          <w:color w:val="518ecb"/>
          <w:sz w:val="28"/>
          <w:szCs w:val="28"/>
          <w:rtl w:val="0"/>
        </w:rPr>
        <w:t xml:space="preserve">Section II: Schedule of </w:t>
      </w:r>
      <w:r w:rsidDel="00000000" w:rsidR="00000000" w:rsidRPr="00000000">
        <w:rPr>
          <w:b w:val="1"/>
          <w:color w:val="518ecb"/>
          <w:sz w:val="28"/>
          <w:szCs w:val="28"/>
          <w:rtl w:val="0"/>
        </w:rPr>
        <w:t xml:space="preserve">Requirements</w:t>
      </w:r>
      <w:r w:rsidDel="00000000" w:rsidR="00000000" w:rsidRPr="00000000">
        <w:rPr>
          <w:b w:val="1"/>
          <w:color w:val="518ecb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>
          <w:b w:val="1"/>
          <w:color w:val="000000"/>
          <w:highlight w:val="green"/>
        </w:rPr>
      </w:pPr>
      <w:r w:rsidDel="00000000" w:rsidR="00000000" w:rsidRPr="00000000">
        <w:rPr>
          <w:b w:val="1"/>
          <w:color w:val="000000"/>
          <w:rtl w:val="0"/>
        </w:rPr>
        <w:t xml:space="preserve">eSourcing reference: </w:t>
      </w:r>
      <w:r w:rsidDel="00000000" w:rsidR="00000000" w:rsidRPr="00000000">
        <w:rPr>
          <w:b w:val="1"/>
          <w:rtl w:val="0"/>
        </w:rPr>
        <w:t xml:space="preserve">RFQ/2021/21367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Technical specifications for Goods and Comparative Data Table</w:t>
      </w:r>
      <w:r w:rsidDel="00000000" w:rsidR="00000000" w:rsidRPr="00000000">
        <w:rPr>
          <w:b w:val="1"/>
          <w:rtl w:val="0"/>
        </w:rPr>
        <w:t xml:space="preserve">: 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ff0000"/>
        </w:rPr>
      </w:pPr>
      <w:r w:rsidDel="00000000" w:rsidR="00000000" w:rsidRPr="00000000">
        <w:rPr>
          <w:b w:val="1"/>
          <w:rtl w:val="0"/>
        </w:rPr>
        <w:t xml:space="preserve">LOT 1 - </w:t>
      </w:r>
      <w:r w:rsidDel="00000000" w:rsidR="00000000" w:rsidRPr="00000000">
        <w:rPr>
          <w:b w:val="1"/>
          <w:highlight w:val="yellow"/>
          <w:rtl w:val="0"/>
        </w:rPr>
        <w:t xml:space="preserve">GENUINE UPGRADED SPARE PARTS</w:t>
      </w:r>
      <w:r w:rsidDel="00000000" w:rsidR="00000000" w:rsidRPr="00000000">
        <w:rPr>
          <w:b w:val="1"/>
          <w:rtl w:val="0"/>
        </w:rPr>
        <w:t xml:space="preserve"> FOR TOYOTA LC200 ARMOURED B6, MANUFACTURED </w:t>
      </w:r>
      <w:r w:rsidDel="00000000" w:rsidR="00000000" w:rsidRPr="00000000">
        <w:rPr>
          <w:b w:val="1"/>
          <w:rtl w:val="0"/>
        </w:rPr>
        <w:t xml:space="preserve">BY INTERNATIONAL</w:t>
      </w:r>
      <w:r w:rsidDel="00000000" w:rsidR="00000000" w:rsidRPr="00000000">
        <w:rPr>
          <w:b w:val="1"/>
          <w:rtl w:val="0"/>
        </w:rPr>
        <w:t xml:space="preserve"> ARMOURED GROUP (IAG)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</w:r>
    </w:p>
    <w:tbl>
      <w:tblPr>
        <w:tblStyle w:val="Table1"/>
        <w:tblW w:w="9450.0" w:type="dxa"/>
        <w:jc w:val="left"/>
        <w:tblInd w:w="-60.0" w:type="dxa"/>
        <w:tblLayout w:type="fixed"/>
        <w:tblLook w:val="0600"/>
      </w:tblPr>
      <w:tblGrid>
        <w:gridCol w:w="435"/>
        <w:gridCol w:w="1665"/>
        <w:gridCol w:w="4095"/>
        <w:gridCol w:w="1515"/>
        <w:gridCol w:w="1740"/>
        <w:tblGridChange w:id="0">
          <w:tblGrid>
            <w:gridCol w:w="435"/>
            <w:gridCol w:w="1665"/>
            <w:gridCol w:w="4095"/>
            <w:gridCol w:w="1515"/>
            <w:gridCol w:w="1740"/>
          </w:tblGrid>
        </w:tblGridChange>
      </w:tblGrid>
      <w:tr>
        <w:trPr>
          <w:trHeight w:val="540" w:hRule="atLeast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UNOPS minimum technical requirements</w:t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Chassis No and Model/ year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Part No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Quantity</w:t>
            </w:r>
          </w:p>
        </w:tc>
      </w:tr>
      <w:tr>
        <w:trPr>
          <w:trHeight w:val="782.9296875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Stabilizer arm bushes, Front </w:t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(D bushes)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VDJ200L-GNMNZV</w:t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 pairs</w:t>
            </w:r>
          </w:p>
        </w:tc>
      </w:tr>
      <w:tr>
        <w:trPr>
          <w:trHeight w:val="90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1fob9te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JTMHV01J4H5037482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VDJ200L-GNTAZV</w:t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2017-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 Pairs</w:t>
            </w:r>
          </w:p>
        </w:tc>
      </w:tr>
      <w:tr>
        <w:trPr>
          <w:trHeight w:val="671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Stabilizer arm bushes, Rear 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(D bushes)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VDJ200L-GNMNZV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 pcs</w:t>
            </w:r>
          </w:p>
        </w:tc>
      </w:tr>
      <w:tr>
        <w:trPr>
          <w:trHeight w:val="26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JTMHV01J4H5037482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VDJ200L-GNTAZV</w:t>
            </w:r>
          </w:p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2017-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 pcs</w:t>
            </w:r>
          </w:p>
        </w:tc>
      </w:tr>
      <w:tr>
        <w:trPr>
          <w:trHeight w:val="5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Link sub-assy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Stabilizer, Rear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VDJ200L-GNMNZV</w:t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 pcs</w:t>
            </w:r>
          </w:p>
        </w:tc>
      </w:tr>
      <w:tr>
        <w:trPr>
          <w:trHeight w:val="26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JTMHV01J4H5037482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VDJ200L-GNTAZV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2017-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 pcs</w:t>
            </w:r>
          </w:p>
        </w:tc>
      </w:tr>
      <w:tr>
        <w:trPr>
          <w:trHeight w:val="5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Link assy, Stabilizer, Front 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RH &amp; LH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VDJ200L-GNMNZV</w:t>
            </w:r>
          </w:p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 pcs</w:t>
            </w:r>
          </w:p>
        </w:tc>
      </w:tr>
      <w:tr>
        <w:trPr>
          <w:trHeight w:val="54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JTMHV01J4H5037482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VDJ200L-GNTAZV2017-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 pcs</w:t>
            </w:r>
          </w:p>
        </w:tc>
      </w:tr>
      <w:tr>
        <w:trPr>
          <w:trHeight w:val="26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Coil Spring, Front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VDJ200L-GNMNZV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 pairs</w:t>
            </w:r>
          </w:p>
        </w:tc>
      </w:tr>
      <w:tr>
        <w:trPr>
          <w:trHeight w:val="39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JTMHV01J4H5037482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VDJ200L-GNTAZV</w:t>
            </w:r>
          </w:p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2017-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 pairs</w:t>
            </w:r>
          </w:p>
        </w:tc>
      </w:tr>
      <w:tr>
        <w:trPr>
          <w:trHeight w:val="5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Coil Spring, Rear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VDJ200L-GNMNZV</w:t>
            </w:r>
          </w:p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 pairs</w:t>
            </w:r>
          </w:p>
        </w:tc>
      </w:tr>
      <w:tr>
        <w:trPr>
          <w:trHeight w:val="54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JTMHV01J4H5037482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VDJ200L-GNTAZV</w:t>
            </w:r>
          </w:p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2017-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 pairs</w:t>
            </w:r>
          </w:p>
        </w:tc>
      </w:tr>
      <w:tr>
        <w:trPr>
          <w:trHeight w:val="5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Bush, Lower, shock absorber Front &amp; Rear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VDJ200L-GNMNZV</w:t>
            </w:r>
          </w:p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 pcs</w:t>
            </w:r>
          </w:p>
        </w:tc>
      </w:tr>
      <w:tr>
        <w:trPr>
          <w:trHeight w:val="54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JTMHV01J4H5037482</w:t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VDJ200L-GNTAZV</w:t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2017-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 pcs</w:t>
            </w:r>
          </w:p>
        </w:tc>
      </w:tr>
      <w:tr>
        <w:trPr>
          <w:trHeight w:val="5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Shock absorber assy, Front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VDJ200L-GNMNZV</w:t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IAG-P20-02-F-E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 pairs</w:t>
            </w:r>
          </w:p>
        </w:tc>
      </w:tr>
      <w:tr>
        <w:trPr>
          <w:trHeight w:val="54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JTMHV01J4H5037482</w:t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VDJ200L-GNTAZV</w:t>
            </w:r>
          </w:p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2017-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IAG-P20-02-F-E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 pairs</w:t>
            </w:r>
          </w:p>
        </w:tc>
      </w:tr>
      <w:tr>
        <w:trPr>
          <w:trHeight w:val="593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Retainer, Shock absorber Cushion, Front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A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VDJ200L-GNMNZV</w:t>
            </w:r>
          </w:p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 pcs</w:t>
            </w:r>
          </w:p>
        </w:tc>
      </w:tr>
      <w:tr>
        <w:trPr>
          <w:trHeight w:val="593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JTMHV01J4H5037482</w:t>
            </w:r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VDJ200L-GNTAZV</w:t>
            </w:r>
          </w:p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2017-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 pcs</w:t>
            </w:r>
          </w:p>
        </w:tc>
      </w:tr>
      <w:tr>
        <w:trPr>
          <w:trHeight w:val="5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Shock absorber assy, Rear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VDJ200L-GNMNZV</w:t>
            </w:r>
          </w:p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IAG-P20-02-R-E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B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 pair</w:t>
            </w:r>
          </w:p>
        </w:tc>
      </w:tr>
      <w:tr>
        <w:trPr>
          <w:trHeight w:val="54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JTMHV01J4H5037482</w:t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VDJ200L-GNTAZV</w:t>
            </w:r>
          </w:p>
          <w:p w:rsidR="00000000" w:rsidDel="00000000" w:rsidP="00000000" w:rsidRDefault="00000000" w:rsidRPr="00000000" w14:paraId="000000C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2017-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C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IAG-P20-02-R-E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C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 pair</w:t>
            </w:r>
          </w:p>
        </w:tc>
      </w:tr>
      <w:tr>
        <w:trPr>
          <w:trHeight w:val="5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Pad Hardware, (B6)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C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C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VDJ200L-GNMNZV</w:t>
            </w:r>
          </w:p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P117.44090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C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 kits</w:t>
            </w:r>
          </w:p>
        </w:tc>
      </w:tr>
      <w:tr>
        <w:trPr>
          <w:trHeight w:val="54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JTMHV01J4H5037482</w:t>
            </w:r>
          </w:p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VDJ200L-GNTAZV</w:t>
            </w:r>
          </w:p>
          <w:p w:rsidR="00000000" w:rsidDel="00000000" w:rsidP="00000000" w:rsidRDefault="00000000" w:rsidRPr="00000000" w14:paraId="000000D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2017-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P117.44090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D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 kits</w:t>
            </w:r>
          </w:p>
        </w:tc>
      </w:tr>
      <w:tr>
        <w:trPr>
          <w:trHeight w:val="15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0" w:hRule="atLeast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Bidder shall provide Product Catalogue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Picture clearly showing the Parts with Part numbers for items 1-11 above.</w:t>
            </w:r>
          </w:p>
        </w:tc>
      </w:tr>
    </w:tbl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>
          <w:b w:val="1"/>
          <w:color w:val="ff0000"/>
        </w:rPr>
      </w:pPr>
      <w:r w:rsidDel="00000000" w:rsidR="00000000" w:rsidRPr="00000000">
        <w:rPr>
          <w:b w:val="1"/>
          <w:rtl w:val="0"/>
        </w:rPr>
        <w:t xml:space="preserve">LOT 2 - </w:t>
      </w:r>
      <w:r w:rsidDel="00000000" w:rsidR="00000000" w:rsidRPr="00000000">
        <w:rPr>
          <w:b w:val="1"/>
          <w:highlight w:val="yellow"/>
          <w:rtl w:val="0"/>
        </w:rPr>
        <w:t xml:space="preserve">GENUINE UPGRADED SPARE PARTS</w:t>
      </w:r>
      <w:r w:rsidDel="00000000" w:rsidR="00000000" w:rsidRPr="00000000">
        <w:rPr>
          <w:b w:val="1"/>
          <w:rtl w:val="0"/>
        </w:rPr>
        <w:t xml:space="preserve"> FOR TOYOTA LC76 ARMOURED B6, MANUFACTURED BY THE ARMOURED GROUP (TAG)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735.0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55"/>
        <w:gridCol w:w="1620"/>
        <w:gridCol w:w="3960"/>
        <w:gridCol w:w="2160"/>
        <w:gridCol w:w="1440"/>
        <w:tblGridChange w:id="0">
          <w:tblGrid>
            <w:gridCol w:w="555"/>
            <w:gridCol w:w="1620"/>
            <w:gridCol w:w="3960"/>
            <w:gridCol w:w="2160"/>
            <w:gridCol w:w="1440"/>
          </w:tblGrid>
        </w:tblGridChange>
      </w:tblGrid>
      <w:tr>
        <w:trPr>
          <w:trHeight w:val="540" w:hRule="atLeast"/>
        </w:trPr>
        <w:tc>
          <w:tcPr>
            <w:gridSpan w:val="5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UNOPS minimum technical requirements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Chassis No/Model Year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Part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Quantity</w:t>
            </w:r>
          </w:p>
        </w:tc>
      </w:tr>
      <w:tr>
        <w:trPr>
          <w:trHeight w:val="60" w:hRule="atLeast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Brake Disc, Front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JTEEB71J-307044948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HZJ76L-RKMRS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2019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30.881.1113</w:t>
            </w:r>
          </w:p>
          <w:p w:rsidR="00000000" w:rsidDel="00000000" w:rsidP="00000000" w:rsidRDefault="00000000" w:rsidRPr="00000000" w14:paraId="000000F9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322X32</w:t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SLOTTED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 pcs</w:t>
            </w:r>
          </w:p>
        </w:tc>
      </w:tr>
      <w:tr>
        <w:trPr>
          <w:trHeight w:val="260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Bidder Provided Product Catalogue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Picture clearly showing the Part with Part number </w:t>
            </w:r>
          </w:p>
        </w:tc>
      </w:tr>
      <w:tr>
        <w:trPr>
          <w:trHeight w:val="540" w:hRule="atLeast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Coil spring, Front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03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JTEEB71J-307044948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0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 pairs</w:t>
            </w:r>
          </w:p>
        </w:tc>
      </w:tr>
      <w:tr>
        <w:trPr>
          <w:trHeight w:val="180" w:hRule="atLeast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0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Bidder Provided Product Catalogue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Picture clearly showing the Part with Part number 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Shock absorber, Front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0E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EEB71J-307044948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650XS169G</w:t>
            </w:r>
          </w:p>
          <w:p w:rsidR="00000000" w:rsidDel="00000000" w:rsidP="00000000" w:rsidRDefault="00000000" w:rsidRPr="00000000" w14:paraId="00000111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02KT-20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 pairs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Shock Absorber, Rear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5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JTEEB71J-307044948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650XS269G</w:t>
            </w:r>
          </w:p>
          <w:p w:rsidR="00000000" w:rsidDel="00000000" w:rsidP="00000000" w:rsidRDefault="00000000" w:rsidRPr="00000000" w14:paraId="00000118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21KT-28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 pair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Shock Absorber Bush, Rear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C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JTEEB71J-307044948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NRB-30-19-42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 pcs</w:t>
            </w:r>
          </w:p>
        </w:tc>
      </w:tr>
      <w:tr>
        <w:trPr>
          <w:trHeight w:val="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Stabilizer bushes,  Front 34MM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21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JTEEB71J-307044948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 pcs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Stabilizer Bar Eye bushes,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27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JTEEB71J-307044948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 pcs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Pad Kit Brake, Front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2D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JTEEB71J-307044948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 kits</w:t>
            </w:r>
          </w:p>
        </w:tc>
      </w:tr>
      <w:tr>
        <w:trPr>
          <w:trHeight w:val="12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3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Bidder shall provide Product Catalogue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Picture clearly showing the Parts with Part numbers for items 1-8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Delivery requirements and </w:t>
      </w: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Comparative Data Table</w:t>
      </w:r>
      <w:r w:rsidDel="00000000" w:rsidR="00000000" w:rsidRPr="00000000">
        <w:rPr>
          <w:b w:val="1"/>
          <w:sz w:val="18"/>
          <w:szCs w:val="18"/>
          <w:rtl w:val="0"/>
        </w:rPr>
        <w:t xml:space="preserve">:</w:t>
      </w:r>
    </w:p>
    <w:p w:rsidR="00000000" w:rsidDel="00000000" w:rsidP="00000000" w:rsidRDefault="00000000" w:rsidRPr="00000000" w14:paraId="00000147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81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02"/>
        <w:gridCol w:w="3118"/>
        <w:gridCol w:w="2126"/>
        <w:gridCol w:w="2835"/>
        <w:tblGridChange w:id="0">
          <w:tblGrid>
            <w:gridCol w:w="1702"/>
            <w:gridCol w:w="3118"/>
            <w:gridCol w:w="2126"/>
            <w:gridCol w:w="2835"/>
          </w:tblGrid>
        </w:tblGridChange>
      </w:tblGrid>
      <w:tr>
        <w:trPr>
          <w:trHeight w:val="300" w:hRule="atLeast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UNOPS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Is quotation compliant?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14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4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Delivery time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E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Bidder shall deliver the goods within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30 days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after Contract signature.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Delivery place and Incoterms rules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CPT Entebbe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(Incoterms 2010)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3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4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Consignee details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6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ESO Logistics. E-mail: esbsupplychain@unops.org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7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8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5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UNOPS Right to vary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At the time the Contract is awarded, UNOPS reserves the right to vary the quantity of the goods and associated services specified above, provided this does not exceed +/- [20%] , without any change in the unit prices or other terms and conditions of the RFQ.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pos="8640"/>
        </w:tabs>
        <w:ind w:left="284" w:firstLine="0"/>
        <w:rPr>
          <w:rFonts w:ascii="Times New Roman" w:cs="Times New Roman" w:eastAsia="Times New Roman" w:hAnsi="Times New Roman"/>
          <w:b w:val="1"/>
          <w:color w:val="ffffff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3"/>
          <w:szCs w:val="23"/>
          <w:rtl w:val="0"/>
        </w:rPr>
        <w:t xml:space="preserve"> 00ax: +45 45 33 75 01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2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5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16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drawing>
              <wp:inline distB="0" distT="0" distL="0" distR="0">
                <wp:extent cx="844475" cy="144000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6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F">
    <w:pPr>
      <w:tabs>
        <w:tab w:val="center" w:pos="4680"/>
        <w:tab w:val="right" w:pos="9360"/>
      </w:tabs>
      <w:jc w:val="center"/>
      <w:rPr>
        <w:rFonts w:ascii="Times New Roman" w:cs="Times New Roman" w:eastAsia="Times New Roman" w:hAnsi="Times New Roman"/>
        <w:b w:val="1"/>
        <w:color w:val="ffffff"/>
        <w:sz w:val="22"/>
        <w:szCs w:val="22"/>
      </w:rPr>
    </w:pP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0" distT="0" distL="0" distR="0">
          <wp:extent cx="1743075" cy="433388"/>
          <wp:effectExtent b="0" l="0" r="0" t="0"/>
          <wp:docPr descr="unmas.png" id="3" name="image1.png"/>
          <a:graphic>
            <a:graphicData uri="http://schemas.openxmlformats.org/drawingml/2006/picture">
              <pic:pic>
                <pic:nvPicPr>
                  <pic:cNvPr descr="unmas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43075" cy="4333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tbl>
    <w:tblPr>
      <w:tblStyle w:val="Table4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c>
        <w:tcPr/>
        <w:p w:rsidR="00000000" w:rsidDel="00000000" w:rsidP="00000000" w:rsidRDefault="00000000" w:rsidRPr="00000000" w14:paraId="0000016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UNOPS eSourcing v2016.1</w:t>
          </w:r>
        </w:p>
      </w:tc>
    </w:tr>
  </w:tbl>
  <w:p w:rsidR="00000000" w:rsidDel="00000000" w:rsidP="00000000" w:rsidRDefault="00000000" w:rsidRPr="00000000" w14:paraId="000001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