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DF2E3B" w14:textId="643E9317" w:rsidR="00812FEE" w:rsidRPr="00724FB0" w:rsidRDefault="00B138E0" w:rsidP="008765AD">
      <w:pPr>
        <w:jc w:val="center"/>
        <w:rPr>
          <w:rFonts w:asciiTheme="majorBidi" w:hAnsiTheme="majorBidi" w:cstheme="majorBidi"/>
          <w:b/>
          <w:bCs/>
        </w:rPr>
      </w:pPr>
      <w:r>
        <w:rPr>
          <w:rFonts w:asciiTheme="majorBidi" w:hAnsiTheme="majorBidi" w:cstheme="majorBidi"/>
          <w:noProof/>
          <w:sz w:val="22"/>
          <w:szCs w:val="22"/>
        </w:rPr>
        <w:object w:dxaOrig="1440" w:dyaOrig="1440" w14:anchorId="4C200A4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443.6pt;margin-top:-11.95pt;width:26.85pt;height:47pt;z-index:251658240">
            <v:imagedata r:id="rId9" o:title=""/>
          </v:shape>
          <o:OLEObject Type="Embed" ProgID="PBrush" ShapeID="_x0000_s1026" DrawAspect="Content" ObjectID="_1685876200" r:id="rId10"/>
        </w:object>
      </w:r>
      <w:r w:rsidR="002D3624" w:rsidRPr="00724FB0">
        <w:rPr>
          <w:rFonts w:asciiTheme="majorBidi" w:hAnsiTheme="majorBidi" w:cstheme="majorBidi"/>
          <w:b/>
          <w:bCs/>
        </w:rPr>
        <w:t>Pre-</w:t>
      </w:r>
      <w:r w:rsidR="00E72880" w:rsidRPr="00724FB0">
        <w:rPr>
          <w:rFonts w:asciiTheme="majorBidi" w:hAnsiTheme="majorBidi" w:cstheme="majorBidi"/>
          <w:b/>
          <w:bCs/>
        </w:rPr>
        <w:t>Bid</w:t>
      </w:r>
      <w:r w:rsidR="002D3624" w:rsidRPr="00724FB0">
        <w:rPr>
          <w:rFonts w:asciiTheme="majorBidi" w:hAnsiTheme="majorBidi" w:cstheme="majorBidi"/>
          <w:b/>
          <w:bCs/>
        </w:rPr>
        <w:t xml:space="preserve"> </w:t>
      </w:r>
      <w:r w:rsidR="00812FEE" w:rsidRPr="00724FB0">
        <w:rPr>
          <w:rFonts w:asciiTheme="majorBidi" w:hAnsiTheme="majorBidi" w:cstheme="majorBidi"/>
          <w:b/>
          <w:bCs/>
        </w:rPr>
        <w:t xml:space="preserve">Minutes of the </w:t>
      </w:r>
      <w:r w:rsidR="008765AD" w:rsidRPr="00724FB0">
        <w:rPr>
          <w:rFonts w:asciiTheme="majorBidi" w:hAnsiTheme="majorBidi" w:cstheme="majorBidi"/>
          <w:b/>
          <w:bCs/>
        </w:rPr>
        <w:t>Meeting</w:t>
      </w:r>
    </w:p>
    <w:p w14:paraId="76FD8C36" w14:textId="77777777" w:rsidR="00812FEE" w:rsidRPr="00724FB0" w:rsidRDefault="00D00305" w:rsidP="002D3624">
      <w:pPr>
        <w:jc w:val="center"/>
        <w:rPr>
          <w:rFonts w:asciiTheme="majorBidi" w:hAnsiTheme="majorBidi" w:cstheme="majorBidi"/>
          <w:bCs/>
        </w:rPr>
      </w:pPr>
      <w:r w:rsidRPr="00724FB0">
        <w:rPr>
          <w:rFonts w:asciiTheme="majorBidi" w:hAnsiTheme="majorBidi" w:cstheme="majorBidi"/>
          <w:bCs/>
        </w:rPr>
        <w:t>Among</w:t>
      </w:r>
      <w:r w:rsidR="000E75F6" w:rsidRPr="00724FB0">
        <w:rPr>
          <w:rFonts w:asciiTheme="majorBidi" w:hAnsiTheme="majorBidi" w:cstheme="majorBidi"/>
          <w:bCs/>
        </w:rPr>
        <w:t>: UNDP</w:t>
      </w:r>
      <w:r w:rsidRPr="00724FB0">
        <w:rPr>
          <w:rFonts w:asciiTheme="majorBidi" w:hAnsiTheme="majorBidi" w:cstheme="majorBidi"/>
          <w:bCs/>
        </w:rPr>
        <w:t xml:space="preserve"> </w:t>
      </w:r>
      <w:r w:rsidR="000E75F6" w:rsidRPr="00724FB0">
        <w:rPr>
          <w:rFonts w:asciiTheme="majorBidi" w:hAnsiTheme="majorBidi" w:cstheme="majorBidi"/>
          <w:bCs/>
        </w:rPr>
        <w:t xml:space="preserve">and </w:t>
      </w:r>
      <w:r w:rsidR="009D5155" w:rsidRPr="00724FB0">
        <w:rPr>
          <w:rFonts w:asciiTheme="majorBidi" w:hAnsiTheme="majorBidi" w:cstheme="majorBidi"/>
          <w:bCs/>
        </w:rPr>
        <w:t>Service Providers</w:t>
      </w:r>
      <w:r w:rsidR="00812FEE" w:rsidRPr="00724FB0">
        <w:rPr>
          <w:rFonts w:asciiTheme="majorBidi" w:hAnsiTheme="majorBidi" w:cstheme="majorBidi"/>
          <w:bCs/>
        </w:rPr>
        <w:t xml:space="preserve"> </w:t>
      </w:r>
    </w:p>
    <w:p w14:paraId="77F8DA57" w14:textId="77777777" w:rsidR="00CD1143" w:rsidRPr="00724FB0" w:rsidRDefault="00CD1143">
      <w:pPr>
        <w:rPr>
          <w:rFonts w:asciiTheme="majorBidi" w:hAnsiTheme="majorBidi" w:cstheme="majorBidi"/>
          <w:sz w:val="16"/>
          <w:szCs w:val="16"/>
        </w:rPr>
      </w:pPr>
    </w:p>
    <w:tbl>
      <w:tblPr>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75"/>
        <w:gridCol w:w="2340"/>
        <w:gridCol w:w="3330"/>
      </w:tblGrid>
      <w:tr w:rsidR="00AA7FF3" w:rsidRPr="00724FB0" w14:paraId="2EBC31CD" w14:textId="77777777" w:rsidTr="001F1137">
        <w:trPr>
          <w:trHeight w:val="530"/>
        </w:trPr>
        <w:tc>
          <w:tcPr>
            <w:tcW w:w="9445" w:type="dxa"/>
            <w:gridSpan w:val="3"/>
          </w:tcPr>
          <w:p w14:paraId="20DD3D02" w14:textId="77777777" w:rsidR="004956E4" w:rsidRPr="00724FB0" w:rsidRDefault="004956E4" w:rsidP="004956E4">
            <w:pPr>
              <w:jc w:val="center"/>
              <w:rPr>
                <w:rFonts w:asciiTheme="majorBidi" w:hAnsiTheme="majorBidi" w:cstheme="majorBidi"/>
                <w:b/>
                <w:sz w:val="22"/>
                <w:szCs w:val="22"/>
              </w:rPr>
            </w:pPr>
          </w:p>
          <w:p w14:paraId="627A43E0" w14:textId="76BD7077" w:rsidR="00AA7FF3" w:rsidRPr="00724FB0" w:rsidRDefault="004956E4" w:rsidP="004956E4">
            <w:pPr>
              <w:jc w:val="center"/>
              <w:rPr>
                <w:rFonts w:asciiTheme="majorBidi" w:hAnsiTheme="majorBidi" w:cstheme="majorBidi"/>
                <w:b/>
                <w:bCs/>
              </w:rPr>
            </w:pPr>
            <w:r w:rsidRPr="00724FB0">
              <w:rPr>
                <w:rFonts w:asciiTheme="majorBidi" w:hAnsiTheme="majorBidi" w:cstheme="majorBidi"/>
                <w:b/>
                <w:bCs/>
              </w:rPr>
              <w:t xml:space="preserve">United Nations Development </w:t>
            </w:r>
            <w:r w:rsidR="00CD1143" w:rsidRPr="00724FB0">
              <w:rPr>
                <w:rFonts w:asciiTheme="majorBidi" w:hAnsiTheme="majorBidi" w:cstheme="majorBidi"/>
                <w:b/>
                <w:bCs/>
              </w:rPr>
              <w:t>Programme</w:t>
            </w:r>
            <w:r w:rsidRPr="00724FB0">
              <w:rPr>
                <w:rFonts w:asciiTheme="majorBidi" w:hAnsiTheme="majorBidi" w:cstheme="majorBidi"/>
                <w:b/>
                <w:bCs/>
              </w:rPr>
              <w:t xml:space="preserve"> (UNDP)</w:t>
            </w:r>
          </w:p>
          <w:p w14:paraId="078AD387" w14:textId="77777777" w:rsidR="00AA7FF3" w:rsidRPr="00724FB0" w:rsidRDefault="00AA7FF3" w:rsidP="00AA7FF3">
            <w:pPr>
              <w:jc w:val="center"/>
              <w:rPr>
                <w:rFonts w:asciiTheme="majorBidi" w:hAnsiTheme="majorBidi" w:cstheme="majorBidi"/>
                <w:sz w:val="6"/>
                <w:szCs w:val="6"/>
              </w:rPr>
            </w:pPr>
          </w:p>
          <w:p w14:paraId="73E18BC6" w14:textId="77777777" w:rsidR="004956E4" w:rsidRPr="00724FB0" w:rsidRDefault="004956E4" w:rsidP="00AA7FF3">
            <w:pPr>
              <w:jc w:val="center"/>
              <w:rPr>
                <w:rFonts w:asciiTheme="majorBidi" w:hAnsiTheme="majorBidi" w:cstheme="majorBidi"/>
                <w:sz w:val="14"/>
                <w:szCs w:val="14"/>
              </w:rPr>
            </w:pPr>
          </w:p>
        </w:tc>
      </w:tr>
      <w:tr w:rsidR="009D5155" w:rsidRPr="00724FB0" w14:paraId="224354D7" w14:textId="77777777" w:rsidTr="009D5155">
        <w:trPr>
          <w:trHeight w:val="530"/>
        </w:trPr>
        <w:tc>
          <w:tcPr>
            <w:tcW w:w="9445" w:type="dxa"/>
            <w:gridSpan w:val="3"/>
            <w:vAlign w:val="center"/>
          </w:tcPr>
          <w:p w14:paraId="535BE767" w14:textId="0E7210C6" w:rsidR="007665D8" w:rsidRPr="00724FB0" w:rsidRDefault="009D5155" w:rsidP="007665D8">
            <w:pPr>
              <w:jc w:val="center"/>
              <w:rPr>
                <w:rFonts w:asciiTheme="majorBidi" w:hAnsiTheme="majorBidi" w:cstheme="majorBidi"/>
                <w:b/>
                <w:bCs/>
                <w:u w:val="single"/>
              </w:rPr>
            </w:pPr>
            <w:r w:rsidRPr="00724FB0">
              <w:rPr>
                <w:rFonts w:asciiTheme="majorBidi" w:hAnsiTheme="majorBidi" w:cstheme="majorBidi"/>
                <w:b/>
                <w:bCs/>
                <w:u w:val="single"/>
              </w:rPr>
              <w:t xml:space="preserve">Subject: </w:t>
            </w:r>
            <w:r w:rsidR="007665D8" w:rsidRPr="00724FB0">
              <w:rPr>
                <w:rFonts w:asciiTheme="majorBidi" w:hAnsiTheme="majorBidi" w:cstheme="majorBidi"/>
                <w:b/>
                <w:bCs/>
                <w:u w:val="single"/>
              </w:rPr>
              <w:t>RFP</w:t>
            </w:r>
            <w:r w:rsidR="00E631E8" w:rsidRPr="00724FB0">
              <w:rPr>
                <w:rFonts w:asciiTheme="majorBidi" w:hAnsiTheme="majorBidi" w:cstheme="majorBidi"/>
                <w:b/>
                <w:bCs/>
                <w:u w:val="single"/>
              </w:rPr>
              <w:t xml:space="preserve"> </w:t>
            </w:r>
            <w:r w:rsidR="00D36F26" w:rsidRPr="00724FB0">
              <w:rPr>
                <w:rFonts w:asciiTheme="majorBidi" w:hAnsiTheme="majorBidi" w:cstheme="majorBidi"/>
                <w:b/>
                <w:bCs/>
                <w:u w:val="single"/>
              </w:rPr>
              <w:t xml:space="preserve">Ref. No - </w:t>
            </w:r>
          </w:p>
          <w:p w14:paraId="73B26A80" w14:textId="60CFC7DE" w:rsidR="007665D8" w:rsidRPr="00724FB0" w:rsidRDefault="007665D8" w:rsidP="007665D8">
            <w:pPr>
              <w:jc w:val="center"/>
              <w:rPr>
                <w:rFonts w:asciiTheme="majorBidi" w:hAnsiTheme="majorBidi" w:cstheme="majorBidi"/>
                <w:b/>
                <w:bCs/>
                <w:u w:val="single"/>
              </w:rPr>
            </w:pPr>
            <w:r w:rsidRPr="00724FB0">
              <w:rPr>
                <w:rFonts w:asciiTheme="majorBidi" w:hAnsiTheme="majorBidi" w:cstheme="majorBidi"/>
                <w:b/>
                <w:bCs/>
                <w:u w:val="single"/>
              </w:rPr>
              <w:t xml:space="preserve"> UNDP/AFG/RFP/2021/ 0000009386 - RFP Title: Provision of Perception Survey for Independent Election Commission (IEC) and Independent Election Complain Commission (IECC)</w:t>
            </w:r>
          </w:p>
          <w:p w14:paraId="04CF5D84" w14:textId="1EACAD42" w:rsidR="009D5155" w:rsidRPr="00724FB0" w:rsidRDefault="009D5155" w:rsidP="009D5155">
            <w:pPr>
              <w:rPr>
                <w:rFonts w:asciiTheme="majorBidi" w:hAnsiTheme="majorBidi" w:cstheme="majorBidi"/>
                <w:sz w:val="22"/>
                <w:szCs w:val="22"/>
              </w:rPr>
            </w:pPr>
          </w:p>
        </w:tc>
      </w:tr>
      <w:tr w:rsidR="00AA7FF3" w:rsidRPr="00724FB0" w14:paraId="6FE61E27" w14:textId="77777777" w:rsidTr="007E156C">
        <w:trPr>
          <w:trHeight w:val="350"/>
        </w:trPr>
        <w:tc>
          <w:tcPr>
            <w:tcW w:w="3775" w:type="dxa"/>
          </w:tcPr>
          <w:p w14:paraId="0C1A8550" w14:textId="77777777" w:rsidR="00AA7FF3" w:rsidRPr="00724FB0" w:rsidRDefault="00D26763" w:rsidP="00D26763">
            <w:pPr>
              <w:rPr>
                <w:rFonts w:asciiTheme="majorBidi" w:hAnsiTheme="majorBidi" w:cstheme="majorBidi"/>
                <w:sz w:val="22"/>
                <w:szCs w:val="22"/>
              </w:rPr>
            </w:pPr>
            <w:r w:rsidRPr="00724FB0">
              <w:rPr>
                <w:rFonts w:asciiTheme="majorBidi" w:hAnsiTheme="majorBidi" w:cstheme="majorBidi"/>
                <w:sz w:val="22"/>
                <w:szCs w:val="22"/>
              </w:rPr>
              <w:t>Venue</w:t>
            </w:r>
            <w:r w:rsidR="000E75F6" w:rsidRPr="00724FB0">
              <w:rPr>
                <w:rFonts w:asciiTheme="majorBidi" w:hAnsiTheme="majorBidi" w:cstheme="majorBidi"/>
                <w:sz w:val="22"/>
                <w:szCs w:val="22"/>
              </w:rPr>
              <w:t xml:space="preserve">: </w:t>
            </w:r>
          </w:p>
        </w:tc>
        <w:tc>
          <w:tcPr>
            <w:tcW w:w="5670" w:type="dxa"/>
            <w:gridSpan w:val="2"/>
          </w:tcPr>
          <w:p w14:paraId="7079134B" w14:textId="1B3CCB97" w:rsidR="00AA7FF3" w:rsidRPr="00724FB0" w:rsidRDefault="007665D8" w:rsidP="00603C6F">
            <w:pPr>
              <w:rPr>
                <w:rFonts w:asciiTheme="majorBidi" w:hAnsiTheme="majorBidi" w:cstheme="majorBidi"/>
                <w:sz w:val="22"/>
                <w:szCs w:val="22"/>
              </w:rPr>
            </w:pPr>
            <w:r w:rsidRPr="00724FB0">
              <w:rPr>
                <w:rFonts w:asciiTheme="majorBidi" w:hAnsiTheme="majorBidi" w:cstheme="majorBidi"/>
                <w:sz w:val="22"/>
                <w:szCs w:val="22"/>
              </w:rPr>
              <w:t>Via Zoom Call</w:t>
            </w:r>
          </w:p>
        </w:tc>
      </w:tr>
      <w:tr w:rsidR="00AA7FF3" w:rsidRPr="00724FB0" w14:paraId="688E64AE" w14:textId="77777777" w:rsidTr="007E156C">
        <w:tc>
          <w:tcPr>
            <w:tcW w:w="3775" w:type="dxa"/>
          </w:tcPr>
          <w:p w14:paraId="6A1FAC63" w14:textId="3AB02EB2" w:rsidR="00AA7FF3" w:rsidRPr="00724FB0" w:rsidRDefault="000F46AD" w:rsidP="00093413">
            <w:pPr>
              <w:rPr>
                <w:rFonts w:asciiTheme="majorBidi" w:hAnsiTheme="majorBidi" w:cstheme="majorBidi"/>
                <w:sz w:val="22"/>
                <w:szCs w:val="22"/>
              </w:rPr>
            </w:pPr>
            <w:r w:rsidRPr="00724FB0">
              <w:rPr>
                <w:rFonts w:asciiTheme="majorBidi" w:hAnsiTheme="majorBidi" w:cstheme="majorBidi"/>
                <w:sz w:val="22"/>
                <w:szCs w:val="22"/>
              </w:rPr>
              <w:t>Date</w:t>
            </w:r>
            <w:r w:rsidR="007E156C" w:rsidRPr="00724FB0">
              <w:rPr>
                <w:rFonts w:asciiTheme="majorBidi" w:hAnsiTheme="majorBidi" w:cstheme="majorBidi"/>
                <w:sz w:val="22"/>
                <w:szCs w:val="22"/>
              </w:rPr>
              <w:t xml:space="preserve"> of Conference</w:t>
            </w:r>
            <w:r w:rsidRPr="00724FB0">
              <w:rPr>
                <w:rFonts w:asciiTheme="majorBidi" w:hAnsiTheme="majorBidi" w:cstheme="majorBidi"/>
                <w:sz w:val="22"/>
                <w:szCs w:val="22"/>
              </w:rPr>
              <w:t>:</w:t>
            </w:r>
            <w:r w:rsidR="00FD7E6E" w:rsidRPr="00724FB0">
              <w:rPr>
                <w:rFonts w:asciiTheme="majorBidi" w:hAnsiTheme="majorBidi" w:cstheme="majorBidi"/>
                <w:sz w:val="22"/>
                <w:szCs w:val="22"/>
              </w:rPr>
              <w:t xml:space="preserve"> </w:t>
            </w:r>
            <w:r w:rsidR="007665D8" w:rsidRPr="00724FB0">
              <w:rPr>
                <w:rFonts w:asciiTheme="majorBidi" w:hAnsiTheme="majorBidi" w:cstheme="majorBidi"/>
                <w:sz w:val="22"/>
                <w:szCs w:val="22"/>
              </w:rPr>
              <w:t>21 June 2021</w:t>
            </w:r>
          </w:p>
        </w:tc>
        <w:tc>
          <w:tcPr>
            <w:tcW w:w="2340" w:type="dxa"/>
          </w:tcPr>
          <w:p w14:paraId="5C25334C" w14:textId="4AD16F32" w:rsidR="00AA7FF3" w:rsidRPr="00724FB0" w:rsidRDefault="00AA7FF3" w:rsidP="008765AD">
            <w:pPr>
              <w:rPr>
                <w:rFonts w:asciiTheme="majorBidi" w:hAnsiTheme="majorBidi" w:cstheme="majorBidi"/>
                <w:sz w:val="22"/>
                <w:szCs w:val="22"/>
              </w:rPr>
            </w:pPr>
            <w:r w:rsidRPr="00724FB0">
              <w:rPr>
                <w:rFonts w:asciiTheme="majorBidi" w:hAnsiTheme="majorBidi" w:cstheme="majorBidi"/>
                <w:sz w:val="22"/>
                <w:szCs w:val="22"/>
              </w:rPr>
              <w:t xml:space="preserve">From: </w:t>
            </w:r>
            <w:r w:rsidR="000E75F6" w:rsidRPr="00724FB0">
              <w:rPr>
                <w:rFonts w:asciiTheme="majorBidi" w:hAnsiTheme="majorBidi" w:cstheme="majorBidi"/>
                <w:sz w:val="22"/>
                <w:szCs w:val="22"/>
              </w:rPr>
              <w:t>1</w:t>
            </w:r>
            <w:r w:rsidR="007665D8" w:rsidRPr="00724FB0">
              <w:rPr>
                <w:rFonts w:asciiTheme="majorBidi" w:hAnsiTheme="majorBidi" w:cstheme="majorBidi"/>
                <w:sz w:val="22"/>
                <w:szCs w:val="22"/>
              </w:rPr>
              <w:t>2</w:t>
            </w:r>
            <w:r w:rsidR="005E333C" w:rsidRPr="00724FB0">
              <w:rPr>
                <w:rFonts w:asciiTheme="majorBidi" w:hAnsiTheme="majorBidi" w:cstheme="majorBidi"/>
                <w:sz w:val="22"/>
                <w:szCs w:val="22"/>
              </w:rPr>
              <w:t>:</w:t>
            </w:r>
            <w:r w:rsidR="00B054DB" w:rsidRPr="00724FB0">
              <w:rPr>
                <w:rFonts w:asciiTheme="majorBidi" w:hAnsiTheme="majorBidi" w:cstheme="majorBidi"/>
                <w:sz w:val="22"/>
                <w:szCs w:val="22"/>
              </w:rPr>
              <w:t>0</w:t>
            </w:r>
            <w:r w:rsidR="00085651" w:rsidRPr="00724FB0">
              <w:rPr>
                <w:rFonts w:asciiTheme="majorBidi" w:hAnsiTheme="majorBidi" w:cstheme="majorBidi"/>
                <w:sz w:val="22"/>
                <w:szCs w:val="22"/>
              </w:rPr>
              <w:t>0</w:t>
            </w:r>
            <w:r w:rsidR="00603C6F" w:rsidRPr="00724FB0">
              <w:rPr>
                <w:rFonts w:asciiTheme="majorBidi" w:hAnsiTheme="majorBidi" w:cstheme="majorBidi"/>
                <w:sz w:val="22"/>
                <w:szCs w:val="22"/>
              </w:rPr>
              <w:t xml:space="preserve"> </w:t>
            </w:r>
            <w:r w:rsidR="007665D8" w:rsidRPr="00724FB0">
              <w:rPr>
                <w:rFonts w:asciiTheme="majorBidi" w:hAnsiTheme="majorBidi" w:cstheme="majorBidi"/>
                <w:sz w:val="22"/>
                <w:szCs w:val="22"/>
              </w:rPr>
              <w:t>P</w:t>
            </w:r>
            <w:r w:rsidR="008765AD" w:rsidRPr="00724FB0">
              <w:rPr>
                <w:rFonts w:asciiTheme="majorBidi" w:hAnsiTheme="majorBidi" w:cstheme="majorBidi"/>
                <w:sz w:val="22"/>
                <w:szCs w:val="22"/>
              </w:rPr>
              <w:t>M</w:t>
            </w:r>
          </w:p>
        </w:tc>
        <w:tc>
          <w:tcPr>
            <w:tcW w:w="3330" w:type="dxa"/>
          </w:tcPr>
          <w:p w14:paraId="1A2DC294" w14:textId="5FA3BFFB" w:rsidR="00AA7FF3" w:rsidRPr="00724FB0" w:rsidRDefault="000F46AD" w:rsidP="008765AD">
            <w:pPr>
              <w:rPr>
                <w:rFonts w:asciiTheme="majorBidi" w:hAnsiTheme="majorBidi" w:cstheme="majorBidi"/>
                <w:sz w:val="22"/>
                <w:szCs w:val="22"/>
              </w:rPr>
            </w:pPr>
            <w:r w:rsidRPr="00724FB0">
              <w:rPr>
                <w:rFonts w:asciiTheme="majorBidi" w:hAnsiTheme="majorBidi" w:cstheme="majorBidi"/>
                <w:sz w:val="22"/>
                <w:szCs w:val="22"/>
              </w:rPr>
              <w:t xml:space="preserve">To: </w:t>
            </w:r>
            <w:r w:rsidR="00046A8C" w:rsidRPr="00724FB0">
              <w:rPr>
                <w:rFonts w:asciiTheme="majorBidi" w:hAnsiTheme="majorBidi" w:cstheme="majorBidi"/>
                <w:sz w:val="22"/>
                <w:szCs w:val="22"/>
              </w:rPr>
              <w:t>1</w:t>
            </w:r>
            <w:r w:rsidR="002D3624" w:rsidRPr="00724FB0">
              <w:rPr>
                <w:rFonts w:asciiTheme="majorBidi" w:hAnsiTheme="majorBidi" w:cstheme="majorBidi"/>
                <w:sz w:val="22"/>
                <w:szCs w:val="22"/>
              </w:rPr>
              <w:t>:</w:t>
            </w:r>
            <w:r w:rsidR="00A53485" w:rsidRPr="00724FB0">
              <w:rPr>
                <w:rFonts w:asciiTheme="majorBidi" w:hAnsiTheme="majorBidi" w:cstheme="majorBidi"/>
                <w:sz w:val="22"/>
                <w:szCs w:val="22"/>
              </w:rPr>
              <w:t>0</w:t>
            </w:r>
            <w:r w:rsidR="00046A8C" w:rsidRPr="00724FB0">
              <w:rPr>
                <w:rFonts w:asciiTheme="majorBidi" w:hAnsiTheme="majorBidi" w:cstheme="majorBidi"/>
                <w:sz w:val="22"/>
                <w:szCs w:val="22"/>
              </w:rPr>
              <w:t>0</w:t>
            </w:r>
            <w:r w:rsidR="00CF6F76" w:rsidRPr="00724FB0">
              <w:rPr>
                <w:rFonts w:asciiTheme="majorBidi" w:hAnsiTheme="majorBidi" w:cstheme="majorBidi"/>
                <w:sz w:val="22"/>
                <w:szCs w:val="22"/>
              </w:rPr>
              <w:t xml:space="preserve"> </w:t>
            </w:r>
            <w:r w:rsidR="00046A8C" w:rsidRPr="00724FB0">
              <w:rPr>
                <w:rFonts w:asciiTheme="majorBidi" w:hAnsiTheme="majorBidi" w:cstheme="majorBidi"/>
                <w:sz w:val="22"/>
                <w:szCs w:val="22"/>
              </w:rPr>
              <w:t>P</w:t>
            </w:r>
            <w:r w:rsidR="008765AD" w:rsidRPr="00724FB0">
              <w:rPr>
                <w:rFonts w:asciiTheme="majorBidi" w:hAnsiTheme="majorBidi" w:cstheme="majorBidi"/>
                <w:sz w:val="22"/>
                <w:szCs w:val="22"/>
              </w:rPr>
              <w:t>M</w:t>
            </w:r>
          </w:p>
        </w:tc>
      </w:tr>
      <w:tr w:rsidR="007E156C" w:rsidRPr="00724FB0" w14:paraId="09CBCAF5" w14:textId="77777777" w:rsidTr="005249E4">
        <w:tc>
          <w:tcPr>
            <w:tcW w:w="3775" w:type="dxa"/>
          </w:tcPr>
          <w:p w14:paraId="36AFBD08" w14:textId="3FF6B697" w:rsidR="007E156C" w:rsidRPr="00724FB0" w:rsidRDefault="007E156C" w:rsidP="00093413">
            <w:pPr>
              <w:rPr>
                <w:rFonts w:asciiTheme="majorBidi" w:hAnsiTheme="majorBidi" w:cstheme="majorBidi"/>
                <w:sz w:val="22"/>
                <w:szCs w:val="22"/>
              </w:rPr>
            </w:pPr>
            <w:r w:rsidRPr="00724FB0">
              <w:rPr>
                <w:rFonts w:asciiTheme="majorBidi" w:hAnsiTheme="majorBidi" w:cstheme="majorBidi"/>
                <w:sz w:val="22"/>
                <w:szCs w:val="22"/>
              </w:rPr>
              <w:t xml:space="preserve">Closing Time &amp; Date of </w:t>
            </w:r>
            <w:r w:rsidR="007665D8" w:rsidRPr="00724FB0">
              <w:rPr>
                <w:rFonts w:asciiTheme="majorBidi" w:hAnsiTheme="majorBidi" w:cstheme="majorBidi"/>
                <w:sz w:val="22"/>
                <w:szCs w:val="22"/>
              </w:rPr>
              <w:t>RFP</w:t>
            </w:r>
            <w:r w:rsidRPr="00724FB0">
              <w:rPr>
                <w:rFonts w:asciiTheme="majorBidi" w:hAnsiTheme="majorBidi" w:cstheme="majorBidi"/>
                <w:sz w:val="22"/>
                <w:szCs w:val="22"/>
              </w:rPr>
              <w:t>:</w:t>
            </w:r>
          </w:p>
        </w:tc>
        <w:tc>
          <w:tcPr>
            <w:tcW w:w="5670" w:type="dxa"/>
            <w:gridSpan w:val="2"/>
          </w:tcPr>
          <w:p w14:paraId="37FD41A3" w14:textId="77777777" w:rsidR="007E156C" w:rsidRPr="00724FB0" w:rsidRDefault="007E156C" w:rsidP="008765AD">
            <w:pPr>
              <w:rPr>
                <w:rFonts w:asciiTheme="majorBidi" w:hAnsiTheme="majorBidi" w:cstheme="majorBidi"/>
                <w:sz w:val="22"/>
                <w:szCs w:val="22"/>
              </w:rPr>
            </w:pPr>
          </w:p>
        </w:tc>
      </w:tr>
      <w:tr w:rsidR="007E156C" w:rsidRPr="00724FB0" w14:paraId="0E75B079" w14:textId="77777777" w:rsidTr="005249E4">
        <w:tc>
          <w:tcPr>
            <w:tcW w:w="3775" w:type="dxa"/>
          </w:tcPr>
          <w:p w14:paraId="68771DCD" w14:textId="75D0DEB4" w:rsidR="007E156C" w:rsidRPr="00724FB0" w:rsidRDefault="007665D8" w:rsidP="007E156C">
            <w:pPr>
              <w:autoSpaceDE w:val="0"/>
              <w:autoSpaceDN w:val="0"/>
              <w:adjustRightInd w:val="0"/>
              <w:rPr>
                <w:rFonts w:asciiTheme="majorBidi" w:hAnsiTheme="majorBidi" w:cstheme="majorBidi"/>
              </w:rPr>
            </w:pPr>
            <w:r w:rsidRPr="00724FB0">
              <w:rPr>
                <w:rFonts w:asciiTheme="majorBidi" w:hAnsiTheme="majorBidi" w:cstheme="majorBidi"/>
              </w:rPr>
              <w:t>Pre-</w:t>
            </w:r>
            <w:r w:rsidR="007E156C" w:rsidRPr="00724FB0">
              <w:rPr>
                <w:rFonts w:asciiTheme="majorBidi" w:hAnsiTheme="majorBidi" w:cstheme="majorBidi"/>
              </w:rPr>
              <w:t>Bid conference was opened with following agenda:</w:t>
            </w:r>
          </w:p>
        </w:tc>
        <w:tc>
          <w:tcPr>
            <w:tcW w:w="5670" w:type="dxa"/>
            <w:gridSpan w:val="2"/>
          </w:tcPr>
          <w:p w14:paraId="13028702" w14:textId="73966C26" w:rsidR="007E156C" w:rsidRPr="00724FB0" w:rsidRDefault="000E78BE" w:rsidP="007E156C">
            <w:pPr>
              <w:numPr>
                <w:ilvl w:val="0"/>
                <w:numId w:val="37"/>
              </w:numPr>
              <w:autoSpaceDE w:val="0"/>
              <w:autoSpaceDN w:val="0"/>
              <w:adjustRightInd w:val="0"/>
              <w:rPr>
                <w:rFonts w:asciiTheme="majorBidi" w:hAnsiTheme="majorBidi" w:cstheme="majorBidi"/>
              </w:rPr>
            </w:pPr>
            <w:r w:rsidRPr="00724FB0">
              <w:rPr>
                <w:rFonts w:asciiTheme="majorBidi" w:hAnsiTheme="majorBidi" w:cstheme="majorBidi"/>
              </w:rPr>
              <w:t>Information, instructions and</w:t>
            </w:r>
            <w:r w:rsidR="007E156C" w:rsidRPr="00724FB0">
              <w:rPr>
                <w:rFonts w:asciiTheme="majorBidi" w:hAnsiTheme="majorBidi" w:cstheme="majorBidi"/>
              </w:rPr>
              <w:t xml:space="preserve"> explanation on </w:t>
            </w:r>
            <w:r w:rsidR="007665D8" w:rsidRPr="00724FB0">
              <w:rPr>
                <w:rFonts w:asciiTheme="majorBidi" w:hAnsiTheme="majorBidi" w:cstheme="majorBidi"/>
              </w:rPr>
              <w:t>RFP</w:t>
            </w:r>
            <w:r w:rsidR="007E156C" w:rsidRPr="00724FB0">
              <w:rPr>
                <w:rFonts w:asciiTheme="majorBidi" w:hAnsiTheme="majorBidi" w:cstheme="majorBidi"/>
              </w:rPr>
              <w:t xml:space="preserve"> document </w:t>
            </w:r>
            <w:r w:rsidRPr="00724FB0">
              <w:rPr>
                <w:rFonts w:asciiTheme="majorBidi" w:hAnsiTheme="majorBidi" w:cstheme="majorBidi"/>
              </w:rPr>
              <w:t xml:space="preserve">by procurement unit </w:t>
            </w:r>
            <w:r w:rsidR="007E156C" w:rsidRPr="00724FB0">
              <w:rPr>
                <w:rFonts w:asciiTheme="majorBidi" w:hAnsiTheme="majorBidi" w:cstheme="majorBidi"/>
              </w:rPr>
              <w:t>– administrative requirements (closing date, submission form &amp; method, required documents</w:t>
            </w:r>
            <w:r w:rsidRPr="00724FB0">
              <w:rPr>
                <w:rFonts w:asciiTheme="majorBidi" w:hAnsiTheme="majorBidi" w:cstheme="majorBidi"/>
              </w:rPr>
              <w:t xml:space="preserve">, </w:t>
            </w:r>
            <w:r w:rsidRPr="00724FB0">
              <w:rPr>
                <w:rFonts w:asciiTheme="majorBidi" w:hAnsiTheme="majorBidi" w:cstheme="majorBidi"/>
                <w:bCs/>
                <w:sz w:val="22"/>
                <w:szCs w:val="22"/>
              </w:rPr>
              <w:t>Bid data sheet, TOR, e-tendering submission procedure, proposals submission requirement, UNDP rules and regulations, etc.</w:t>
            </w:r>
            <w:r w:rsidR="007E156C" w:rsidRPr="00724FB0">
              <w:rPr>
                <w:rFonts w:asciiTheme="majorBidi" w:hAnsiTheme="majorBidi" w:cstheme="majorBidi"/>
              </w:rPr>
              <w:t xml:space="preserve">) </w:t>
            </w:r>
          </w:p>
          <w:p w14:paraId="3CBF3589" w14:textId="7E0DB9C3" w:rsidR="007E156C" w:rsidRPr="00724FB0" w:rsidRDefault="007E156C" w:rsidP="001642F2">
            <w:pPr>
              <w:numPr>
                <w:ilvl w:val="0"/>
                <w:numId w:val="37"/>
              </w:numPr>
              <w:autoSpaceDE w:val="0"/>
              <w:autoSpaceDN w:val="0"/>
              <w:adjustRightInd w:val="0"/>
              <w:rPr>
                <w:rFonts w:asciiTheme="majorBidi" w:hAnsiTheme="majorBidi" w:cstheme="majorBidi"/>
              </w:rPr>
            </w:pPr>
            <w:r w:rsidRPr="00724FB0">
              <w:rPr>
                <w:rFonts w:asciiTheme="majorBidi" w:hAnsiTheme="majorBidi" w:cstheme="majorBidi"/>
              </w:rPr>
              <w:t>Clarifications provided to Bidders’ Technical Questions and Administrative Questions.</w:t>
            </w:r>
          </w:p>
        </w:tc>
      </w:tr>
    </w:tbl>
    <w:p w14:paraId="596359D7" w14:textId="77777777" w:rsidR="007E156C" w:rsidRPr="00724FB0" w:rsidRDefault="007E156C" w:rsidP="000A6ED0">
      <w:pPr>
        <w:rPr>
          <w:rFonts w:asciiTheme="majorBidi" w:hAnsiTheme="majorBidi" w:cstheme="majorBidi"/>
          <w:bCs/>
          <w:sz w:val="22"/>
          <w:szCs w:val="22"/>
        </w:rPr>
      </w:pPr>
    </w:p>
    <w:p w14:paraId="53E6ED5C" w14:textId="77777777" w:rsidR="00046A8C" w:rsidRPr="00724FB0" w:rsidRDefault="00046A8C" w:rsidP="000A6ED0">
      <w:pPr>
        <w:rPr>
          <w:rFonts w:asciiTheme="majorBidi" w:hAnsiTheme="majorBidi" w:cstheme="majorBidi"/>
          <w:bCs/>
          <w:sz w:val="22"/>
          <w:szCs w:val="22"/>
        </w:rPr>
      </w:pPr>
    </w:p>
    <w:p w14:paraId="5D2CBECF" w14:textId="574A9BED" w:rsidR="00046A8C" w:rsidRPr="00724FB0" w:rsidRDefault="00046A8C" w:rsidP="000A6ED0">
      <w:pPr>
        <w:rPr>
          <w:rFonts w:asciiTheme="majorBidi" w:hAnsiTheme="majorBidi" w:cstheme="majorBidi"/>
          <w:bCs/>
          <w:sz w:val="22"/>
          <w:szCs w:val="22"/>
        </w:rPr>
      </w:pPr>
      <w:r w:rsidRPr="00724FB0">
        <w:rPr>
          <w:rFonts w:asciiTheme="majorBidi" w:hAnsiTheme="majorBidi" w:cstheme="majorBidi"/>
          <w:bCs/>
          <w:sz w:val="22"/>
          <w:szCs w:val="22"/>
        </w:rPr>
        <w:t xml:space="preserve">The following queries were raised by the participating representatives from the prospective bidders, and the following respective responses </w:t>
      </w:r>
      <w:r w:rsidR="000E78BE" w:rsidRPr="00724FB0">
        <w:rPr>
          <w:rFonts w:asciiTheme="majorBidi" w:hAnsiTheme="majorBidi" w:cstheme="majorBidi"/>
          <w:bCs/>
          <w:sz w:val="22"/>
          <w:szCs w:val="22"/>
        </w:rPr>
        <w:t xml:space="preserve">are </w:t>
      </w:r>
      <w:r w:rsidRPr="00724FB0">
        <w:rPr>
          <w:rFonts w:asciiTheme="majorBidi" w:hAnsiTheme="majorBidi" w:cstheme="majorBidi"/>
          <w:bCs/>
          <w:sz w:val="22"/>
          <w:szCs w:val="22"/>
        </w:rPr>
        <w:t>provided:</w:t>
      </w:r>
    </w:p>
    <w:p w14:paraId="18A0E39E" w14:textId="77777777" w:rsidR="00046A8C" w:rsidRPr="00724FB0" w:rsidRDefault="00046A8C" w:rsidP="000A6ED0">
      <w:pPr>
        <w:rPr>
          <w:rFonts w:asciiTheme="majorBidi" w:hAnsiTheme="majorBidi" w:cstheme="majorBidi"/>
          <w:bCs/>
          <w:sz w:val="22"/>
          <w:szCs w:val="22"/>
        </w:rPr>
      </w:pPr>
    </w:p>
    <w:tbl>
      <w:tblPr>
        <w:tblStyle w:val="TableGrid"/>
        <w:tblW w:w="9493" w:type="dxa"/>
        <w:tblLook w:val="04A0" w:firstRow="1" w:lastRow="0" w:firstColumn="1" w:lastColumn="0" w:noHBand="0" w:noVBand="1"/>
      </w:tblPr>
      <w:tblGrid>
        <w:gridCol w:w="566"/>
        <w:gridCol w:w="4469"/>
        <w:gridCol w:w="4458"/>
      </w:tblGrid>
      <w:tr w:rsidR="00046A8C" w:rsidRPr="00724FB0" w14:paraId="102C1598" w14:textId="77777777" w:rsidTr="00E85E76">
        <w:tc>
          <w:tcPr>
            <w:tcW w:w="566" w:type="dxa"/>
            <w:shd w:val="clear" w:color="auto" w:fill="DDD9C3" w:themeFill="background2" w:themeFillShade="E6"/>
          </w:tcPr>
          <w:p w14:paraId="6F48E4C2" w14:textId="77777777" w:rsidR="00046A8C" w:rsidRPr="00724FB0" w:rsidRDefault="00046A8C" w:rsidP="000A6ED0">
            <w:pPr>
              <w:rPr>
                <w:rFonts w:asciiTheme="majorBidi" w:hAnsiTheme="majorBidi" w:cstheme="majorBidi"/>
                <w:sz w:val="20"/>
                <w:szCs w:val="20"/>
              </w:rPr>
            </w:pPr>
          </w:p>
        </w:tc>
        <w:tc>
          <w:tcPr>
            <w:tcW w:w="4469" w:type="dxa"/>
            <w:shd w:val="clear" w:color="auto" w:fill="DDD9C3" w:themeFill="background2" w:themeFillShade="E6"/>
          </w:tcPr>
          <w:p w14:paraId="5A7CE7CD" w14:textId="77777777" w:rsidR="00046A8C" w:rsidRPr="00724FB0" w:rsidRDefault="00046A8C" w:rsidP="001642F2">
            <w:pPr>
              <w:pStyle w:val="TableHead"/>
              <w:spacing w:before="96" w:after="48"/>
              <w:rPr>
                <w:rFonts w:asciiTheme="majorBidi" w:hAnsiTheme="majorBidi" w:cstheme="majorBidi"/>
                <w:sz w:val="22"/>
                <w:szCs w:val="22"/>
              </w:rPr>
            </w:pPr>
            <w:r w:rsidRPr="00724FB0">
              <w:rPr>
                <w:rFonts w:asciiTheme="majorBidi" w:hAnsiTheme="majorBidi" w:cstheme="majorBidi"/>
                <w:color w:val="auto"/>
                <w:sz w:val="22"/>
                <w:szCs w:val="22"/>
              </w:rPr>
              <w:t>Queries</w:t>
            </w:r>
          </w:p>
        </w:tc>
        <w:tc>
          <w:tcPr>
            <w:tcW w:w="4458" w:type="dxa"/>
            <w:shd w:val="clear" w:color="auto" w:fill="DDD9C3" w:themeFill="background2" w:themeFillShade="E6"/>
          </w:tcPr>
          <w:p w14:paraId="04D59119" w14:textId="77777777" w:rsidR="00046A8C" w:rsidRPr="00724FB0" w:rsidRDefault="00046A8C" w:rsidP="001642F2">
            <w:pPr>
              <w:pStyle w:val="TableHead"/>
              <w:spacing w:before="96" w:after="48"/>
              <w:rPr>
                <w:rFonts w:asciiTheme="majorBidi" w:hAnsiTheme="majorBidi" w:cstheme="majorBidi"/>
                <w:sz w:val="22"/>
                <w:szCs w:val="22"/>
              </w:rPr>
            </w:pPr>
            <w:r w:rsidRPr="00724FB0">
              <w:rPr>
                <w:rFonts w:asciiTheme="majorBidi" w:hAnsiTheme="majorBidi" w:cstheme="majorBidi"/>
                <w:color w:val="auto"/>
                <w:sz w:val="22"/>
                <w:szCs w:val="22"/>
              </w:rPr>
              <w:t>Responses</w:t>
            </w:r>
          </w:p>
        </w:tc>
      </w:tr>
      <w:tr w:rsidR="00325EC8" w:rsidRPr="00724FB0" w14:paraId="634E1291" w14:textId="77777777" w:rsidTr="00E85E76">
        <w:tc>
          <w:tcPr>
            <w:tcW w:w="566" w:type="dxa"/>
          </w:tcPr>
          <w:p w14:paraId="476592FF" w14:textId="63C3A9A6" w:rsidR="00325EC8" w:rsidRPr="00724FB0" w:rsidRDefault="00A53485" w:rsidP="000A6ED0">
            <w:pPr>
              <w:rPr>
                <w:rFonts w:asciiTheme="majorBidi" w:hAnsiTheme="majorBidi" w:cstheme="majorBidi"/>
                <w:sz w:val="20"/>
                <w:szCs w:val="20"/>
              </w:rPr>
            </w:pPr>
            <w:r w:rsidRPr="00724FB0">
              <w:rPr>
                <w:rFonts w:asciiTheme="majorBidi" w:hAnsiTheme="majorBidi" w:cstheme="majorBidi"/>
                <w:sz w:val="20"/>
                <w:szCs w:val="20"/>
              </w:rPr>
              <w:t>1</w:t>
            </w:r>
          </w:p>
        </w:tc>
        <w:tc>
          <w:tcPr>
            <w:tcW w:w="4469" w:type="dxa"/>
          </w:tcPr>
          <w:p w14:paraId="0D8F0646" w14:textId="74EE590B" w:rsidR="00325EC8" w:rsidRPr="00724FB0" w:rsidRDefault="005249E4" w:rsidP="000A6ED0">
            <w:pPr>
              <w:rPr>
                <w:rFonts w:asciiTheme="majorBidi" w:hAnsiTheme="majorBidi" w:cstheme="majorBidi"/>
                <w:sz w:val="20"/>
                <w:szCs w:val="20"/>
              </w:rPr>
            </w:pPr>
            <w:r w:rsidRPr="00724FB0">
              <w:rPr>
                <w:rFonts w:asciiTheme="majorBidi" w:hAnsiTheme="majorBidi" w:cstheme="majorBidi"/>
                <w:sz w:val="20"/>
                <w:szCs w:val="20"/>
              </w:rPr>
              <w:t>Clarification from page # 24</w:t>
            </w:r>
          </w:p>
          <w:p w14:paraId="73090FB7" w14:textId="77777777" w:rsidR="005249E4" w:rsidRPr="00724FB0" w:rsidRDefault="005249E4" w:rsidP="005249E4">
            <w:pPr>
              <w:pStyle w:val="Default"/>
              <w:rPr>
                <w:rFonts w:asciiTheme="majorBidi" w:hAnsiTheme="majorBidi" w:cstheme="majorBidi"/>
                <w:color w:val="auto"/>
                <w:sz w:val="20"/>
                <w:szCs w:val="20"/>
              </w:rPr>
            </w:pPr>
            <w:r w:rsidRPr="00724FB0">
              <w:rPr>
                <w:rFonts w:asciiTheme="majorBidi" w:hAnsiTheme="majorBidi" w:cstheme="majorBidi"/>
                <w:color w:val="auto"/>
                <w:sz w:val="20"/>
                <w:szCs w:val="20"/>
              </w:rPr>
              <w:t xml:space="preserve">Please provide a copy of your company’s previous work experience in performing surveys / research compilation / data analysis including copies of past completed contracts, Purchase Orders as part of your technical proposal. </w:t>
            </w:r>
          </w:p>
          <w:p w14:paraId="1EC5166F" w14:textId="6EBAE7C7" w:rsidR="005249E4" w:rsidRPr="00724FB0" w:rsidRDefault="005249E4" w:rsidP="000A6ED0">
            <w:pPr>
              <w:rPr>
                <w:rFonts w:asciiTheme="majorBidi" w:hAnsiTheme="majorBidi" w:cstheme="majorBidi"/>
                <w:sz w:val="20"/>
                <w:szCs w:val="20"/>
              </w:rPr>
            </w:pPr>
            <w:r w:rsidRPr="00724FB0">
              <w:rPr>
                <w:rFonts w:asciiTheme="majorBidi" w:hAnsiTheme="majorBidi" w:cstheme="majorBidi"/>
                <w:sz w:val="20"/>
                <w:szCs w:val="20"/>
              </w:rPr>
              <w:t>The Documents are confidential and can not be shared with the third party, is it acceptable to just include satisfactory performance letter or may be closing letters instead of Purchase Orders or Contracts</w:t>
            </w:r>
            <w:r w:rsidR="007665D8" w:rsidRPr="00724FB0">
              <w:rPr>
                <w:rFonts w:asciiTheme="majorBidi" w:hAnsiTheme="majorBidi" w:cstheme="majorBidi"/>
                <w:sz w:val="20"/>
                <w:szCs w:val="20"/>
              </w:rPr>
              <w:t>?</w:t>
            </w:r>
          </w:p>
        </w:tc>
        <w:tc>
          <w:tcPr>
            <w:tcW w:w="4458" w:type="dxa"/>
          </w:tcPr>
          <w:p w14:paraId="09FA52FB" w14:textId="0085CBC8" w:rsidR="00325EC8" w:rsidRPr="00724FB0" w:rsidRDefault="00E85E76" w:rsidP="000A6ED0">
            <w:pPr>
              <w:rPr>
                <w:rFonts w:asciiTheme="majorBidi" w:hAnsiTheme="majorBidi" w:cstheme="majorBidi"/>
                <w:sz w:val="20"/>
                <w:szCs w:val="20"/>
              </w:rPr>
            </w:pPr>
            <w:r w:rsidRPr="00724FB0">
              <w:rPr>
                <w:rFonts w:asciiTheme="majorBidi" w:hAnsiTheme="majorBidi" w:cstheme="majorBidi"/>
                <w:sz w:val="20"/>
                <w:szCs w:val="20"/>
              </w:rPr>
              <w:t xml:space="preserve">The company shall provide sufficient documentation to demonstrate it meets the minimum requirements established in the RFP.   Confidential documents in nature do not have to be provided, however the company should ensure there is adequate information presented to enable a UNDP evaluation panel to assess the firm’s conformity to its requirements.  </w:t>
            </w:r>
          </w:p>
        </w:tc>
      </w:tr>
      <w:tr w:rsidR="00FE6053" w:rsidRPr="00724FB0" w14:paraId="61AC3307" w14:textId="77777777" w:rsidTr="00E85E76">
        <w:tc>
          <w:tcPr>
            <w:tcW w:w="566" w:type="dxa"/>
          </w:tcPr>
          <w:p w14:paraId="2FE9F2A8" w14:textId="645027D5" w:rsidR="00FE6053" w:rsidRPr="00724FB0" w:rsidRDefault="00A53485" w:rsidP="000A6ED0">
            <w:pPr>
              <w:rPr>
                <w:rFonts w:asciiTheme="majorBidi" w:hAnsiTheme="majorBidi" w:cstheme="majorBidi"/>
                <w:sz w:val="20"/>
                <w:szCs w:val="20"/>
              </w:rPr>
            </w:pPr>
            <w:r w:rsidRPr="00724FB0">
              <w:rPr>
                <w:rFonts w:asciiTheme="majorBidi" w:hAnsiTheme="majorBidi" w:cstheme="majorBidi"/>
                <w:sz w:val="20"/>
                <w:szCs w:val="20"/>
              </w:rPr>
              <w:t>2</w:t>
            </w:r>
          </w:p>
        </w:tc>
        <w:tc>
          <w:tcPr>
            <w:tcW w:w="4469" w:type="dxa"/>
          </w:tcPr>
          <w:p w14:paraId="770FF75F" w14:textId="77777777" w:rsidR="00FE6053" w:rsidRPr="00724FB0" w:rsidRDefault="009A3C9C" w:rsidP="000A6ED0">
            <w:pPr>
              <w:rPr>
                <w:rFonts w:asciiTheme="majorBidi" w:hAnsiTheme="majorBidi" w:cstheme="majorBidi"/>
                <w:sz w:val="20"/>
                <w:szCs w:val="20"/>
              </w:rPr>
            </w:pPr>
            <w:r w:rsidRPr="00724FB0">
              <w:rPr>
                <w:rFonts w:asciiTheme="majorBidi" w:hAnsiTheme="majorBidi" w:cstheme="majorBidi"/>
                <w:sz w:val="20"/>
                <w:szCs w:val="20"/>
              </w:rPr>
              <w:t>Clarification from Page# 32:</w:t>
            </w:r>
          </w:p>
          <w:p w14:paraId="41719605" w14:textId="77777777" w:rsidR="009A3C9C" w:rsidRPr="00724FB0" w:rsidRDefault="009A3C9C" w:rsidP="000A6ED0">
            <w:pPr>
              <w:rPr>
                <w:rFonts w:asciiTheme="majorBidi" w:hAnsiTheme="majorBidi" w:cstheme="majorBidi"/>
                <w:sz w:val="20"/>
                <w:szCs w:val="20"/>
              </w:rPr>
            </w:pPr>
            <w:r w:rsidRPr="00724FB0">
              <w:rPr>
                <w:rFonts w:asciiTheme="majorBidi" w:hAnsiTheme="majorBidi" w:cstheme="majorBidi"/>
                <w:sz w:val="20"/>
                <w:szCs w:val="20"/>
              </w:rPr>
              <w:t xml:space="preserve">An appropriate sampling methodology will be designed to select respondents from the above specified locations and target groups. </w:t>
            </w:r>
          </w:p>
          <w:p w14:paraId="3D0EF391" w14:textId="5BF8B169" w:rsidR="009A3C9C" w:rsidRPr="00724FB0" w:rsidRDefault="009A3C9C" w:rsidP="000A6ED0">
            <w:pPr>
              <w:rPr>
                <w:rFonts w:asciiTheme="majorBidi" w:hAnsiTheme="majorBidi" w:cstheme="majorBidi"/>
                <w:sz w:val="20"/>
                <w:szCs w:val="20"/>
              </w:rPr>
            </w:pPr>
            <w:r w:rsidRPr="00724FB0">
              <w:rPr>
                <w:rFonts w:asciiTheme="majorBidi" w:hAnsiTheme="majorBidi" w:cstheme="majorBidi"/>
                <w:sz w:val="20"/>
                <w:szCs w:val="20"/>
              </w:rPr>
              <w:t xml:space="preserve">Does the bidder supposed to pick up the sample size or </w:t>
            </w:r>
            <w:r w:rsidR="007665D8" w:rsidRPr="00724FB0">
              <w:rPr>
                <w:rFonts w:asciiTheme="majorBidi" w:hAnsiTheme="majorBidi" w:cstheme="majorBidi"/>
                <w:sz w:val="20"/>
                <w:szCs w:val="20"/>
              </w:rPr>
              <w:t>UNDP already have the appropriate amount of respondence in each province?</w:t>
            </w:r>
          </w:p>
        </w:tc>
        <w:tc>
          <w:tcPr>
            <w:tcW w:w="4458" w:type="dxa"/>
          </w:tcPr>
          <w:p w14:paraId="01A2E808" w14:textId="144C7E56" w:rsidR="000A1C94" w:rsidRPr="00724FB0" w:rsidRDefault="00EF3495" w:rsidP="000A6ED0">
            <w:pPr>
              <w:rPr>
                <w:rFonts w:asciiTheme="majorBidi" w:hAnsiTheme="majorBidi" w:cstheme="majorBidi"/>
                <w:sz w:val="20"/>
                <w:szCs w:val="20"/>
              </w:rPr>
            </w:pPr>
            <w:r w:rsidRPr="00EF3495">
              <w:rPr>
                <w:rFonts w:asciiTheme="majorBidi" w:hAnsiTheme="majorBidi" w:cstheme="majorBidi"/>
                <w:sz w:val="20"/>
                <w:szCs w:val="20"/>
              </w:rPr>
              <w:t xml:space="preserve">As stated in the </w:t>
            </w:r>
            <w:proofErr w:type="spellStart"/>
            <w:r w:rsidRPr="00EF3495">
              <w:rPr>
                <w:rFonts w:asciiTheme="majorBidi" w:hAnsiTheme="majorBidi" w:cstheme="majorBidi"/>
                <w:sz w:val="20"/>
                <w:szCs w:val="20"/>
              </w:rPr>
              <w:t>RfP</w:t>
            </w:r>
            <w:proofErr w:type="spellEnd"/>
            <w:r w:rsidRPr="00EF3495">
              <w:rPr>
                <w:rFonts w:asciiTheme="majorBidi" w:hAnsiTheme="majorBidi" w:cstheme="majorBidi"/>
                <w:sz w:val="20"/>
                <w:szCs w:val="20"/>
              </w:rPr>
              <w:t xml:space="preserve">, a minimum sample size should be 5,700, representing 34 provinces. A minimum of 4,000 should be for the questionnaire survey and the rest for FGDs (at least 3 FDGs per province), KIIs (at least 3 KIIs per province) and other tools proposed by the bidders </w:t>
            </w:r>
            <w:r w:rsidR="006A2999" w:rsidRPr="00EF3495">
              <w:rPr>
                <w:rFonts w:asciiTheme="majorBidi" w:hAnsiTheme="majorBidi" w:cstheme="majorBidi"/>
                <w:sz w:val="20"/>
                <w:szCs w:val="20"/>
              </w:rPr>
              <w:t>(if</w:t>
            </w:r>
            <w:r w:rsidRPr="00EF3495">
              <w:rPr>
                <w:rFonts w:asciiTheme="majorBidi" w:hAnsiTheme="majorBidi" w:cstheme="majorBidi"/>
                <w:sz w:val="20"/>
                <w:szCs w:val="20"/>
              </w:rPr>
              <w:t xml:space="preserve"> they deem necessary). It is up to the bidder to suggest how they would like to divide the sample size per province. They are factors specified in the </w:t>
            </w:r>
            <w:proofErr w:type="spellStart"/>
            <w:r w:rsidRPr="00EF3495">
              <w:rPr>
                <w:rFonts w:asciiTheme="majorBidi" w:hAnsiTheme="majorBidi" w:cstheme="majorBidi"/>
                <w:sz w:val="20"/>
                <w:szCs w:val="20"/>
              </w:rPr>
              <w:t>RfP</w:t>
            </w:r>
            <w:proofErr w:type="spellEnd"/>
            <w:r w:rsidRPr="00EF3495">
              <w:rPr>
                <w:rFonts w:asciiTheme="majorBidi" w:hAnsiTheme="majorBidi" w:cstheme="majorBidi"/>
                <w:sz w:val="20"/>
                <w:szCs w:val="20"/>
              </w:rPr>
              <w:t xml:space="preserve">, including population size. For easy reference, population size (18 </w:t>
            </w:r>
            <w:proofErr w:type="spellStart"/>
            <w:r w:rsidRPr="00EF3495">
              <w:rPr>
                <w:rFonts w:asciiTheme="majorBidi" w:hAnsiTheme="majorBidi" w:cstheme="majorBidi"/>
                <w:sz w:val="20"/>
                <w:szCs w:val="20"/>
              </w:rPr>
              <w:t>yrs</w:t>
            </w:r>
            <w:proofErr w:type="spellEnd"/>
            <w:r w:rsidRPr="00EF3495">
              <w:rPr>
                <w:rFonts w:asciiTheme="majorBidi" w:hAnsiTheme="majorBidi" w:cstheme="majorBidi"/>
                <w:sz w:val="20"/>
                <w:szCs w:val="20"/>
              </w:rPr>
              <w:t xml:space="preserve"> and above) per province is attached with the </w:t>
            </w:r>
            <w:proofErr w:type="spellStart"/>
            <w:proofErr w:type="gramStart"/>
            <w:r w:rsidRPr="00EF3495">
              <w:rPr>
                <w:rFonts w:asciiTheme="majorBidi" w:hAnsiTheme="majorBidi" w:cstheme="majorBidi"/>
                <w:sz w:val="20"/>
                <w:szCs w:val="20"/>
              </w:rPr>
              <w:t>RfP</w:t>
            </w:r>
            <w:proofErr w:type="spellEnd"/>
            <w:r w:rsidRPr="00EF3495">
              <w:rPr>
                <w:rFonts w:asciiTheme="majorBidi" w:hAnsiTheme="majorBidi" w:cstheme="majorBidi"/>
                <w:sz w:val="20"/>
                <w:szCs w:val="20"/>
              </w:rPr>
              <w:t xml:space="preserve"> .</w:t>
            </w:r>
            <w:proofErr w:type="gramEnd"/>
          </w:p>
        </w:tc>
      </w:tr>
      <w:tr w:rsidR="00046A8C" w:rsidRPr="00724FB0" w14:paraId="44DCB75E" w14:textId="77777777" w:rsidTr="00E85E76">
        <w:tc>
          <w:tcPr>
            <w:tcW w:w="566" w:type="dxa"/>
          </w:tcPr>
          <w:p w14:paraId="064533D3" w14:textId="7215111C" w:rsidR="00046A8C" w:rsidRPr="00724FB0" w:rsidRDefault="00A53485" w:rsidP="000A6ED0">
            <w:pPr>
              <w:rPr>
                <w:rFonts w:asciiTheme="majorBidi" w:hAnsiTheme="majorBidi" w:cstheme="majorBidi"/>
                <w:sz w:val="20"/>
                <w:szCs w:val="20"/>
              </w:rPr>
            </w:pPr>
            <w:r w:rsidRPr="00724FB0">
              <w:rPr>
                <w:rFonts w:asciiTheme="majorBidi" w:hAnsiTheme="majorBidi" w:cstheme="majorBidi"/>
                <w:sz w:val="20"/>
                <w:szCs w:val="20"/>
              </w:rPr>
              <w:lastRenderedPageBreak/>
              <w:t>3</w:t>
            </w:r>
          </w:p>
        </w:tc>
        <w:tc>
          <w:tcPr>
            <w:tcW w:w="4469" w:type="dxa"/>
          </w:tcPr>
          <w:p w14:paraId="2E685062" w14:textId="69FD0489" w:rsidR="007665D8" w:rsidRPr="00724FB0" w:rsidRDefault="007665D8" w:rsidP="007665D8">
            <w:pPr>
              <w:rPr>
                <w:rFonts w:asciiTheme="majorBidi" w:hAnsiTheme="majorBidi" w:cstheme="majorBidi"/>
                <w:sz w:val="20"/>
                <w:szCs w:val="20"/>
              </w:rPr>
            </w:pPr>
            <w:r w:rsidRPr="00724FB0">
              <w:rPr>
                <w:rFonts w:asciiTheme="majorBidi" w:hAnsiTheme="majorBidi" w:cstheme="majorBidi"/>
                <w:sz w:val="20"/>
                <w:szCs w:val="20"/>
              </w:rPr>
              <w:t xml:space="preserve">For the Focus Group Discussions, the RFP suggests 10 to 15 members per FGD, which </w:t>
            </w:r>
            <w:r w:rsidR="00E85E76" w:rsidRPr="00724FB0">
              <w:rPr>
                <w:rFonts w:asciiTheme="majorBidi" w:hAnsiTheme="majorBidi" w:cstheme="majorBidi"/>
                <w:sz w:val="20"/>
                <w:szCs w:val="20"/>
              </w:rPr>
              <w:t>we</w:t>
            </w:r>
            <w:r w:rsidRPr="00724FB0">
              <w:rPr>
                <w:rFonts w:asciiTheme="majorBidi" w:hAnsiTheme="majorBidi" w:cstheme="majorBidi"/>
                <w:sz w:val="20"/>
                <w:szCs w:val="20"/>
              </w:rPr>
              <w:t xml:space="preserve"> believe is too much. </w:t>
            </w:r>
            <w:r w:rsidR="00E85E76" w:rsidRPr="00724FB0">
              <w:rPr>
                <w:rFonts w:asciiTheme="majorBidi" w:hAnsiTheme="majorBidi" w:cstheme="majorBidi"/>
                <w:sz w:val="20"/>
                <w:szCs w:val="20"/>
              </w:rPr>
              <w:t xml:space="preserve"> Our</w:t>
            </w:r>
            <w:r w:rsidRPr="00724FB0">
              <w:rPr>
                <w:rFonts w:asciiTheme="majorBidi" w:hAnsiTheme="majorBidi" w:cstheme="majorBidi"/>
                <w:sz w:val="20"/>
                <w:szCs w:val="20"/>
              </w:rPr>
              <w:t xml:space="preserve"> experience is that when there are too many people participating in an FGD, it is difficult to have everyone’s voice and difficult to manage the group as well. </w:t>
            </w:r>
            <w:r w:rsidR="00E85E76" w:rsidRPr="00724FB0">
              <w:rPr>
                <w:rFonts w:asciiTheme="majorBidi" w:hAnsiTheme="majorBidi" w:cstheme="majorBidi"/>
                <w:sz w:val="20"/>
                <w:szCs w:val="20"/>
              </w:rPr>
              <w:t>We</w:t>
            </w:r>
            <w:r w:rsidRPr="00724FB0">
              <w:rPr>
                <w:rFonts w:asciiTheme="majorBidi" w:hAnsiTheme="majorBidi" w:cstheme="majorBidi"/>
                <w:sz w:val="20"/>
                <w:szCs w:val="20"/>
              </w:rPr>
              <w:t xml:space="preserve"> would like to propose 5 to 7 members in a group instead to permit everyone to share their idea. </w:t>
            </w:r>
          </w:p>
          <w:p w14:paraId="72E0868E" w14:textId="2A5E4FBE" w:rsidR="007665D8" w:rsidRPr="00724FB0" w:rsidRDefault="007665D8" w:rsidP="007665D8">
            <w:pPr>
              <w:rPr>
                <w:rFonts w:asciiTheme="majorBidi" w:hAnsiTheme="majorBidi" w:cstheme="majorBidi"/>
                <w:sz w:val="20"/>
                <w:szCs w:val="20"/>
              </w:rPr>
            </w:pPr>
            <w:r w:rsidRPr="00724FB0">
              <w:rPr>
                <w:rFonts w:asciiTheme="majorBidi" w:hAnsiTheme="majorBidi" w:cstheme="majorBidi"/>
                <w:sz w:val="20"/>
                <w:szCs w:val="20"/>
              </w:rPr>
              <w:t xml:space="preserve">Would UNDP allow </w:t>
            </w:r>
            <w:r w:rsidR="00E85E76" w:rsidRPr="00724FB0">
              <w:rPr>
                <w:rFonts w:asciiTheme="majorBidi" w:hAnsiTheme="majorBidi" w:cstheme="majorBidi"/>
                <w:sz w:val="20"/>
                <w:szCs w:val="20"/>
              </w:rPr>
              <w:t>us</w:t>
            </w:r>
            <w:r w:rsidRPr="00724FB0">
              <w:rPr>
                <w:rFonts w:asciiTheme="majorBidi" w:hAnsiTheme="majorBidi" w:cstheme="majorBidi"/>
                <w:sz w:val="20"/>
                <w:szCs w:val="20"/>
              </w:rPr>
              <w:t xml:space="preserve"> to make such changes?</w:t>
            </w:r>
          </w:p>
          <w:p w14:paraId="27E1E3B2" w14:textId="660B3A87" w:rsidR="00046A8C" w:rsidRPr="00724FB0" w:rsidRDefault="007665D8" w:rsidP="007665D8">
            <w:pPr>
              <w:rPr>
                <w:rFonts w:asciiTheme="majorBidi" w:hAnsiTheme="majorBidi" w:cstheme="majorBidi"/>
                <w:sz w:val="20"/>
                <w:szCs w:val="20"/>
              </w:rPr>
            </w:pPr>
            <w:r w:rsidRPr="00724FB0">
              <w:rPr>
                <w:rFonts w:asciiTheme="majorBidi" w:hAnsiTheme="majorBidi" w:cstheme="majorBidi"/>
                <w:sz w:val="20"/>
                <w:szCs w:val="20"/>
              </w:rPr>
              <w:t xml:space="preserve">Would it be necessary to keep the same number of total participants and to increase the number of FGDs as a result? </w:t>
            </w:r>
          </w:p>
        </w:tc>
        <w:tc>
          <w:tcPr>
            <w:tcW w:w="4458" w:type="dxa"/>
          </w:tcPr>
          <w:p w14:paraId="1FE8E66D" w14:textId="2C6C412C" w:rsidR="00BD3E92" w:rsidRPr="00724FB0" w:rsidRDefault="00EF3495" w:rsidP="00FC205B">
            <w:pPr>
              <w:rPr>
                <w:rFonts w:asciiTheme="majorBidi" w:hAnsiTheme="majorBidi" w:cstheme="majorBidi"/>
                <w:sz w:val="20"/>
                <w:szCs w:val="20"/>
              </w:rPr>
            </w:pPr>
            <w:r w:rsidRPr="00EF3495">
              <w:rPr>
                <w:rFonts w:asciiTheme="majorBidi" w:hAnsiTheme="majorBidi" w:cstheme="majorBidi"/>
                <w:sz w:val="20"/>
                <w:szCs w:val="20"/>
              </w:rPr>
              <w:t xml:space="preserve">In the </w:t>
            </w:r>
            <w:proofErr w:type="spellStart"/>
            <w:r w:rsidRPr="00EF3495">
              <w:rPr>
                <w:rFonts w:asciiTheme="majorBidi" w:hAnsiTheme="majorBidi" w:cstheme="majorBidi"/>
                <w:sz w:val="20"/>
                <w:szCs w:val="20"/>
              </w:rPr>
              <w:t>RfP</w:t>
            </w:r>
            <w:proofErr w:type="spellEnd"/>
            <w:r w:rsidRPr="00EF3495">
              <w:rPr>
                <w:rFonts w:asciiTheme="majorBidi" w:hAnsiTheme="majorBidi" w:cstheme="majorBidi"/>
                <w:sz w:val="20"/>
                <w:szCs w:val="20"/>
              </w:rPr>
              <w:t xml:space="preserve"> it is suggested that the company should carry out at least 3 FGDs per province (1 with women’s group, 1 with youth and 1 with media/CSOs) with 10- 15 members per FDG. The bidders can propose more FDGs with fewer participants per FDG. However, the bidder should cover the total number of respondents for FDGs.</w:t>
            </w:r>
          </w:p>
        </w:tc>
      </w:tr>
      <w:tr w:rsidR="00046A8C" w:rsidRPr="00724FB0" w14:paraId="3128D90D" w14:textId="77777777" w:rsidTr="00E85E76">
        <w:tc>
          <w:tcPr>
            <w:tcW w:w="566" w:type="dxa"/>
          </w:tcPr>
          <w:p w14:paraId="62736DD5" w14:textId="2D3E4D3E" w:rsidR="00046A8C" w:rsidRPr="00724FB0" w:rsidRDefault="00A53485" w:rsidP="000A6ED0">
            <w:pPr>
              <w:rPr>
                <w:rFonts w:asciiTheme="majorBidi" w:hAnsiTheme="majorBidi" w:cstheme="majorBidi"/>
                <w:sz w:val="20"/>
                <w:szCs w:val="20"/>
              </w:rPr>
            </w:pPr>
            <w:r w:rsidRPr="00724FB0">
              <w:rPr>
                <w:rFonts w:asciiTheme="majorBidi" w:hAnsiTheme="majorBidi" w:cstheme="majorBidi"/>
                <w:sz w:val="20"/>
                <w:szCs w:val="20"/>
              </w:rPr>
              <w:t>4</w:t>
            </w:r>
          </w:p>
        </w:tc>
        <w:tc>
          <w:tcPr>
            <w:tcW w:w="4469" w:type="dxa"/>
          </w:tcPr>
          <w:p w14:paraId="39CEE5E1" w14:textId="77777777" w:rsidR="007665D8" w:rsidRPr="00724FB0" w:rsidRDefault="007665D8" w:rsidP="007665D8">
            <w:pPr>
              <w:rPr>
                <w:rFonts w:asciiTheme="majorBidi" w:hAnsiTheme="majorBidi" w:cstheme="majorBidi"/>
                <w:sz w:val="20"/>
                <w:szCs w:val="20"/>
              </w:rPr>
            </w:pPr>
            <w:r w:rsidRPr="00724FB0">
              <w:rPr>
                <w:rFonts w:asciiTheme="majorBidi" w:hAnsiTheme="majorBidi" w:cstheme="majorBidi"/>
                <w:sz w:val="20"/>
                <w:szCs w:val="20"/>
              </w:rPr>
              <w:t xml:space="preserve">For the quantitative survey, the TORs suggest </w:t>
            </w:r>
            <w:proofErr w:type="gramStart"/>
            <w:r w:rsidRPr="00724FB0">
              <w:rPr>
                <w:rFonts w:asciiTheme="majorBidi" w:hAnsiTheme="majorBidi" w:cstheme="majorBidi"/>
                <w:sz w:val="20"/>
                <w:szCs w:val="20"/>
              </w:rPr>
              <w:t>to undertake</w:t>
            </w:r>
            <w:proofErr w:type="gramEnd"/>
            <w:r w:rsidRPr="00724FB0">
              <w:rPr>
                <w:rFonts w:asciiTheme="majorBidi" w:hAnsiTheme="majorBidi" w:cstheme="majorBidi"/>
                <w:sz w:val="20"/>
                <w:szCs w:val="20"/>
              </w:rPr>
              <w:t xml:space="preserve"> a survey in the 34 provinces, but 4000 surveys would not be enough to allow a disaggregation per province but only to produce national results. </w:t>
            </w:r>
          </w:p>
          <w:p w14:paraId="5155B098" w14:textId="77777777" w:rsidR="007665D8" w:rsidRPr="00724FB0" w:rsidRDefault="007665D8" w:rsidP="007665D8">
            <w:pPr>
              <w:rPr>
                <w:rFonts w:asciiTheme="majorBidi" w:hAnsiTheme="majorBidi" w:cstheme="majorBidi"/>
                <w:sz w:val="20"/>
                <w:szCs w:val="20"/>
              </w:rPr>
            </w:pPr>
            <w:r w:rsidRPr="00724FB0">
              <w:rPr>
                <w:rFonts w:asciiTheme="majorBidi" w:hAnsiTheme="majorBidi" w:cstheme="majorBidi"/>
                <w:sz w:val="20"/>
                <w:szCs w:val="20"/>
              </w:rPr>
              <w:t xml:space="preserve">However, it would be possible to sample a reduced number of provinces within each region of Afghanistan. This sample would be representative of Afghanistan and would allow to produce disaggregated results per region as well. </w:t>
            </w:r>
          </w:p>
          <w:p w14:paraId="5F649879" w14:textId="77777777" w:rsidR="007665D8" w:rsidRPr="00724FB0" w:rsidRDefault="007665D8" w:rsidP="007665D8">
            <w:pPr>
              <w:rPr>
                <w:rFonts w:asciiTheme="majorBidi" w:hAnsiTheme="majorBidi" w:cstheme="majorBidi"/>
                <w:sz w:val="20"/>
                <w:szCs w:val="20"/>
              </w:rPr>
            </w:pPr>
            <w:r w:rsidRPr="00724FB0">
              <w:rPr>
                <w:rFonts w:asciiTheme="majorBidi" w:hAnsiTheme="majorBidi" w:cstheme="majorBidi"/>
                <w:sz w:val="20"/>
                <w:szCs w:val="20"/>
              </w:rPr>
              <w:t>Would UNDP allow a survey that does not take place in the 34 provinces but in a selection of them allowing to produce representative results at the national level and disaggregated per region in addition (all the other disaggregation required by the RFP will be produced as well)?</w:t>
            </w:r>
          </w:p>
          <w:p w14:paraId="75DEE23F" w14:textId="486DDD48" w:rsidR="00E62E43" w:rsidRPr="00724FB0" w:rsidRDefault="00E62E43" w:rsidP="007665D8">
            <w:pPr>
              <w:rPr>
                <w:rFonts w:asciiTheme="majorBidi" w:hAnsiTheme="majorBidi" w:cstheme="majorBidi"/>
                <w:sz w:val="20"/>
                <w:szCs w:val="20"/>
              </w:rPr>
            </w:pPr>
          </w:p>
        </w:tc>
        <w:tc>
          <w:tcPr>
            <w:tcW w:w="4458" w:type="dxa"/>
          </w:tcPr>
          <w:p w14:paraId="1D6E726F" w14:textId="35D13DB8" w:rsidR="002302C7" w:rsidRPr="00724FB0" w:rsidRDefault="006A2999" w:rsidP="004B1546">
            <w:pPr>
              <w:rPr>
                <w:rFonts w:asciiTheme="majorBidi" w:hAnsiTheme="majorBidi" w:cstheme="majorBidi"/>
                <w:color w:val="FF0000"/>
                <w:sz w:val="20"/>
                <w:szCs w:val="20"/>
              </w:rPr>
            </w:pPr>
            <w:r w:rsidRPr="006A2999">
              <w:rPr>
                <w:rFonts w:asciiTheme="majorBidi" w:hAnsiTheme="majorBidi" w:cstheme="majorBidi"/>
                <w:color w:val="000000" w:themeColor="text1"/>
                <w:sz w:val="20"/>
                <w:szCs w:val="20"/>
              </w:rPr>
              <w:t xml:space="preserve">As stated in the earlier section, the minimum sample size for this survey is 5,700 (minimum 4,000 for questionnaire survey). The survey must cover all provinces. However, it is for the bidders to propose how they will collect data for the questionnaire survey (face-to-face, online and phone), particularly in difficult provinces due to security situation. The </w:t>
            </w:r>
            <w:r w:rsidR="00677DBB">
              <w:rPr>
                <w:rFonts w:asciiTheme="majorBidi" w:hAnsiTheme="majorBidi" w:cstheme="majorBidi"/>
                <w:color w:val="000000" w:themeColor="text1"/>
                <w:sz w:val="20"/>
                <w:szCs w:val="20"/>
              </w:rPr>
              <w:t xml:space="preserve">proposed </w:t>
            </w:r>
            <w:r w:rsidRPr="006A2999">
              <w:rPr>
                <w:rFonts w:asciiTheme="majorBidi" w:hAnsiTheme="majorBidi" w:cstheme="majorBidi"/>
                <w:color w:val="000000" w:themeColor="text1"/>
                <w:sz w:val="20"/>
                <w:szCs w:val="20"/>
              </w:rPr>
              <w:t xml:space="preserve">sample </w:t>
            </w:r>
            <w:r w:rsidR="00677DBB">
              <w:rPr>
                <w:rFonts w:asciiTheme="majorBidi" w:hAnsiTheme="majorBidi" w:cstheme="majorBidi"/>
                <w:color w:val="000000" w:themeColor="text1"/>
                <w:sz w:val="20"/>
                <w:szCs w:val="20"/>
              </w:rPr>
              <w:t xml:space="preserve">size </w:t>
            </w:r>
            <w:r w:rsidRPr="006A2999">
              <w:rPr>
                <w:rFonts w:asciiTheme="majorBidi" w:hAnsiTheme="majorBidi" w:cstheme="majorBidi"/>
                <w:color w:val="000000" w:themeColor="text1"/>
                <w:sz w:val="20"/>
                <w:szCs w:val="20"/>
              </w:rPr>
              <w:t xml:space="preserve">should be representative of all provinces. Disaggregated data per province is annexed to the </w:t>
            </w:r>
            <w:proofErr w:type="spellStart"/>
            <w:r w:rsidRPr="006A2999">
              <w:rPr>
                <w:rFonts w:asciiTheme="majorBidi" w:hAnsiTheme="majorBidi" w:cstheme="majorBidi"/>
                <w:color w:val="000000" w:themeColor="text1"/>
                <w:sz w:val="20"/>
                <w:szCs w:val="20"/>
              </w:rPr>
              <w:t>RfP</w:t>
            </w:r>
            <w:proofErr w:type="spellEnd"/>
            <w:r w:rsidRPr="006A2999">
              <w:rPr>
                <w:rFonts w:asciiTheme="majorBidi" w:hAnsiTheme="majorBidi" w:cstheme="majorBidi"/>
                <w:color w:val="000000" w:themeColor="text1"/>
                <w:sz w:val="20"/>
                <w:szCs w:val="20"/>
              </w:rPr>
              <w:t xml:space="preserve"> for reference.</w:t>
            </w:r>
          </w:p>
        </w:tc>
      </w:tr>
    </w:tbl>
    <w:p w14:paraId="18CB58F2" w14:textId="2B63BC88" w:rsidR="00666D6B" w:rsidRPr="00724FB0" w:rsidRDefault="00666D6B" w:rsidP="000A6ED0">
      <w:pPr>
        <w:rPr>
          <w:rFonts w:asciiTheme="majorBidi" w:hAnsiTheme="majorBidi" w:cstheme="majorBidi"/>
          <w:sz w:val="20"/>
          <w:szCs w:val="20"/>
        </w:rPr>
      </w:pPr>
    </w:p>
    <w:p w14:paraId="2C44829A" w14:textId="5B531593" w:rsidR="00433A82" w:rsidRPr="00724FB0" w:rsidRDefault="00433A82" w:rsidP="000A6ED0">
      <w:pPr>
        <w:rPr>
          <w:rFonts w:asciiTheme="majorBidi" w:hAnsiTheme="majorBidi" w:cstheme="majorBidi"/>
          <w:sz w:val="20"/>
          <w:szCs w:val="20"/>
        </w:rPr>
      </w:pPr>
    </w:p>
    <w:p w14:paraId="1D6F9B1F" w14:textId="77777777" w:rsidR="00433A82" w:rsidRPr="00724FB0" w:rsidRDefault="00433A82" w:rsidP="000A6ED0">
      <w:pPr>
        <w:rPr>
          <w:rFonts w:asciiTheme="majorBidi" w:hAnsiTheme="majorBidi" w:cstheme="majorBidi"/>
          <w:sz w:val="20"/>
          <w:szCs w:val="20"/>
        </w:rPr>
      </w:pPr>
    </w:p>
    <w:p w14:paraId="601401A7" w14:textId="1C3B425B" w:rsidR="00666D6B" w:rsidRPr="00724FB0" w:rsidRDefault="00666D6B">
      <w:pPr>
        <w:rPr>
          <w:rFonts w:asciiTheme="majorBidi" w:hAnsiTheme="majorBidi" w:cstheme="majorBidi"/>
          <w:sz w:val="20"/>
          <w:szCs w:val="20"/>
        </w:rPr>
      </w:pPr>
    </w:p>
    <w:sectPr w:rsidR="00666D6B" w:rsidRPr="00724FB0" w:rsidSect="00085651">
      <w:pgSz w:w="12240" w:h="15840"/>
      <w:pgMar w:top="1440" w:right="1800" w:bottom="1440" w:left="12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BF567D"/>
    <w:multiLevelType w:val="hybridMultilevel"/>
    <w:tmpl w:val="83A250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6E7DE3"/>
    <w:multiLevelType w:val="hybridMultilevel"/>
    <w:tmpl w:val="5F3C05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002BAD"/>
    <w:multiLevelType w:val="hybridMultilevel"/>
    <w:tmpl w:val="77F2F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D76FD3"/>
    <w:multiLevelType w:val="hybridMultilevel"/>
    <w:tmpl w:val="5AD411E4"/>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15:restartNumberingAfterBreak="0">
    <w:nsid w:val="0F6C6610"/>
    <w:multiLevelType w:val="hybridMultilevel"/>
    <w:tmpl w:val="D7E03092"/>
    <w:lvl w:ilvl="0" w:tplc="DF92739E">
      <w:start w:val="1"/>
      <w:numFmt w:val="decimal"/>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2AE5367"/>
    <w:multiLevelType w:val="hybridMultilevel"/>
    <w:tmpl w:val="C7DCD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195F63"/>
    <w:multiLevelType w:val="hybridMultilevel"/>
    <w:tmpl w:val="749624FC"/>
    <w:lvl w:ilvl="0" w:tplc="D3D8AEA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67F3410"/>
    <w:multiLevelType w:val="hybridMultilevel"/>
    <w:tmpl w:val="3140B8C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9A800B7"/>
    <w:multiLevelType w:val="hybridMultilevel"/>
    <w:tmpl w:val="F7C265FC"/>
    <w:lvl w:ilvl="0" w:tplc="B994E6D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CDA1573"/>
    <w:multiLevelType w:val="hybridMultilevel"/>
    <w:tmpl w:val="1494D6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ED206C3"/>
    <w:multiLevelType w:val="hybridMultilevel"/>
    <w:tmpl w:val="4622F4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0A6F8E"/>
    <w:multiLevelType w:val="hybridMultilevel"/>
    <w:tmpl w:val="2410B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0A39E3"/>
    <w:multiLevelType w:val="hybridMultilevel"/>
    <w:tmpl w:val="6D969C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6844C1"/>
    <w:multiLevelType w:val="hybridMultilevel"/>
    <w:tmpl w:val="D1CC21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6222F12"/>
    <w:multiLevelType w:val="hybridMultilevel"/>
    <w:tmpl w:val="1D1880AC"/>
    <w:lvl w:ilvl="0" w:tplc="5FC4766A">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ABF19A0"/>
    <w:multiLevelType w:val="hybridMultilevel"/>
    <w:tmpl w:val="2A0ED8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F3D71F6"/>
    <w:multiLevelType w:val="hybridMultilevel"/>
    <w:tmpl w:val="69A44B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1D868AE"/>
    <w:multiLevelType w:val="hybridMultilevel"/>
    <w:tmpl w:val="4F361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88723E"/>
    <w:multiLevelType w:val="hybridMultilevel"/>
    <w:tmpl w:val="4D5AF2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5DA36B2"/>
    <w:multiLevelType w:val="hybridMultilevel"/>
    <w:tmpl w:val="3E1E528A"/>
    <w:lvl w:ilvl="0" w:tplc="620010F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FE321A0"/>
    <w:multiLevelType w:val="hybridMultilevel"/>
    <w:tmpl w:val="440CCF3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40F65CD2"/>
    <w:multiLevelType w:val="hybridMultilevel"/>
    <w:tmpl w:val="6D40B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825794C"/>
    <w:multiLevelType w:val="hybridMultilevel"/>
    <w:tmpl w:val="3140B8C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86C2B3F"/>
    <w:multiLevelType w:val="hybridMultilevel"/>
    <w:tmpl w:val="A99E9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AD811AE"/>
    <w:multiLevelType w:val="hybridMultilevel"/>
    <w:tmpl w:val="9098C45A"/>
    <w:lvl w:ilvl="0" w:tplc="AC4EB63C">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D2C51C3"/>
    <w:multiLevelType w:val="hybridMultilevel"/>
    <w:tmpl w:val="C430FBA6"/>
    <w:lvl w:ilvl="0" w:tplc="11BA5F12">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6" w15:restartNumberingAfterBreak="0">
    <w:nsid w:val="4E57195E"/>
    <w:multiLevelType w:val="hybridMultilevel"/>
    <w:tmpl w:val="D7E03092"/>
    <w:lvl w:ilvl="0" w:tplc="DF92739E">
      <w:start w:val="1"/>
      <w:numFmt w:val="decimal"/>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528E4841"/>
    <w:multiLevelType w:val="hybridMultilevel"/>
    <w:tmpl w:val="31FE41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31D42B5"/>
    <w:multiLevelType w:val="hybridMultilevel"/>
    <w:tmpl w:val="040CBC48"/>
    <w:lvl w:ilvl="0" w:tplc="36C2308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61E09DC"/>
    <w:multiLevelType w:val="hybridMultilevel"/>
    <w:tmpl w:val="614ADC4C"/>
    <w:lvl w:ilvl="0" w:tplc="0F50F4D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6D32720"/>
    <w:multiLevelType w:val="hybridMultilevel"/>
    <w:tmpl w:val="E168FB0E"/>
    <w:lvl w:ilvl="0" w:tplc="657239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888240D"/>
    <w:multiLevelType w:val="hybridMultilevel"/>
    <w:tmpl w:val="022E1C12"/>
    <w:lvl w:ilvl="0" w:tplc="B7EA18C8">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C894A52"/>
    <w:multiLevelType w:val="hybridMultilevel"/>
    <w:tmpl w:val="C6043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EFC466C"/>
    <w:multiLevelType w:val="hybridMultilevel"/>
    <w:tmpl w:val="C8CCE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FFF74C1"/>
    <w:multiLevelType w:val="hybridMultilevel"/>
    <w:tmpl w:val="C1A69D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1255A2F"/>
    <w:multiLevelType w:val="hybridMultilevel"/>
    <w:tmpl w:val="28BC0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208621E"/>
    <w:multiLevelType w:val="hybridMultilevel"/>
    <w:tmpl w:val="5CF0C396"/>
    <w:lvl w:ilvl="0" w:tplc="76A05F8E">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37" w15:restartNumberingAfterBreak="0">
    <w:nsid w:val="72946AF5"/>
    <w:multiLevelType w:val="hybridMultilevel"/>
    <w:tmpl w:val="048CF12C"/>
    <w:lvl w:ilvl="0" w:tplc="DFF8A9AE">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2FF7E41"/>
    <w:multiLevelType w:val="hybridMultilevel"/>
    <w:tmpl w:val="EF3C9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98833EE"/>
    <w:multiLevelType w:val="hybridMultilevel"/>
    <w:tmpl w:val="F7C265FC"/>
    <w:lvl w:ilvl="0" w:tplc="B994E6D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AF149B8"/>
    <w:multiLevelType w:val="hybridMultilevel"/>
    <w:tmpl w:val="83889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D394458"/>
    <w:multiLevelType w:val="hybridMultilevel"/>
    <w:tmpl w:val="FD7AC2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27"/>
  </w:num>
  <w:num w:numId="3">
    <w:abstractNumId w:val="29"/>
  </w:num>
  <w:num w:numId="4">
    <w:abstractNumId w:val="24"/>
  </w:num>
  <w:num w:numId="5">
    <w:abstractNumId w:val="14"/>
  </w:num>
  <w:num w:numId="6">
    <w:abstractNumId w:val="16"/>
  </w:num>
  <w:num w:numId="7">
    <w:abstractNumId w:val="10"/>
  </w:num>
  <w:num w:numId="8">
    <w:abstractNumId w:val="23"/>
  </w:num>
  <w:num w:numId="9">
    <w:abstractNumId w:val="33"/>
  </w:num>
  <w:num w:numId="10">
    <w:abstractNumId w:val="1"/>
  </w:num>
  <w:num w:numId="11">
    <w:abstractNumId w:val="19"/>
  </w:num>
  <w:num w:numId="12">
    <w:abstractNumId w:val="32"/>
  </w:num>
  <w:num w:numId="13">
    <w:abstractNumId w:val="5"/>
  </w:num>
  <w:num w:numId="14">
    <w:abstractNumId w:val="12"/>
  </w:num>
  <w:num w:numId="15">
    <w:abstractNumId w:val="6"/>
  </w:num>
  <w:num w:numId="16">
    <w:abstractNumId w:val="39"/>
  </w:num>
  <w:num w:numId="17">
    <w:abstractNumId w:val="40"/>
  </w:num>
  <w:num w:numId="18">
    <w:abstractNumId w:val="28"/>
  </w:num>
  <w:num w:numId="19">
    <w:abstractNumId w:val="8"/>
  </w:num>
  <w:num w:numId="20">
    <w:abstractNumId w:val="30"/>
  </w:num>
  <w:num w:numId="21">
    <w:abstractNumId w:val="17"/>
  </w:num>
  <w:num w:numId="22">
    <w:abstractNumId w:val="21"/>
  </w:num>
  <w:num w:numId="23">
    <w:abstractNumId w:val="2"/>
  </w:num>
  <w:num w:numId="24">
    <w:abstractNumId w:val="37"/>
  </w:num>
  <w:num w:numId="25">
    <w:abstractNumId w:val="31"/>
  </w:num>
  <w:num w:numId="26">
    <w:abstractNumId w:val="38"/>
  </w:num>
  <w:num w:numId="27">
    <w:abstractNumId w:val="35"/>
  </w:num>
  <w:num w:numId="28">
    <w:abstractNumId w:val="18"/>
  </w:num>
  <w:num w:numId="29">
    <w:abstractNumId w:val="9"/>
  </w:num>
  <w:num w:numId="30">
    <w:abstractNumId w:val="13"/>
  </w:num>
  <w:num w:numId="31">
    <w:abstractNumId w:val="15"/>
  </w:num>
  <w:num w:numId="32">
    <w:abstractNumId w:val="34"/>
  </w:num>
  <w:num w:numId="33">
    <w:abstractNumId w:val="0"/>
  </w:num>
  <w:num w:numId="34">
    <w:abstractNumId w:val="11"/>
  </w:num>
  <w:num w:numId="35">
    <w:abstractNumId w:val="41"/>
  </w:num>
  <w:num w:numId="36">
    <w:abstractNumId w:val="22"/>
  </w:num>
  <w:num w:numId="37">
    <w:abstractNumId w:val="7"/>
  </w:num>
  <w:num w:numId="38">
    <w:abstractNumId w:val="3"/>
  </w:num>
  <w:num w:numId="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
  </w:num>
  <w:num w:numId="4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1F10"/>
    <w:rsid w:val="00012DAA"/>
    <w:rsid w:val="000167A8"/>
    <w:rsid w:val="00024C57"/>
    <w:rsid w:val="000301EF"/>
    <w:rsid w:val="00036B93"/>
    <w:rsid w:val="00046A8C"/>
    <w:rsid w:val="00050B71"/>
    <w:rsid w:val="00053A41"/>
    <w:rsid w:val="000815CA"/>
    <w:rsid w:val="00085651"/>
    <w:rsid w:val="00087E29"/>
    <w:rsid w:val="00093413"/>
    <w:rsid w:val="00096B8A"/>
    <w:rsid w:val="000A1C94"/>
    <w:rsid w:val="000A6ED0"/>
    <w:rsid w:val="000B344D"/>
    <w:rsid w:val="000E75F6"/>
    <w:rsid w:val="000E78BE"/>
    <w:rsid w:val="000F46AD"/>
    <w:rsid w:val="001001A8"/>
    <w:rsid w:val="00101159"/>
    <w:rsid w:val="0014247B"/>
    <w:rsid w:val="00153BCB"/>
    <w:rsid w:val="001642F2"/>
    <w:rsid w:val="0019066A"/>
    <w:rsid w:val="001C0DCD"/>
    <w:rsid w:val="001C5D36"/>
    <w:rsid w:val="001E4BEE"/>
    <w:rsid w:val="001F1137"/>
    <w:rsid w:val="001F11B1"/>
    <w:rsid w:val="001F4B6B"/>
    <w:rsid w:val="00222ED7"/>
    <w:rsid w:val="002302C7"/>
    <w:rsid w:val="0023620D"/>
    <w:rsid w:val="00247CE7"/>
    <w:rsid w:val="0026289E"/>
    <w:rsid w:val="00264026"/>
    <w:rsid w:val="00280F2B"/>
    <w:rsid w:val="00294E4C"/>
    <w:rsid w:val="002B0E54"/>
    <w:rsid w:val="002D3624"/>
    <w:rsid w:val="00303A97"/>
    <w:rsid w:val="00307FA0"/>
    <w:rsid w:val="00311622"/>
    <w:rsid w:val="00320C50"/>
    <w:rsid w:val="00325EC8"/>
    <w:rsid w:val="00326C0C"/>
    <w:rsid w:val="0036530E"/>
    <w:rsid w:val="003664AA"/>
    <w:rsid w:val="003676EA"/>
    <w:rsid w:val="00370CB6"/>
    <w:rsid w:val="00376172"/>
    <w:rsid w:val="00386747"/>
    <w:rsid w:val="00394944"/>
    <w:rsid w:val="003A5EA3"/>
    <w:rsid w:val="003B06DF"/>
    <w:rsid w:val="003C2852"/>
    <w:rsid w:val="003D1F10"/>
    <w:rsid w:val="003D220A"/>
    <w:rsid w:val="003D4A23"/>
    <w:rsid w:val="003D797A"/>
    <w:rsid w:val="003E7035"/>
    <w:rsid w:val="00401195"/>
    <w:rsid w:val="00405AC6"/>
    <w:rsid w:val="00433A82"/>
    <w:rsid w:val="00435756"/>
    <w:rsid w:val="00444B89"/>
    <w:rsid w:val="004549B7"/>
    <w:rsid w:val="00456CCE"/>
    <w:rsid w:val="00492F39"/>
    <w:rsid w:val="004956E4"/>
    <w:rsid w:val="00495CE1"/>
    <w:rsid w:val="004B1546"/>
    <w:rsid w:val="004F3FA2"/>
    <w:rsid w:val="0050386D"/>
    <w:rsid w:val="00506633"/>
    <w:rsid w:val="0052094B"/>
    <w:rsid w:val="005249E4"/>
    <w:rsid w:val="00574CC6"/>
    <w:rsid w:val="0058582B"/>
    <w:rsid w:val="00595B22"/>
    <w:rsid w:val="005B00FA"/>
    <w:rsid w:val="005C15F7"/>
    <w:rsid w:val="005C2794"/>
    <w:rsid w:val="005C41D3"/>
    <w:rsid w:val="005E30A9"/>
    <w:rsid w:val="005E333C"/>
    <w:rsid w:val="005E38B9"/>
    <w:rsid w:val="00603C6F"/>
    <w:rsid w:val="00605F96"/>
    <w:rsid w:val="006248CB"/>
    <w:rsid w:val="00666D6B"/>
    <w:rsid w:val="0067484A"/>
    <w:rsid w:val="00675C02"/>
    <w:rsid w:val="00676F1B"/>
    <w:rsid w:val="00677DBB"/>
    <w:rsid w:val="006A2999"/>
    <w:rsid w:val="006C23C2"/>
    <w:rsid w:val="006C3585"/>
    <w:rsid w:val="006D07B1"/>
    <w:rsid w:val="006D1582"/>
    <w:rsid w:val="006D52C4"/>
    <w:rsid w:val="006E0FAC"/>
    <w:rsid w:val="006E2F4C"/>
    <w:rsid w:val="006E401C"/>
    <w:rsid w:val="006F0537"/>
    <w:rsid w:val="006F2525"/>
    <w:rsid w:val="007014D5"/>
    <w:rsid w:val="00704802"/>
    <w:rsid w:val="00704E57"/>
    <w:rsid w:val="00713B17"/>
    <w:rsid w:val="00720174"/>
    <w:rsid w:val="00724FB0"/>
    <w:rsid w:val="00730D32"/>
    <w:rsid w:val="00740DD8"/>
    <w:rsid w:val="00750D0E"/>
    <w:rsid w:val="00756817"/>
    <w:rsid w:val="007629AD"/>
    <w:rsid w:val="007665D8"/>
    <w:rsid w:val="0076715C"/>
    <w:rsid w:val="00775F59"/>
    <w:rsid w:val="007905E1"/>
    <w:rsid w:val="007948DC"/>
    <w:rsid w:val="007A558A"/>
    <w:rsid w:val="007C095B"/>
    <w:rsid w:val="007D123B"/>
    <w:rsid w:val="007E156C"/>
    <w:rsid w:val="008012BB"/>
    <w:rsid w:val="008028C5"/>
    <w:rsid w:val="00812FEE"/>
    <w:rsid w:val="00815A2C"/>
    <w:rsid w:val="00845532"/>
    <w:rsid w:val="00847A1A"/>
    <w:rsid w:val="008539C8"/>
    <w:rsid w:val="008552E4"/>
    <w:rsid w:val="0085718B"/>
    <w:rsid w:val="00862AFB"/>
    <w:rsid w:val="00867916"/>
    <w:rsid w:val="0087656C"/>
    <w:rsid w:val="008765AD"/>
    <w:rsid w:val="008924A0"/>
    <w:rsid w:val="008B11EC"/>
    <w:rsid w:val="008B5890"/>
    <w:rsid w:val="008C168C"/>
    <w:rsid w:val="008E44DC"/>
    <w:rsid w:val="008E7996"/>
    <w:rsid w:val="008F1E20"/>
    <w:rsid w:val="008F5736"/>
    <w:rsid w:val="00901475"/>
    <w:rsid w:val="00901EE5"/>
    <w:rsid w:val="0090310F"/>
    <w:rsid w:val="00914D6C"/>
    <w:rsid w:val="00926089"/>
    <w:rsid w:val="009626E2"/>
    <w:rsid w:val="0096750C"/>
    <w:rsid w:val="009703FA"/>
    <w:rsid w:val="00976E5D"/>
    <w:rsid w:val="00982E50"/>
    <w:rsid w:val="00995029"/>
    <w:rsid w:val="0099583D"/>
    <w:rsid w:val="00997F39"/>
    <w:rsid w:val="009A3C9C"/>
    <w:rsid w:val="009D5155"/>
    <w:rsid w:val="009D5696"/>
    <w:rsid w:val="009E2C2D"/>
    <w:rsid w:val="009F7D1C"/>
    <w:rsid w:val="00A008F0"/>
    <w:rsid w:val="00A04DA8"/>
    <w:rsid w:val="00A37725"/>
    <w:rsid w:val="00A41644"/>
    <w:rsid w:val="00A45FF8"/>
    <w:rsid w:val="00A523DB"/>
    <w:rsid w:val="00A53485"/>
    <w:rsid w:val="00A60EB7"/>
    <w:rsid w:val="00A624C2"/>
    <w:rsid w:val="00A6762E"/>
    <w:rsid w:val="00A71332"/>
    <w:rsid w:val="00A72BBF"/>
    <w:rsid w:val="00A76AFD"/>
    <w:rsid w:val="00A80711"/>
    <w:rsid w:val="00AA7912"/>
    <w:rsid w:val="00AA7FF3"/>
    <w:rsid w:val="00AB0854"/>
    <w:rsid w:val="00AC13AE"/>
    <w:rsid w:val="00AC3C5D"/>
    <w:rsid w:val="00B054DB"/>
    <w:rsid w:val="00B138E0"/>
    <w:rsid w:val="00B23AA8"/>
    <w:rsid w:val="00B23EFD"/>
    <w:rsid w:val="00B246D9"/>
    <w:rsid w:val="00B251B4"/>
    <w:rsid w:val="00B272EE"/>
    <w:rsid w:val="00B345D6"/>
    <w:rsid w:val="00B35BE8"/>
    <w:rsid w:val="00B372EA"/>
    <w:rsid w:val="00B467A0"/>
    <w:rsid w:val="00B47B37"/>
    <w:rsid w:val="00B576B8"/>
    <w:rsid w:val="00B70B2A"/>
    <w:rsid w:val="00B71394"/>
    <w:rsid w:val="00B76AC5"/>
    <w:rsid w:val="00B84A12"/>
    <w:rsid w:val="00B91383"/>
    <w:rsid w:val="00B9276D"/>
    <w:rsid w:val="00B92B70"/>
    <w:rsid w:val="00B93C71"/>
    <w:rsid w:val="00BA4155"/>
    <w:rsid w:val="00BA7B49"/>
    <w:rsid w:val="00BC77AC"/>
    <w:rsid w:val="00BD3E92"/>
    <w:rsid w:val="00BF0A21"/>
    <w:rsid w:val="00BF56DA"/>
    <w:rsid w:val="00C0777E"/>
    <w:rsid w:val="00C27B8B"/>
    <w:rsid w:val="00C30B56"/>
    <w:rsid w:val="00C33C9A"/>
    <w:rsid w:val="00C42C5C"/>
    <w:rsid w:val="00C535C2"/>
    <w:rsid w:val="00C56642"/>
    <w:rsid w:val="00C60A14"/>
    <w:rsid w:val="00C67F5D"/>
    <w:rsid w:val="00C830BF"/>
    <w:rsid w:val="00C87C43"/>
    <w:rsid w:val="00CA557C"/>
    <w:rsid w:val="00CB1FAC"/>
    <w:rsid w:val="00CC3933"/>
    <w:rsid w:val="00CD00D6"/>
    <w:rsid w:val="00CD00E7"/>
    <w:rsid w:val="00CD1143"/>
    <w:rsid w:val="00CE7100"/>
    <w:rsid w:val="00CE730B"/>
    <w:rsid w:val="00CF4566"/>
    <w:rsid w:val="00CF6F76"/>
    <w:rsid w:val="00D00305"/>
    <w:rsid w:val="00D05946"/>
    <w:rsid w:val="00D26763"/>
    <w:rsid w:val="00D307C4"/>
    <w:rsid w:val="00D36F26"/>
    <w:rsid w:val="00D46A3D"/>
    <w:rsid w:val="00D63C49"/>
    <w:rsid w:val="00D7266E"/>
    <w:rsid w:val="00DA4E57"/>
    <w:rsid w:val="00DB5F33"/>
    <w:rsid w:val="00DC3A10"/>
    <w:rsid w:val="00DC4B1C"/>
    <w:rsid w:val="00DD54D3"/>
    <w:rsid w:val="00DE7C90"/>
    <w:rsid w:val="00DF7BB6"/>
    <w:rsid w:val="00E0294B"/>
    <w:rsid w:val="00E270AA"/>
    <w:rsid w:val="00E35F6F"/>
    <w:rsid w:val="00E37F78"/>
    <w:rsid w:val="00E40027"/>
    <w:rsid w:val="00E50240"/>
    <w:rsid w:val="00E55E4E"/>
    <w:rsid w:val="00E56DCF"/>
    <w:rsid w:val="00E62E43"/>
    <w:rsid w:val="00E631E8"/>
    <w:rsid w:val="00E658A6"/>
    <w:rsid w:val="00E72880"/>
    <w:rsid w:val="00E8185F"/>
    <w:rsid w:val="00E85E76"/>
    <w:rsid w:val="00EA7FFD"/>
    <w:rsid w:val="00EC074E"/>
    <w:rsid w:val="00EC2339"/>
    <w:rsid w:val="00EC2702"/>
    <w:rsid w:val="00EC4404"/>
    <w:rsid w:val="00ED6C45"/>
    <w:rsid w:val="00EE60AC"/>
    <w:rsid w:val="00EF3495"/>
    <w:rsid w:val="00F22642"/>
    <w:rsid w:val="00F25FF4"/>
    <w:rsid w:val="00F459DB"/>
    <w:rsid w:val="00F50686"/>
    <w:rsid w:val="00F536EE"/>
    <w:rsid w:val="00F913A9"/>
    <w:rsid w:val="00F930EB"/>
    <w:rsid w:val="00FA1642"/>
    <w:rsid w:val="00FA50AD"/>
    <w:rsid w:val="00FB4877"/>
    <w:rsid w:val="00FC205B"/>
    <w:rsid w:val="00FD6C62"/>
    <w:rsid w:val="00FD75B0"/>
    <w:rsid w:val="00FD7E6E"/>
    <w:rsid w:val="00FE09CE"/>
    <w:rsid w:val="00FE1C95"/>
    <w:rsid w:val="00FE4C3F"/>
    <w:rsid w:val="00FE6053"/>
    <w:rsid w:val="00FE7F67"/>
    <w:rsid w:val="00FF13AC"/>
    <w:rsid w:val="00FF225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6802076"/>
  <w15:docId w15:val="{97D38995-D7D8-4390-A212-0705F075E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A7FF3"/>
    <w:rPr>
      <w:sz w:val="24"/>
      <w:szCs w:val="24"/>
    </w:rPr>
  </w:style>
  <w:style w:type="paragraph" w:styleId="Heading1">
    <w:name w:val="heading 1"/>
    <w:basedOn w:val="Normal"/>
    <w:next w:val="Normal"/>
    <w:qFormat/>
    <w:rsid w:val="00C42C5C"/>
    <w:pPr>
      <w:keepNext/>
      <w:outlineLvl w:val="0"/>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qFormat/>
    <w:rsid w:val="00DD54D3"/>
    <w:rPr>
      <w:b/>
      <w:bCs/>
    </w:rPr>
  </w:style>
  <w:style w:type="paragraph" w:styleId="ListParagraph">
    <w:name w:val="List Paragraph"/>
    <w:aliases w:val="Lapis Bulleted List,List Paragraph (numbered (a)),CORE-1.1.1,Paragraphe de liste PBLH,Graph &amp; Table tite,List Paragraph1,References,Dot pt,F5 List Paragraph,List Paragraph Char Char Char,Indicator Text,Numbered Para 1,Bullet 1,No Spacing1"/>
    <w:basedOn w:val="Normal"/>
    <w:link w:val="ListParagraphChar"/>
    <w:uiPriority w:val="34"/>
    <w:qFormat/>
    <w:rsid w:val="00320C50"/>
    <w:pPr>
      <w:ind w:left="720"/>
    </w:pPr>
  </w:style>
  <w:style w:type="table" w:styleId="TableGrid">
    <w:name w:val="Table Grid"/>
    <w:basedOn w:val="TableNormal"/>
    <w:rsid w:val="00FF22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CF6F76"/>
    <w:rPr>
      <w:rFonts w:ascii="Tahoma" w:hAnsi="Tahoma" w:cs="Tahoma"/>
      <w:sz w:val="16"/>
      <w:szCs w:val="16"/>
    </w:rPr>
  </w:style>
  <w:style w:type="character" w:customStyle="1" w:styleId="BalloonTextChar">
    <w:name w:val="Balloon Text Char"/>
    <w:basedOn w:val="DefaultParagraphFont"/>
    <w:link w:val="BalloonText"/>
    <w:rsid w:val="00CF6F76"/>
    <w:rPr>
      <w:rFonts w:ascii="Tahoma" w:hAnsi="Tahoma" w:cs="Tahoma"/>
      <w:sz w:val="16"/>
      <w:szCs w:val="16"/>
    </w:rPr>
  </w:style>
  <w:style w:type="character" w:styleId="Hyperlink">
    <w:name w:val="Hyperlink"/>
    <w:basedOn w:val="DefaultParagraphFont"/>
    <w:unhideWhenUsed/>
    <w:rsid w:val="00756817"/>
    <w:rPr>
      <w:color w:val="0000FF" w:themeColor="hyperlink"/>
      <w:u w:val="single"/>
    </w:rPr>
  </w:style>
  <w:style w:type="character" w:customStyle="1" w:styleId="ListParagraphChar">
    <w:name w:val="List Paragraph Char"/>
    <w:aliases w:val="Lapis Bulleted List Char,List Paragraph (numbered (a)) Char,CORE-1.1.1 Char,Paragraphe de liste PBLH Char,Graph &amp; Table tite Char,List Paragraph1 Char,References Char,Dot pt Char,F5 List Paragraph Char,Indicator Text Char"/>
    <w:basedOn w:val="DefaultParagraphFont"/>
    <w:link w:val="ListParagraph"/>
    <w:uiPriority w:val="34"/>
    <w:locked/>
    <w:rsid w:val="00433A82"/>
    <w:rPr>
      <w:sz w:val="24"/>
      <w:szCs w:val="24"/>
    </w:rPr>
  </w:style>
  <w:style w:type="paragraph" w:styleId="Revision">
    <w:name w:val="Revision"/>
    <w:hidden/>
    <w:uiPriority w:val="99"/>
    <w:semiHidden/>
    <w:rsid w:val="0052094B"/>
    <w:rPr>
      <w:sz w:val="24"/>
      <w:szCs w:val="24"/>
    </w:rPr>
  </w:style>
  <w:style w:type="character" w:styleId="CommentReference">
    <w:name w:val="annotation reference"/>
    <w:basedOn w:val="DefaultParagraphFont"/>
    <w:semiHidden/>
    <w:unhideWhenUsed/>
    <w:rsid w:val="007E156C"/>
    <w:rPr>
      <w:sz w:val="16"/>
      <w:szCs w:val="16"/>
    </w:rPr>
  </w:style>
  <w:style w:type="paragraph" w:styleId="CommentText">
    <w:name w:val="annotation text"/>
    <w:basedOn w:val="Normal"/>
    <w:link w:val="CommentTextChar"/>
    <w:semiHidden/>
    <w:unhideWhenUsed/>
    <w:rsid w:val="007E156C"/>
    <w:rPr>
      <w:sz w:val="20"/>
      <w:szCs w:val="20"/>
    </w:rPr>
  </w:style>
  <w:style w:type="character" w:customStyle="1" w:styleId="CommentTextChar">
    <w:name w:val="Comment Text Char"/>
    <w:basedOn w:val="DefaultParagraphFont"/>
    <w:link w:val="CommentText"/>
    <w:semiHidden/>
    <w:rsid w:val="007E156C"/>
  </w:style>
  <w:style w:type="paragraph" w:styleId="CommentSubject">
    <w:name w:val="annotation subject"/>
    <w:basedOn w:val="CommentText"/>
    <w:next w:val="CommentText"/>
    <w:link w:val="CommentSubjectChar"/>
    <w:semiHidden/>
    <w:unhideWhenUsed/>
    <w:rsid w:val="007E156C"/>
    <w:rPr>
      <w:b/>
      <w:bCs/>
    </w:rPr>
  </w:style>
  <w:style w:type="character" w:customStyle="1" w:styleId="CommentSubjectChar">
    <w:name w:val="Comment Subject Char"/>
    <w:basedOn w:val="CommentTextChar"/>
    <w:link w:val="CommentSubject"/>
    <w:semiHidden/>
    <w:rsid w:val="007E156C"/>
    <w:rPr>
      <w:b/>
      <w:bCs/>
    </w:rPr>
  </w:style>
  <w:style w:type="paragraph" w:customStyle="1" w:styleId="TableHead">
    <w:name w:val="Table Head"/>
    <w:basedOn w:val="Normal"/>
    <w:rsid w:val="00B9276D"/>
    <w:pPr>
      <w:spacing w:before="40" w:after="40"/>
    </w:pPr>
    <w:rPr>
      <w:rFonts w:ascii="Arial Bold" w:eastAsia="MS Mincho" w:hAnsi="Arial Bold"/>
      <w:b/>
      <w:color w:val="FFFFFF"/>
      <w:sz w:val="18"/>
      <w:szCs w:val="18"/>
      <w:lang w:val="en-GB" w:eastAsia="ja-JP"/>
    </w:rPr>
  </w:style>
  <w:style w:type="paragraph" w:customStyle="1" w:styleId="Default">
    <w:name w:val="Default"/>
    <w:rsid w:val="005249E4"/>
    <w:pPr>
      <w:autoSpaceDE w:val="0"/>
      <w:autoSpaceDN w:val="0"/>
      <w:adjustRightInd w:val="0"/>
    </w:pPr>
    <w:rPr>
      <w:rFonts w:ascii="Segoe UI" w:hAnsi="Segoe UI" w:cs="Segoe U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5509646">
      <w:bodyDiv w:val="1"/>
      <w:marLeft w:val="0"/>
      <w:marRight w:val="0"/>
      <w:marTop w:val="0"/>
      <w:marBottom w:val="0"/>
      <w:divBdr>
        <w:top w:val="none" w:sz="0" w:space="0" w:color="auto"/>
        <w:left w:val="none" w:sz="0" w:space="0" w:color="auto"/>
        <w:bottom w:val="none" w:sz="0" w:space="0" w:color="auto"/>
        <w:right w:val="none" w:sz="0" w:space="0" w:color="auto"/>
      </w:divBdr>
    </w:div>
    <w:div w:id="1419061486">
      <w:bodyDiv w:val="1"/>
      <w:marLeft w:val="0"/>
      <w:marRight w:val="0"/>
      <w:marTop w:val="0"/>
      <w:marBottom w:val="0"/>
      <w:divBdr>
        <w:top w:val="none" w:sz="0" w:space="0" w:color="auto"/>
        <w:left w:val="none" w:sz="0" w:space="0" w:color="auto"/>
        <w:bottom w:val="none" w:sz="0" w:space="0" w:color="auto"/>
        <w:right w:val="none" w:sz="0" w:space="0" w:color="auto"/>
      </w:divBdr>
    </w:div>
    <w:div w:id="1955552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oleObject" Target="embeddings/oleObject1.bin"/><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A6E3079BB109F4D820052D3EB15EBD3" ma:contentTypeVersion="13" ma:contentTypeDescription="Create a new document." ma:contentTypeScope="" ma:versionID="f8537b4e436294aec546bb2c5ebe2ada">
  <xsd:schema xmlns:xsd="http://www.w3.org/2001/XMLSchema" xmlns:xs="http://www.w3.org/2001/XMLSchema" xmlns:p="http://schemas.microsoft.com/office/2006/metadata/properties" xmlns:ns3="5d50db55-e5e5-40e3-8576-30a2a9ed7a51" xmlns:ns4="c2877948-892d-42ca-991f-4fd6ef8d218f" targetNamespace="http://schemas.microsoft.com/office/2006/metadata/properties" ma:root="true" ma:fieldsID="f0840d517adda425bf6e834723a24b76" ns3:_="" ns4:_="">
    <xsd:import namespace="5d50db55-e5e5-40e3-8576-30a2a9ed7a51"/>
    <xsd:import namespace="c2877948-892d-42ca-991f-4fd6ef8d218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50db55-e5e5-40e3-8576-30a2a9ed7a5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877948-892d-42ca-991f-4fd6ef8d218f"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062CBF1-3BAA-4015-B5E4-7FC30F833103}">
  <ds:schemaRefs>
    <ds:schemaRef ds:uri="http://schemas.openxmlformats.org/officeDocument/2006/bibliography"/>
  </ds:schemaRefs>
</ds:datastoreItem>
</file>

<file path=customXml/itemProps2.xml><?xml version="1.0" encoding="utf-8"?>
<ds:datastoreItem xmlns:ds="http://schemas.openxmlformats.org/officeDocument/2006/customXml" ds:itemID="{85DFAAF4-5D28-4839-AD71-4898C2C8F76E}">
  <ds:schemaRefs>
    <ds:schemaRef ds:uri="http://schemas.microsoft.com/sharepoint/v3/contenttype/forms"/>
  </ds:schemaRefs>
</ds:datastoreItem>
</file>

<file path=customXml/itemProps3.xml><?xml version="1.0" encoding="utf-8"?>
<ds:datastoreItem xmlns:ds="http://schemas.openxmlformats.org/officeDocument/2006/customXml" ds:itemID="{90D27C12-8028-40DE-BE55-45A89CFA237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52CE556-C171-478C-A691-9BBF80A55A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50db55-e5e5-40e3-8576-30a2a9ed7a51"/>
    <ds:schemaRef ds:uri="c2877948-892d-42ca-991f-4fd6ef8d21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710</Words>
  <Characters>4052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Government Procurement Framework in the Caribbean</vt:lpstr>
    </vt:vector>
  </TitlesOfParts>
  <Company/>
  <LinksUpToDate>false</LinksUpToDate>
  <CharactersWithSpaces>4753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Government Procurement Framework in the Caribbean</dc:title>
  <dc:creator>Valerie Robert</dc:creator>
  <cp:lastModifiedBy>UNDP Procurment  Afghanistan</cp:lastModifiedBy>
  <cp:revision>2</cp:revision>
  <cp:lastPrinted>2018-03-25T05:57:00Z</cp:lastPrinted>
  <dcterms:created xsi:type="dcterms:W3CDTF">2021-06-22T09:40:00Z</dcterms:created>
  <dcterms:modified xsi:type="dcterms:W3CDTF">2021-06-22T09:40:00Z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0x010100FA6E3079BB109F4D820052D3EB15EBD3</vt:lpwstr>
  </property>
</Properties>
</file>