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1.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A9EA55" w14:textId="77777777" w:rsidR="00264061" w:rsidRPr="00D96C2E" w:rsidRDefault="00264061" w:rsidP="00E27C6E">
      <w:pPr>
        <w:pStyle w:val="HEADING"/>
        <w:rPr>
          <w:lang w:val="en-GB"/>
        </w:rPr>
      </w:pPr>
      <w:r w:rsidRPr="00D96C2E">
        <w:rPr>
          <w:lang w:val="en-GB"/>
        </w:rPr>
        <w:t>Terms of Reference</w:t>
      </w:r>
    </w:p>
    <w:p w14:paraId="4470E57E" w14:textId="19229B17" w:rsidR="00C22B31" w:rsidRPr="00665F34" w:rsidRDefault="00C22B31" w:rsidP="00665F34">
      <w:pPr>
        <w:jc w:val="center"/>
        <w:rPr>
          <w:b/>
          <w:bCs/>
        </w:rPr>
      </w:pPr>
      <w:r w:rsidRPr="000D54C7">
        <w:rPr>
          <w:b/>
          <w:bCs/>
        </w:rPr>
        <w:t>Joint UN-DFTAD FORMATIVE EVALUATION</w:t>
      </w:r>
    </w:p>
    <w:p w14:paraId="00128173" w14:textId="58EBCFB7" w:rsidR="00C22B31" w:rsidRPr="00665F34" w:rsidRDefault="00C22B31" w:rsidP="00665F34">
      <w:pPr>
        <w:pStyle w:val="Heading5"/>
        <w:ind w:left="1008" w:hanging="1008"/>
      </w:pPr>
      <w:r w:rsidRPr="000D54C7">
        <w:t>OF THE</w:t>
      </w:r>
    </w:p>
    <w:p w14:paraId="5D5449DD" w14:textId="68BD7FBC" w:rsidR="00C22B31" w:rsidRPr="00665F34" w:rsidRDefault="00C22B31" w:rsidP="00665F34">
      <w:pPr>
        <w:jc w:val="center"/>
        <w:rPr>
          <w:color w:val="943634"/>
        </w:rPr>
      </w:pPr>
      <w:r w:rsidRPr="000D54C7">
        <w:rPr>
          <w:b/>
        </w:rPr>
        <w:t>‘Eliminating Violence Against Women and Girls in the West Bank and Gaza’ Joint Programme HAYA</w:t>
      </w:r>
    </w:p>
    <w:p w14:paraId="05A28359" w14:textId="77777777" w:rsidR="00C22B31" w:rsidRPr="000D54C7" w:rsidRDefault="00C22B31" w:rsidP="00C22B31">
      <w:pPr>
        <w:pStyle w:val="Heading5"/>
        <w:ind w:left="1008" w:hanging="1008"/>
        <w:rPr>
          <w:bCs/>
        </w:rPr>
      </w:pPr>
      <w:r w:rsidRPr="000D54C7">
        <w:t>Project Number: P001976</w:t>
      </w:r>
    </w:p>
    <w:p w14:paraId="15FBF73C" w14:textId="77777777" w:rsidR="00C22B31" w:rsidRPr="000D54C7" w:rsidRDefault="00C22B31" w:rsidP="00665F34"/>
    <w:p w14:paraId="7E487197" w14:textId="77777777" w:rsidR="00C22B31" w:rsidRPr="000D54C7" w:rsidRDefault="00C22B31" w:rsidP="00C22B31">
      <w:pPr>
        <w:jc w:val="center"/>
        <w:rPr>
          <w:b/>
          <w:color w:val="000000"/>
        </w:rPr>
      </w:pPr>
      <w:r w:rsidRPr="000D54C7">
        <w:rPr>
          <w:b/>
          <w:color w:val="000000"/>
        </w:rPr>
        <w:t>HAYA</w:t>
      </w:r>
      <w:r w:rsidRPr="000D54C7">
        <w:rPr>
          <w:b/>
          <w:color w:val="000000"/>
        </w:rPr>
        <w:br/>
        <w:t>West Bank and Gaza Division</w:t>
      </w:r>
    </w:p>
    <w:p w14:paraId="3C3AA1EC" w14:textId="77777777" w:rsidR="00C22B31" w:rsidRPr="000D54C7" w:rsidRDefault="00C22B31" w:rsidP="00C22B31">
      <w:pPr>
        <w:jc w:val="center"/>
        <w:rPr>
          <w:b/>
          <w:color w:val="000000"/>
        </w:rPr>
      </w:pPr>
      <w:r w:rsidRPr="000D54C7">
        <w:rPr>
          <w:b/>
          <w:color w:val="000000"/>
        </w:rPr>
        <w:t>Department of Foreign Affairs, Trade and Development Canada</w:t>
      </w:r>
      <w:r w:rsidRPr="000D54C7">
        <w:rPr>
          <w:b/>
          <w:color w:val="000000"/>
        </w:rPr>
        <w:br/>
        <w:t>UN Women</w:t>
      </w:r>
    </w:p>
    <w:p w14:paraId="30629C26" w14:textId="77777777" w:rsidR="00C22B31" w:rsidRPr="000D54C7" w:rsidRDefault="00C22B31" w:rsidP="00C22B31">
      <w:pPr>
        <w:jc w:val="center"/>
        <w:rPr>
          <w:b/>
        </w:rPr>
      </w:pPr>
    </w:p>
    <w:p w14:paraId="520D273C" w14:textId="77777777" w:rsidR="00C22B31" w:rsidRPr="000D54C7" w:rsidRDefault="00C22B31" w:rsidP="00C22B31">
      <w:pPr>
        <w:jc w:val="center"/>
        <w:rPr>
          <w:b/>
        </w:rPr>
      </w:pPr>
    </w:p>
    <w:p w14:paraId="5DA702EF" w14:textId="77777777" w:rsidR="00C22B31" w:rsidRPr="000D54C7" w:rsidRDefault="00C22B31" w:rsidP="00C22B31">
      <w:pPr>
        <w:jc w:val="center"/>
        <w:rPr>
          <w:b/>
        </w:rPr>
      </w:pPr>
    </w:p>
    <w:p w14:paraId="6B28785E" w14:textId="77777777" w:rsidR="00C22B31" w:rsidRPr="000D54C7" w:rsidRDefault="00C22B31" w:rsidP="00C22B31">
      <w:pPr>
        <w:jc w:val="center"/>
        <w:rPr>
          <w:b/>
        </w:rPr>
      </w:pPr>
    </w:p>
    <w:p w14:paraId="0A9E9D6C" w14:textId="77777777" w:rsidR="00C22B31" w:rsidRPr="000D54C7" w:rsidRDefault="00C22B31" w:rsidP="00C22B31">
      <w:pPr>
        <w:jc w:val="center"/>
        <w:rPr>
          <w:b/>
        </w:rPr>
      </w:pPr>
    </w:p>
    <w:p w14:paraId="0209E1AD" w14:textId="77820EBC" w:rsidR="00C22B31" w:rsidRPr="000D54C7" w:rsidRDefault="00C22B31" w:rsidP="00C22B31">
      <w:pPr>
        <w:jc w:val="center"/>
        <w:rPr>
          <w:b/>
          <w:color w:val="000000"/>
        </w:rPr>
      </w:pPr>
      <w:r w:rsidRPr="000D54C7">
        <w:rPr>
          <w:b/>
          <w:color w:val="000000"/>
        </w:rPr>
        <w:t>Ma</w:t>
      </w:r>
      <w:r w:rsidR="00723060">
        <w:rPr>
          <w:b/>
          <w:color w:val="000000"/>
        </w:rPr>
        <w:t xml:space="preserve">y </w:t>
      </w:r>
      <w:r w:rsidRPr="000D54C7">
        <w:rPr>
          <w:b/>
          <w:color w:val="000000"/>
        </w:rPr>
        <w:t>202</w:t>
      </w:r>
      <w:r>
        <w:rPr>
          <w:b/>
          <w:color w:val="000000"/>
        </w:rPr>
        <w:t>1</w:t>
      </w:r>
    </w:p>
    <w:p w14:paraId="5023481E" w14:textId="77777777" w:rsidR="00C22B31" w:rsidRDefault="00C22B31" w:rsidP="00C22B31">
      <w:pPr>
        <w:jc w:val="center"/>
        <w:rPr>
          <w:b/>
        </w:rPr>
      </w:pPr>
    </w:p>
    <w:p w14:paraId="74928F6C" w14:textId="67B1FDDD" w:rsidR="00C22B31" w:rsidRDefault="00C22B31" w:rsidP="00C22B31">
      <w:pPr>
        <w:jc w:val="center"/>
        <w:rPr>
          <w:b/>
        </w:rPr>
      </w:pPr>
    </w:p>
    <w:p w14:paraId="3264FAE7" w14:textId="66FA2DCF" w:rsidR="00913EA1" w:rsidRDefault="00913EA1" w:rsidP="00C22B31">
      <w:pPr>
        <w:jc w:val="center"/>
        <w:rPr>
          <w:b/>
        </w:rPr>
      </w:pPr>
    </w:p>
    <w:p w14:paraId="26BC3964" w14:textId="073DC773" w:rsidR="00913EA1" w:rsidRDefault="00913EA1" w:rsidP="00C22B31">
      <w:pPr>
        <w:jc w:val="center"/>
        <w:rPr>
          <w:b/>
        </w:rPr>
      </w:pPr>
    </w:p>
    <w:p w14:paraId="681939A7" w14:textId="095EA540" w:rsidR="00913EA1" w:rsidRDefault="00913EA1" w:rsidP="00C22B31">
      <w:pPr>
        <w:jc w:val="center"/>
        <w:rPr>
          <w:b/>
        </w:rPr>
      </w:pPr>
    </w:p>
    <w:p w14:paraId="0EF649D1" w14:textId="5DFE9C5A" w:rsidR="00913EA1" w:rsidRDefault="00913EA1" w:rsidP="00C22B31">
      <w:pPr>
        <w:jc w:val="center"/>
        <w:rPr>
          <w:b/>
        </w:rPr>
      </w:pPr>
    </w:p>
    <w:p w14:paraId="0BC110ED" w14:textId="57147735" w:rsidR="00913EA1" w:rsidRDefault="00913EA1" w:rsidP="00C22B31">
      <w:pPr>
        <w:jc w:val="center"/>
        <w:rPr>
          <w:b/>
        </w:rPr>
      </w:pPr>
    </w:p>
    <w:p w14:paraId="472E0664" w14:textId="61CF5AE1" w:rsidR="00913EA1" w:rsidRDefault="00913EA1" w:rsidP="00C22B31">
      <w:pPr>
        <w:jc w:val="center"/>
        <w:rPr>
          <w:b/>
        </w:rPr>
      </w:pPr>
    </w:p>
    <w:p w14:paraId="6ADE4DC4" w14:textId="74DC88E1" w:rsidR="00913EA1" w:rsidRDefault="00913EA1" w:rsidP="00C22B31">
      <w:pPr>
        <w:jc w:val="center"/>
        <w:rPr>
          <w:b/>
        </w:rPr>
      </w:pPr>
    </w:p>
    <w:p w14:paraId="4B7C245C" w14:textId="07547335" w:rsidR="00913EA1" w:rsidRDefault="00913EA1" w:rsidP="00C22B31">
      <w:pPr>
        <w:jc w:val="center"/>
        <w:rPr>
          <w:b/>
        </w:rPr>
      </w:pPr>
    </w:p>
    <w:p w14:paraId="4DD45C5E" w14:textId="3A8234B0" w:rsidR="00913EA1" w:rsidRDefault="00913EA1" w:rsidP="00C22B31">
      <w:pPr>
        <w:jc w:val="center"/>
        <w:rPr>
          <w:b/>
        </w:rPr>
      </w:pPr>
    </w:p>
    <w:p w14:paraId="302C08CC" w14:textId="01DA8FB7" w:rsidR="00913EA1" w:rsidRDefault="00913EA1" w:rsidP="00C22B31">
      <w:pPr>
        <w:jc w:val="center"/>
        <w:rPr>
          <w:b/>
        </w:rPr>
      </w:pPr>
    </w:p>
    <w:p w14:paraId="38C81FD8" w14:textId="178C5D90" w:rsidR="00913EA1" w:rsidRDefault="00913EA1" w:rsidP="00C22B31">
      <w:pPr>
        <w:jc w:val="center"/>
        <w:rPr>
          <w:b/>
        </w:rPr>
      </w:pPr>
    </w:p>
    <w:p w14:paraId="7EEE0B9D" w14:textId="77777777" w:rsidR="00913EA1" w:rsidRDefault="00913EA1" w:rsidP="00C22B31">
      <w:pPr>
        <w:jc w:val="center"/>
        <w:rPr>
          <w:b/>
        </w:rPr>
      </w:pPr>
    </w:p>
    <w:p w14:paraId="359521FD" w14:textId="77777777" w:rsidR="00C22B31" w:rsidRPr="000D54C7" w:rsidRDefault="00C22B31" w:rsidP="00C22B31">
      <w:pPr>
        <w:pStyle w:val="Heading1"/>
        <w:ind w:left="432" w:hanging="432"/>
        <w:jc w:val="left"/>
      </w:pPr>
      <w:bookmarkStart w:id="0" w:name="_Toc15472210"/>
      <w:r w:rsidRPr="000D54C7">
        <w:t>List of acronyms</w:t>
      </w:r>
      <w:bookmarkEnd w:id="0"/>
    </w:p>
    <w:p w14:paraId="3545B536" w14:textId="77777777" w:rsidR="00C22B31" w:rsidRPr="000D54C7" w:rsidRDefault="00C22B31" w:rsidP="00C22B31">
      <w:pPr>
        <w:pStyle w:val="S6"/>
        <w:spacing w:before="0"/>
        <w:jc w:val="left"/>
        <w:rPr>
          <w:highlight w:val="yellow"/>
        </w:rPr>
      </w:pPr>
      <w:r w:rsidRPr="000D54C7">
        <w:t>AWP:</w:t>
      </w:r>
      <w:r w:rsidRPr="000D54C7">
        <w:tab/>
      </w:r>
      <w:r w:rsidRPr="000D54C7">
        <w:tab/>
      </w:r>
      <w:r w:rsidRPr="000D54C7">
        <w:tab/>
      </w:r>
      <w:r w:rsidRPr="000D54C7">
        <w:tab/>
        <w:t>Annual Work Plan</w:t>
      </w:r>
    </w:p>
    <w:p w14:paraId="4E45AB56" w14:textId="77777777" w:rsidR="00C22B31" w:rsidRPr="000D54C7" w:rsidRDefault="00C22B31" w:rsidP="00C22B31">
      <w:pPr>
        <w:pStyle w:val="S6"/>
        <w:spacing w:before="0"/>
        <w:jc w:val="left"/>
      </w:pPr>
      <w:bookmarkStart w:id="1" w:name="_Toc361294156"/>
      <w:r w:rsidRPr="000D54C7">
        <w:t>DFATD:</w:t>
      </w:r>
      <w:r w:rsidRPr="000D54C7">
        <w:tab/>
      </w:r>
      <w:r w:rsidRPr="000D54C7">
        <w:tab/>
      </w:r>
      <w:r w:rsidRPr="000D54C7">
        <w:tab/>
        <w:t>F</w:t>
      </w:r>
      <w:bookmarkEnd w:id="1"/>
      <w:r w:rsidRPr="000D54C7">
        <w:t>oreign Affairs, Trade and Development Canada</w:t>
      </w:r>
    </w:p>
    <w:p w14:paraId="61CAF076" w14:textId="77777777" w:rsidR="00C22B31" w:rsidRPr="000D54C7" w:rsidRDefault="00C22B31" w:rsidP="00C22B31">
      <w:pPr>
        <w:pStyle w:val="S6"/>
        <w:spacing w:before="0"/>
        <w:jc w:val="left"/>
      </w:pPr>
      <w:r w:rsidRPr="000D54C7">
        <w:t>EVAW:</w:t>
      </w:r>
      <w:r w:rsidRPr="000D54C7">
        <w:tab/>
      </w:r>
      <w:r w:rsidRPr="000D54C7">
        <w:tab/>
      </w:r>
      <w:r w:rsidRPr="000D54C7">
        <w:tab/>
        <w:t>Ending Violence Against Women</w:t>
      </w:r>
    </w:p>
    <w:p w14:paraId="4177C020" w14:textId="77777777" w:rsidR="00C22B31" w:rsidRPr="000D54C7" w:rsidRDefault="00C22B31" w:rsidP="00C22B31">
      <w:pPr>
        <w:pStyle w:val="S6"/>
        <w:spacing w:before="0"/>
        <w:jc w:val="left"/>
      </w:pPr>
      <w:r w:rsidRPr="000D54C7">
        <w:t>FIAP:</w:t>
      </w:r>
      <w:r w:rsidRPr="000D54C7">
        <w:tab/>
      </w:r>
      <w:r w:rsidRPr="000D54C7">
        <w:tab/>
      </w:r>
      <w:r w:rsidRPr="000D54C7">
        <w:tab/>
      </w:r>
      <w:r w:rsidRPr="000D54C7">
        <w:tab/>
        <w:t>Feminist International Assistance Policy</w:t>
      </w:r>
    </w:p>
    <w:p w14:paraId="2A125CA0" w14:textId="77777777" w:rsidR="00C22B31" w:rsidRPr="000D54C7" w:rsidRDefault="00C22B31" w:rsidP="00C22B31">
      <w:pPr>
        <w:pStyle w:val="S6"/>
        <w:spacing w:before="0"/>
        <w:jc w:val="left"/>
      </w:pPr>
      <w:r w:rsidRPr="000D54C7">
        <w:t>FTP:</w:t>
      </w:r>
      <w:r w:rsidRPr="000D54C7">
        <w:tab/>
      </w:r>
      <w:r w:rsidRPr="000D54C7">
        <w:tab/>
      </w:r>
      <w:r w:rsidRPr="000D54C7">
        <w:tab/>
      </w:r>
      <w:r w:rsidRPr="000D54C7">
        <w:tab/>
        <w:t>Financial and Technical Partner</w:t>
      </w:r>
    </w:p>
    <w:p w14:paraId="1D78272A" w14:textId="77777777" w:rsidR="00C22B31" w:rsidRPr="000D54C7" w:rsidRDefault="00C22B31" w:rsidP="00C22B31">
      <w:pPr>
        <w:pStyle w:val="S6"/>
        <w:spacing w:before="0"/>
        <w:jc w:val="left"/>
      </w:pPr>
      <w:r w:rsidRPr="000D54C7">
        <w:t>GBV:</w:t>
      </w:r>
      <w:r w:rsidRPr="000D54C7">
        <w:tab/>
      </w:r>
      <w:r w:rsidRPr="000D54C7">
        <w:tab/>
      </w:r>
      <w:r w:rsidRPr="000D54C7">
        <w:tab/>
      </w:r>
      <w:r w:rsidRPr="000D54C7">
        <w:tab/>
        <w:t>Gender-Based Violence</w:t>
      </w:r>
    </w:p>
    <w:p w14:paraId="25834336" w14:textId="77777777" w:rsidR="00C22B31" w:rsidRPr="000D54C7" w:rsidRDefault="00C22B31" w:rsidP="00C22B31">
      <w:pPr>
        <w:pStyle w:val="S6"/>
        <w:spacing w:before="0"/>
        <w:jc w:val="left"/>
      </w:pPr>
      <w:r w:rsidRPr="000D54C7">
        <w:t>GE:</w:t>
      </w:r>
      <w:r w:rsidRPr="000D54C7">
        <w:tab/>
      </w:r>
      <w:r w:rsidRPr="000D54C7">
        <w:tab/>
      </w:r>
      <w:r w:rsidRPr="000D54C7">
        <w:tab/>
      </w:r>
      <w:r w:rsidRPr="000D54C7">
        <w:tab/>
        <w:t>Gender Equality</w:t>
      </w:r>
    </w:p>
    <w:p w14:paraId="37B63700" w14:textId="77777777" w:rsidR="00C22B31" w:rsidRPr="000D54C7" w:rsidRDefault="00C22B31" w:rsidP="00C22B31">
      <w:pPr>
        <w:pStyle w:val="S6"/>
        <w:spacing w:before="0"/>
        <w:jc w:val="left"/>
      </w:pPr>
      <w:r w:rsidRPr="000D54C7">
        <w:t>LM:</w:t>
      </w:r>
      <w:r w:rsidRPr="000D54C7">
        <w:tab/>
      </w:r>
      <w:r w:rsidRPr="000D54C7">
        <w:tab/>
      </w:r>
      <w:r w:rsidRPr="000D54C7">
        <w:tab/>
      </w:r>
      <w:r w:rsidRPr="000D54C7">
        <w:tab/>
        <w:t>Logic Model</w:t>
      </w:r>
    </w:p>
    <w:p w14:paraId="6468C04F" w14:textId="77777777" w:rsidR="00C22B31" w:rsidRPr="000D54C7" w:rsidRDefault="00C22B31" w:rsidP="00C22B31">
      <w:pPr>
        <w:pStyle w:val="S6"/>
        <w:spacing w:before="0"/>
        <w:jc w:val="left"/>
      </w:pPr>
      <w:r w:rsidRPr="000D54C7">
        <w:t xml:space="preserve">LoE: </w:t>
      </w:r>
      <w:r w:rsidRPr="000D54C7">
        <w:tab/>
      </w:r>
      <w:r w:rsidRPr="000D54C7">
        <w:tab/>
      </w:r>
      <w:r w:rsidRPr="000D54C7">
        <w:tab/>
      </w:r>
      <w:r w:rsidRPr="000D54C7">
        <w:tab/>
        <w:t>Level of Effort</w:t>
      </w:r>
    </w:p>
    <w:p w14:paraId="21A67137" w14:textId="77777777" w:rsidR="00C22B31" w:rsidRPr="000D54C7" w:rsidRDefault="00C22B31" w:rsidP="00C22B31">
      <w:r w:rsidRPr="000D54C7">
        <w:t>M&amp;E:</w:t>
      </w:r>
      <w:r w:rsidRPr="000D54C7">
        <w:tab/>
      </w:r>
      <w:r w:rsidRPr="000D54C7">
        <w:tab/>
      </w:r>
      <w:r w:rsidRPr="000D54C7">
        <w:tab/>
      </w:r>
      <w:r w:rsidRPr="000D54C7">
        <w:tab/>
        <w:t>Monitoring and Evaluation</w:t>
      </w:r>
    </w:p>
    <w:p w14:paraId="09520EA5" w14:textId="77777777" w:rsidR="00C22B31" w:rsidRPr="000D54C7" w:rsidRDefault="00C22B31" w:rsidP="00C22B31">
      <w:pPr>
        <w:rPr>
          <w:kern w:val="2"/>
          <w:highlight w:val="yellow"/>
        </w:rPr>
      </w:pPr>
      <w:r w:rsidRPr="000D54C7">
        <w:t>MOH:</w:t>
      </w:r>
      <w:r w:rsidRPr="000D54C7">
        <w:tab/>
      </w:r>
      <w:r w:rsidRPr="000D54C7">
        <w:tab/>
      </w:r>
      <w:r w:rsidRPr="000D54C7">
        <w:tab/>
      </w:r>
      <w:r w:rsidRPr="000D54C7">
        <w:tab/>
      </w:r>
      <w:r w:rsidRPr="000D54C7">
        <w:rPr>
          <w:kern w:val="2"/>
        </w:rPr>
        <w:t>Ministry of Health</w:t>
      </w:r>
    </w:p>
    <w:p w14:paraId="2C08843E" w14:textId="77777777" w:rsidR="00C22B31" w:rsidRPr="000D54C7" w:rsidRDefault="00C22B31" w:rsidP="00C22B31">
      <w:pPr>
        <w:rPr>
          <w:kern w:val="2"/>
          <w:highlight w:val="yellow"/>
        </w:rPr>
      </w:pPr>
      <w:r w:rsidRPr="000D54C7">
        <w:t>MOJ:</w:t>
      </w:r>
      <w:r w:rsidRPr="000D54C7">
        <w:tab/>
      </w:r>
      <w:r w:rsidRPr="000D54C7">
        <w:tab/>
      </w:r>
      <w:r w:rsidRPr="000D54C7">
        <w:tab/>
      </w:r>
      <w:r w:rsidRPr="000D54C7">
        <w:tab/>
      </w:r>
      <w:r w:rsidRPr="000D54C7">
        <w:rPr>
          <w:kern w:val="2"/>
        </w:rPr>
        <w:t>Ministry of Justice</w:t>
      </w:r>
    </w:p>
    <w:p w14:paraId="5DC6101E" w14:textId="5777D877" w:rsidR="00C22B31" w:rsidRPr="000D54C7" w:rsidRDefault="00C22B31" w:rsidP="00C22B31">
      <w:pPr>
        <w:rPr>
          <w:kern w:val="2"/>
          <w:highlight w:val="yellow"/>
        </w:rPr>
      </w:pPr>
      <w:r w:rsidRPr="000D54C7">
        <w:t>MOLG:</w:t>
      </w:r>
      <w:r w:rsidRPr="000D54C7">
        <w:tab/>
      </w:r>
      <w:r w:rsidRPr="000D54C7">
        <w:rPr>
          <w:kern w:val="2"/>
        </w:rPr>
        <w:tab/>
      </w:r>
      <w:r w:rsidRPr="000D54C7">
        <w:rPr>
          <w:kern w:val="2"/>
        </w:rPr>
        <w:tab/>
      </w:r>
      <w:r w:rsidR="00723060">
        <w:rPr>
          <w:kern w:val="2"/>
        </w:rPr>
        <w:tab/>
      </w:r>
      <w:r w:rsidRPr="000D54C7">
        <w:rPr>
          <w:kern w:val="2"/>
        </w:rPr>
        <w:t>Ministry of Local Government</w:t>
      </w:r>
    </w:p>
    <w:p w14:paraId="126547B0" w14:textId="2BB82918" w:rsidR="00C22B31" w:rsidRPr="000D54C7" w:rsidRDefault="00C22B31" w:rsidP="00C22B31">
      <w:pPr>
        <w:pStyle w:val="S6"/>
        <w:spacing w:before="0"/>
        <w:ind w:left="1440" w:hanging="1440"/>
        <w:jc w:val="left"/>
      </w:pPr>
      <w:r w:rsidRPr="000D54C7">
        <w:t>MOSD:</w:t>
      </w:r>
      <w:r w:rsidRPr="000D54C7">
        <w:tab/>
      </w:r>
      <w:r w:rsidRPr="000D54C7">
        <w:tab/>
      </w:r>
      <w:r w:rsidR="00723060">
        <w:tab/>
      </w:r>
      <w:r w:rsidRPr="000D54C7">
        <w:rPr>
          <w:kern w:val="2"/>
        </w:rPr>
        <w:t>Ministry of Social Development</w:t>
      </w:r>
    </w:p>
    <w:p w14:paraId="527BD6EB" w14:textId="530D4BB8" w:rsidR="00C22B31" w:rsidRPr="000D54C7" w:rsidRDefault="00C22B31" w:rsidP="00C22B31">
      <w:pPr>
        <w:pStyle w:val="S6"/>
        <w:spacing w:before="0"/>
        <w:ind w:left="1440" w:hanging="1440"/>
        <w:jc w:val="left"/>
      </w:pPr>
      <w:r w:rsidRPr="000D54C7">
        <w:t>MOU:</w:t>
      </w:r>
      <w:r w:rsidRPr="000D54C7">
        <w:tab/>
      </w:r>
      <w:r w:rsidRPr="000D54C7">
        <w:tab/>
      </w:r>
      <w:r w:rsidR="00723060">
        <w:tab/>
      </w:r>
      <w:r w:rsidRPr="000D54C7">
        <w:t>Memorandum of Understanding</w:t>
      </w:r>
    </w:p>
    <w:p w14:paraId="73F0E71C" w14:textId="30F2580A" w:rsidR="00C22B31" w:rsidRPr="000D54C7" w:rsidRDefault="00C22B31" w:rsidP="00C22B31">
      <w:pPr>
        <w:pStyle w:val="S6"/>
        <w:spacing w:before="0"/>
        <w:ind w:left="1440" w:hanging="1440"/>
        <w:jc w:val="left"/>
      </w:pPr>
      <w:r w:rsidRPr="000D54C7">
        <w:t>MOWA:</w:t>
      </w:r>
      <w:r w:rsidRPr="000D54C7">
        <w:tab/>
      </w:r>
      <w:r w:rsidRPr="000D54C7">
        <w:tab/>
      </w:r>
      <w:r w:rsidR="00723060">
        <w:tab/>
      </w:r>
      <w:r w:rsidRPr="000D54C7">
        <w:rPr>
          <w:kern w:val="2"/>
        </w:rPr>
        <w:t>Ministry of Women Affairs</w:t>
      </w:r>
    </w:p>
    <w:p w14:paraId="7BDF1308" w14:textId="5C285032" w:rsidR="00C22B31" w:rsidRPr="000D54C7" w:rsidRDefault="00C22B31" w:rsidP="00D1736F">
      <w:pPr>
        <w:pStyle w:val="S6"/>
        <w:spacing w:before="0"/>
        <w:ind w:left="2832" w:hanging="2832"/>
        <w:jc w:val="left"/>
      </w:pPr>
      <w:r w:rsidRPr="000D54C7">
        <w:t>OECD/DAC:</w:t>
      </w:r>
      <w:r w:rsidRPr="000D54C7">
        <w:tab/>
        <w:t>Organisation for Economic Co-operation and Development/Development Assistance Committee</w:t>
      </w:r>
    </w:p>
    <w:p w14:paraId="37EA0F78" w14:textId="119982D5" w:rsidR="00C22B31" w:rsidRPr="000D54C7" w:rsidRDefault="00C22B31" w:rsidP="00C22B31">
      <w:pPr>
        <w:pStyle w:val="S6"/>
        <w:spacing w:before="0"/>
        <w:ind w:left="1440" w:hanging="1440"/>
        <w:jc w:val="left"/>
      </w:pPr>
      <w:r w:rsidRPr="000D54C7">
        <w:t>PA:</w:t>
      </w:r>
      <w:r w:rsidRPr="000D54C7">
        <w:tab/>
      </w:r>
      <w:r w:rsidRPr="000D54C7">
        <w:tab/>
      </w:r>
      <w:r w:rsidR="00723060">
        <w:tab/>
      </w:r>
      <w:r w:rsidRPr="000D54C7">
        <w:rPr>
          <w:kern w:val="2"/>
        </w:rPr>
        <w:t>Palestinian Authority</w:t>
      </w:r>
    </w:p>
    <w:p w14:paraId="29604849" w14:textId="493CD1BC" w:rsidR="00C22B31" w:rsidRPr="000D54C7" w:rsidRDefault="00C22B31" w:rsidP="00C22B31">
      <w:pPr>
        <w:pStyle w:val="S6"/>
        <w:spacing w:before="0"/>
        <w:ind w:left="1440" w:hanging="1440"/>
        <w:jc w:val="left"/>
      </w:pPr>
      <w:r w:rsidRPr="000D54C7">
        <w:t>PMF:</w:t>
      </w:r>
      <w:r w:rsidRPr="000D54C7">
        <w:tab/>
      </w:r>
      <w:r w:rsidRPr="000D54C7">
        <w:tab/>
      </w:r>
      <w:r w:rsidR="00723060">
        <w:tab/>
      </w:r>
      <w:r w:rsidRPr="000D54C7">
        <w:t>Performance Measurement Framework</w:t>
      </w:r>
    </w:p>
    <w:p w14:paraId="6DC1DC41" w14:textId="3D470784" w:rsidR="00C22B31" w:rsidRPr="000D54C7" w:rsidRDefault="00C22B31" w:rsidP="00C22B31">
      <w:pPr>
        <w:pStyle w:val="S6"/>
        <w:spacing w:before="0"/>
        <w:ind w:left="1440" w:hanging="1440"/>
        <w:jc w:val="left"/>
      </w:pPr>
      <w:r w:rsidRPr="000D54C7">
        <w:t>PTA:</w:t>
      </w:r>
      <w:r w:rsidRPr="000D54C7">
        <w:tab/>
      </w:r>
      <w:r w:rsidRPr="000D54C7">
        <w:tab/>
      </w:r>
      <w:r w:rsidR="00723060">
        <w:tab/>
      </w:r>
      <w:r w:rsidRPr="000D54C7">
        <w:t>Project Technical Authority</w:t>
      </w:r>
    </w:p>
    <w:p w14:paraId="412B8B3F" w14:textId="68F83435" w:rsidR="00C22B31" w:rsidRPr="000D54C7" w:rsidRDefault="00C22B31" w:rsidP="00C22B31">
      <w:pPr>
        <w:pStyle w:val="S6"/>
        <w:spacing w:before="0"/>
        <w:ind w:left="1440" w:hanging="1440"/>
        <w:jc w:val="left"/>
      </w:pPr>
      <w:r w:rsidRPr="000D54C7">
        <w:t>RBM:</w:t>
      </w:r>
      <w:r w:rsidRPr="000D54C7">
        <w:tab/>
      </w:r>
      <w:r w:rsidRPr="000D54C7">
        <w:tab/>
      </w:r>
      <w:r w:rsidR="00723060">
        <w:tab/>
      </w:r>
      <w:r w:rsidRPr="000D54C7">
        <w:t>Results-Based Management</w:t>
      </w:r>
    </w:p>
    <w:p w14:paraId="3E89BD70" w14:textId="14F7CC9E" w:rsidR="00C22B31" w:rsidRPr="000D54C7" w:rsidRDefault="00C22B31" w:rsidP="00C22B31">
      <w:pPr>
        <w:pStyle w:val="S6"/>
        <w:spacing w:before="0"/>
        <w:ind w:left="1440" w:hanging="1440"/>
        <w:jc w:val="left"/>
      </w:pPr>
      <w:r w:rsidRPr="000D54C7">
        <w:t>ROC:</w:t>
      </w:r>
      <w:r w:rsidRPr="000D54C7">
        <w:tab/>
      </w:r>
      <w:r w:rsidRPr="000D54C7">
        <w:tab/>
      </w:r>
      <w:r w:rsidR="00723060">
        <w:tab/>
      </w:r>
      <w:r w:rsidRPr="000D54C7">
        <w:t>Representative Office of Canada</w:t>
      </w:r>
    </w:p>
    <w:p w14:paraId="45354B74" w14:textId="01718A71" w:rsidR="00C22B31" w:rsidRPr="000D54C7" w:rsidRDefault="00C22B31" w:rsidP="00C22B31">
      <w:pPr>
        <w:pStyle w:val="S6"/>
        <w:spacing w:before="0"/>
        <w:ind w:left="1440" w:hanging="1440"/>
        <w:jc w:val="left"/>
      </w:pPr>
      <w:r w:rsidRPr="000D54C7">
        <w:t>ToR:</w:t>
      </w:r>
      <w:r w:rsidRPr="000D54C7">
        <w:tab/>
      </w:r>
      <w:r w:rsidRPr="000D54C7">
        <w:tab/>
      </w:r>
      <w:r w:rsidR="00723060">
        <w:tab/>
      </w:r>
      <w:r w:rsidRPr="000D54C7">
        <w:t>Terms of Reference</w:t>
      </w:r>
    </w:p>
    <w:p w14:paraId="289C6BD9" w14:textId="7BD8B7A3" w:rsidR="00C22B31" w:rsidRPr="000D54C7" w:rsidRDefault="00C22B31" w:rsidP="00C22B31">
      <w:pPr>
        <w:pStyle w:val="S6"/>
        <w:spacing w:before="0"/>
        <w:ind w:left="1440" w:hanging="1440"/>
        <w:jc w:val="left"/>
      </w:pPr>
      <w:r w:rsidRPr="000D54C7">
        <w:t>UNFPA:</w:t>
      </w:r>
      <w:r w:rsidRPr="000D54C7">
        <w:tab/>
      </w:r>
      <w:r w:rsidRPr="000D54C7">
        <w:tab/>
      </w:r>
      <w:r w:rsidR="00723060">
        <w:tab/>
      </w:r>
      <w:r w:rsidRPr="000D54C7">
        <w:rPr>
          <w:iCs/>
        </w:rPr>
        <w:t>United Nations Fund for Population Activities</w:t>
      </w:r>
    </w:p>
    <w:p w14:paraId="13E21AFB" w14:textId="4409D6F6" w:rsidR="00C22B31" w:rsidRPr="000D54C7" w:rsidRDefault="00C22B31" w:rsidP="00C22B31">
      <w:pPr>
        <w:pStyle w:val="S6"/>
        <w:spacing w:before="0"/>
        <w:ind w:left="1440" w:hanging="1440"/>
        <w:jc w:val="left"/>
        <w:rPr>
          <w:iCs/>
        </w:rPr>
      </w:pPr>
      <w:r w:rsidRPr="000D54C7">
        <w:t>UN Habitat:</w:t>
      </w:r>
      <w:r w:rsidRPr="000D54C7">
        <w:tab/>
      </w:r>
      <w:r w:rsidRPr="000D54C7">
        <w:tab/>
      </w:r>
      <w:r w:rsidR="00723060">
        <w:tab/>
      </w:r>
      <w:r w:rsidRPr="000D54C7">
        <w:rPr>
          <w:iCs/>
        </w:rPr>
        <w:t>United Nations Human Settlements Programme</w:t>
      </w:r>
    </w:p>
    <w:p w14:paraId="6431DD08" w14:textId="48886C37" w:rsidR="00C22B31" w:rsidRPr="000D54C7" w:rsidRDefault="00C22B31" w:rsidP="00C22B31">
      <w:pPr>
        <w:pStyle w:val="S6"/>
        <w:spacing w:before="0"/>
        <w:ind w:left="1440" w:hanging="1440"/>
        <w:jc w:val="left"/>
        <w:rPr>
          <w:iCs/>
        </w:rPr>
      </w:pPr>
      <w:r w:rsidRPr="000D54C7">
        <w:rPr>
          <w:iCs/>
        </w:rPr>
        <w:t>UNODC:</w:t>
      </w:r>
      <w:r w:rsidRPr="000D54C7">
        <w:rPr>
          <w:iCs/>
        </w:rPr>
        <w:tab/>
      </w:r>
      <w:r w:rsidRPr="000D54C7">
        <w:rPr>
          <w:iCs/>
        </w:rPr>
        <w:tab/>
      </w:r>
      <w:r w:rsidR="00723060">
        <w:rPr>
          <w:iCs/>
        </w:rPr>
        <w:tab/>
      </w:r>
      <w:r w:rsidRPr="000D54C7">
        <w:rPr>
          <w:iCs/>
        </w:rPr>
        <w:t>United Nations Office on Drugs and Crime</w:t>
      </w:r>
    </w:p>
    <w:p w14:paraId="67F9718B" w14:textId="5DA6218F" w:rsidR="00C22B31" w:rsidRPr="000D54C7" w:rsidRDefault="00C22B31" w:rsidP="00D1736F">
      <w:pPr>
        <w:pStyle w:val="S6"/>
        <w:spacing w:before="0"/>
        <w:ind w:left="2832" w:hanging="2832"/>
        <w:jc w:val="left"/>
      </w:pPr>
      <w:r w:rsidRPr="000D54C7">
        <w:rPr>
          <w:iCs/>
        </w:rPr>
        <w:t>UN Women:</w:t>
      </w:r>
      <w:r w:rsidR="00723060">
        <w:rPr>
          <w:iCs/>
        </w:rPr>
        <w:t xml:space="preserve"> </w:t>
      </w:r>
      <w:r w:rsidR="00723060">
        <w:rPr>
          <w:iCs/>
        </w:rPr>
        <w:tab/>
      </w:r>
      <w:r w:rsidRPr="000D54C7">
        <w:rPr>
          <w:iCs/>
        </w:rPr>
        <w:t>United Nations Entity for Gender Equality and the Empowerment of Women</w:t>
      </w:r>
    </w:p>
    <w:p w14:paraId="6785C214" w14:textId="77777777" w:rsidR="00C22B31" w:rsidRPr="000D54C7" w:rsidRDefault="00C22B31" w:rsidP="00C22B31">
      <w:pPr>
        <w:pStyle w:val="S6"/>
        <w:spacing w:before="0"/>
        <w:jc w:val="left"/>
        <w:sectPr w:rsidR="00C22B31" w:rsidRPr="000D54C7" w:rsidSect="00C22B31">
          <w:headerReference w:type="even" r:id="rId11"/>
          <w:headerReference w:type="default" r:id="rId12"/>
          <w:footerReference w:type="even" r:id="rId13"/>
          <w:footerReference w:type="default" r:id="rId14"/>
          <w:headerReference w:type="first" r:id="rId15"/>
          <w:footerReference w:type="first" r:id="rId16"/>
          <w:footnotePr>
            <w:numRestart w:val="eachSect"/>
          </w:footnotePr>
          <w:pgSz w:w="12240" w:h="15840" w:code="1"/>
          <w:pgMar w:top="1440" w:right="1440" w:bottom="1440" w:left="1440" w:header="720" w:footer="720" w:gutter="0"/>
          <w:pgNumType w:fmt="lowerRoman"/>
          <w:cols w:space="720"/>
          <w:docGrid w:linePitch="360"/>
        </w:sectPr>
      </w:pPr>
      <w:r w:rsidRPr="000D54C7">
        <w:t>VAW:</w:t>
      </w:r>
      <w:r w:rsidRPr="000D54C7">
        <w:tab/>
      </w:r>
      <w:r w:rsidRPr="000D54C7">
        <w:tab/>
      </w:r>
      <w:r w:rsidRPr="000D54C7">
        <w:tab/>
      </w:r>
      <w:r w:rsidRPr="000D54C7">
        <w:tab/>
        <w:t>Violence against women</w:t>
      </w:r>
    </w:p>
    <w:p w14:paraId="11735847" w14:textId="77777777" w:rsidR="00C22B31" w:rsidRPr="000D54C7" w:rsidRDefault="00C22B31" w:rsidP="00C22B31">
      <w:pPr>
        <w:pStyle w:val="Heading1"/>
        <w:numPr>
          <w:ilvl w:val="0"/>
          <w:numId w:val="116"/>
        </w:numPr>
        <w:ind w:left="0" w:firstLine="0"/>
        <w:jc w:val="left"/>
      </w:pPr>
      <w:bookmarkStart w:id="2" w:name="_Toc257035570"/>
      <w:bookmarkStart w:id="3" w:name="_Toc361294157"/>
      <w:bookmarkStart w:id="4" w:name="_Toc15472211"/>
      <w:r>
        <w:lastRenderedPageBreak/>
        <w:t xml:space="preserve"> </w:t>
      </w:r>
      <w:r w:rsidRPr="000D54C7">
        <w:t>Background</w:t>
      </w:r>
    </w:p>
    <w:p w14:paraId="110E5B8F" w14:textId="77777777" w:rsidR="00C22B31" w:rsidRPr="000D54C7" w:rsidRDefault="00C22B31" w:rsidP="00C22B31">
      <w:pPr>
        <w:autoSpaceDE w:val="0"/>
        <w:autoSpaceDN w:val="0"/>
        <w:adjustRightInd w:val="0"/>
        <w:spacing w:before="120"/>
        <w:jc w:val="both"/>
      </w:pPr>
      <w:r w:rsidRPr="000D54C7">
        <w:t xml:space="preserve">UN Women (UNW), grounded in the vision of equality enshrined in the Charter of the United Nations, works for the elimination of discrimination against women and girls; the empowerment of women; and the achievement of equality between women and men as partners and beneficiaries of development, human rights, humanitarian action and peace and security. Placing women’s rights at the centre of all its efforts, the UN Women leads and coordinates the United Nations system efforts to ensure that commitments on gender equality and gender mainstreaming translate into action throughout the world. It provides strong and coherent leadership in support of Member States’ priorities and efforts, building effective partnerships with civil society and other relevant actors. </w:t>
      </w:r>
    </w:p>
    <w:p w14:paraId="6EDB4687" w14:textId="77777777" w:rsidR="00C22B31" w:rsidRPr="000D54C7" w:rsidRDefault="00C22B31" w:rsidP="00C22B31">
      <w:pPr>
        <w:autoSpaceDE w:val="0"/>
        <w:autoSpaceDN w:val="0"/>
        <w:adjustRightInd w:val="0"/>
        <w:spacing w:before="120"/>
        <w:jc w:val="both"/>
      </w:pPr>
      <w:r w:rsidRPr="000D54C7">
        <w:t xml:space="preserve">UN Women plays an innovative and catalytic role in the State of Palestine. It focuses its activities on one overarching goal, namely, to support the implementation at the national level of existing international commitments to advance gender equality in line with the national priorities. In support of this goal, and thoroughly taking into consideration the specificities of the Palestinian context, UN Women concentrates its efforts and interventions toward the realisation of four </w:t>
      </w:r>
      <w:r w:rsidRPr="000D54C7">
        <w:rPr>
          <w:bCs/>
          <w:spacing w:val="-2"/>
        </w:rPr>
        <w:t xml:space="preserve">impact areas:  (1) women have income security, decent work and economic autonomy; (2) women and girls live a life free of violence; (3) women lead, participate in and benefit from peace and security, humanitarian action and recovery efforts in Palestine; and (4) </w:t>
      </w:r>
      <w:r w:rsidRPr="000D54C7">
        <w:t xml:space="preserve">a comprehensive and dynamic set of global norms, policies and standards on gender equality and the empowerment of all women and girls is strengthened and implemented.  </w:t>
      </w:r>
    </w:p>
    <w:p w14:paraId="6D2D911E" w14:textId="77777777" w:rsidR="00C22B31" w:rsidRDefault="00C22B31" w:rsidP="00C22B31">
      <w:pPr>
        <w:pStyle w:val="Heading2"/>
        <w:ind w:left="0" w:firstLine="0"/>
        <w:jc w:val="both"/>
        <w:rPr>
          <w:rFonts w:ascii="Calibri" w:hAnsi="Calibri" w:cs="Calibri"/>
          <w:sz w:val="22"/>
          <w:szCs w:val="22"/>
        </w:rPr>
      </w:pPr>
      <w:r w:rsidRPr="00B51B6B">
        <w:rPr>
          <w:rFonts w:ascii="Calibri" w:hAnsi="Calibri" w:cs="Calibri"/>
          <w:sz w:val="22"/>
          <w:szCs w:val="22"/>
        </w:rPr>
        <w:t>The UN Women Palestine Country Office Strategic Note is based on a theory of change informed by evidence-based gender analysis. The theory of change goal statement posits that if women lead, participate in and benefit from peace and security, and humanitarian action; if women have income security, decent work and economic autonomy; and if women and girls live a life free of violence then women will be empowered and enjoy their human rights, because a legislative and policy framework will be in place to prevent violence and empower those affected by violence to recover; structural barrier preventing women from economic participation will be addressed and women entrepreneurs will have the skills, the financial resources and the partnership to access a more equal share of the market; policy makers have the capacity to effectively implement, monitor and track WPS commitments and women’s rights will be at the centre of humanitarian action in Palestine.   </w:t>
      </w:r>
    </w:p>
    <w:p w14:paraId="69ECDC2C" w14:textId="77777777" w:rsidR="007C5623" w:rsidRPr="00D1736F" w:rsidRDefault="007C5623" w:rsidP="00D1736F">
      <w:pPr>
        <w:rPr>
          <w:lang w:val="en-US" w:eastAsia="en-US"/>
        </w:rPr>
      </w:pPr>
    </w:p>
    <w:p w14:paraId="08251148" w14:textId="77777777" w:rsidR="00C22B31" w:rsidRPr="000D54C7" w:rsidRDefault="00C22B31" w:rsidP="00C22B31">
      <w:pPr>
        <w:jc w:val="both"/>
        <w:rPr>
          <w:rFonts w:eastAsia="Calibri"/>
        </w:rPr>
      </w:pPr>
      <w:r w:rsidRPr="000D54C7">
        <w:rPr>
          <w:rFonts w:eastAsia="Calibri"/>
        </w:rPr>
        <w:t xml:space="preserve">In relation to ending violence against women, UN Women aims to support the Palestinian Government and civil society actors in strengthening their capacities to prevent violence and to deliver quality, accessible and coordinated services for victims and survivors of violence.  Through our work under this impact area we aim to contribute to the fulfilment of the SDGs 5 and 16 and in particular to eliminate all forms of violence against all women and girls in the public and private spheres, adopt and strengthen sound policies and enforceable legislation for the elimination of violence against women, significantly reduce all forms of violence against women and girls, end abuse and all forms of violence against and torture of children, and to develop effective, accountable and transparent justice and security institutions.     </w:t>
      </w:r>
    </w:p>
    <w:p w14:paraId="1114A17E" w14:textId="77777777" w:rsidR="00C22B31" w:rsidRPr="000D54C7" w:rsidRDefault="00C22B31" w:rsidP="00C22B31">
      <w:pPr>
        <w:jc w:val="both"/>
      </w:pPr>
      <w:r w:rsidRPr="000D54C7">
        <w:rPr>
          <w:rFonts w:eastAsia="Calibri"/>
        </w:rPr>
        <w:t xml:space="preserve">To this extent, UN Women jointly with UNFPA, UNODC and UN Habitat, launched the UN ‘Eliminating Violence Against Women in the West Bank and Gaza Strip’ Joint Programme (JP) in 2018 with the main goal of </w:t>
      </w:r>
      <w:r w:rsidRPr="000D54C7">
        <w:t>reducing vulnerability of women and girls in West Bank and Gaza to all forms of Violence against Women and from the threat of such violence</w:t>
      </w:r>
      <w:r w:rsidRPr="000D54C7">
        <w:rPr>
          <w:rFonts w:eastAsia="Calibri"/>
        </w:rPr>
        <w:t xml:space="preserve"> .  The five years JP, generously funded by the </w:t>
      </w:r>
      <w:r w:rsidRPr="000D54C7">
        <w:t xml:space="preserve">Government </w:t>
      </w:r>
      <w:r w:rsidRPr="000D54C7">
        <w:lastRenderedPageBreak/>
        <w:t xml:space="preserve">of Canada, through the </w:t>
      </w:r>
      <w:r w:rsidRPr="000D54C7">
        <w:rPr>
          <w:color w:val="000000"/>
        </w:rPr>
        <w:t xml:space="preserve">Department of Foreign Affairs, Trade and Development (DFATD), works on three fronts:  </w:t>
      </w:r>
      <w:r w:rsidRPr="000D54C7">
        <w:t>1) Decrease harmful practices and attitudes that perpetuate and validate violence against women and girls within targeted households and communities; 2) Increase access by women and girls of gender-responsive EVAW services (economic, medical, psychosocial, security, shelter) free of discrimination; 3.) Strengthen institutional capacity to develop and implement legal and policy frameworks that promote and protect women’s and girls’ rights with regards to VAW.</w:t>
      </w:r>
    </w:p>
    <w:p w14:paraId="5F842A4D" w14:textId="5EB5B459" w:rsidR="00C22B31" w:rsidRPr="000D54C7" w:rsidRDefault="00C22B31" w:rsidP="00C22B31">
      <w:pPr>
        <w:jc w:val="both"/>
        <w:rPr>
          <w:iCs/>
          <w:color w:val="000000"/>
          <w:lang w:eastAsia="en-CA"/>
        </w:rPr>
      </w:pPr>
      <w:r w:rsidRPr="000D54C7">
        <w:t xml:space="preserve">As the JP reached its implementation mid-point, the UN Participating Organizations (UNOP) and DFTAD plan to undertake a joint </w:t>
      </w:r>
      <w:r w:rsidR="00723060">
        <w:t xml:space="preserve">formative </w:t>
      </w:r>
      <w:r w:rsidRPr="000D54C7">
        <w:t xml:space="preserve">evaluation </w:t>
      </w:r>
      <w:r w:rsidRPr="000D54C7">
        <w:rPr>
          <w:iCs/>
          <w:color w:val="000000"/>
          <w:lang w:eastAsia="en-CA"/>
        </w:rPr>
        <w:t xml:space="preserve">to assess progress towards the intended results, to compile lessons learned and best practices, and to generate knowledge to inform key stakeholders at policy and intervention level.  This TOR details the assignment.  </w:t>
      </w:r>
    </w:p>
    <w:p w14:paraId="6C57A968" w14:textId="77777777" w:rsidR="00C22B31" w:rsidRPr="00B51B6B" w:rsidRDefault="00C22B31" w:rsidP="00C22B31">
      <w:pPr>
        <w:pStyle w:val="Heading2"/>
        <w:numPr>
          <w:ilvl w:val="1"/>
          <w:numId w:val="116"/>
        </w:numPr>
        <w:ind w:left="0" w:firstLine="0"/>
        <w:rPr>
          <w:b/>
          <w:bCs/>
        </w:rPr>
      </w:pPr>
      <w:r w:rsidRPr="00B51B6B">
        <w:rPr>
          <w:b/>
          <w:bCs/>
        </w:rPr>
        <w:t>Contextual Background</w:t>
      </w:r>
    </w:p>
    <w:p w14:paraId="7A0AE806" w14:textId="753F9AC5" w:rsidR="00C22B31" w:rsidRPr="000D54C7" w:rsidRDefault="00C22B31" w:rsidP="00C22B31">
      <w:pPr>
        <w:autoSpaceDE w:val="0"/>
        <w:autoSpaceDN w:val="0"/>
        <w:adjustRightInd w:val="0"/>
        <w:spacing w:before="120"/>
        <w:jc w:val="both"/>
      </w:pPr>
      <w:r w:rsidRPr="000D54C7">
        <w:t>The prolongation of the occupation in the West Bank and Gaza, and the ongoing blockade and limitations on movement and access including the deteriorated humanitarian conditions continue to affect the Palestinian population’s wellbeing and aggravate existing gender inequalities within the society. Palestinian women’s lives are not only ruled by the occupation that disempowers them, violates their rights and restricts their freedoms as they also confront the consequences of the occupation while struggling traditional norms and attitudes within their society and communities. The IMAGES MENA (2017) research findings revealed that 59 per cent of men and 41 per cent of women respondents agreed or strongly agreed that “women should leave politics to men.”1 In addition, the results of the IMAGES MENA research showed that fewer than half of women felt that a man should have the final word about decisions in his home, compared with 80 per cent of men who claimed this prerogative, and only 3 per cent of men reported that their wives have independent decision-making power over whether she can leave the house.</w:t>
      </w:r>
    </w:p>
    <w:p w14:paraId="0F742817" w14:textId="7B72F264" w:rsidR="00C22B31" w:rsidRPr="00D1736F" w:rsidRDefault="00C22B31" w:rsidP="00C22B31">
      <w:pPr>
        <w:pStyle w:val="S6"/>
        <w:rPr>
          <w:rFonts w:asciiTheme="minorHAnsi" w:hAnsiTheme="minorHAnsi" w:cstheme="minorHAnsi"/>
          <w:sz w:val="22"/>
          <w:szCs w:val="22"/>
        </w:rPr>
      </w:pPr>
      <w:r w:rsidRPr="00D1736F">
        <w:rPr>
          <w:rFonts w:asciiTheme="minorHAnsi" w:hAnsiTheme="minorHAnsi" w:cstheme="minorHAnsi"/>
          <w:sz w:val="22"/>
          <w:szCs w:val="22"/>
        </w:rPr>
        <w:t xml:space="preserve">Violence against women is a serious human rights violation and continues to be the main obstacle facing women’s worldwide. Women in Palestine face multiple layers of violence and discrimination. The preliminary findings of the national violence survey (conducted with partial support of the HAYA JP) shows that 29 per cent of ever married women were exposed to one form of violence by their husbands; 24 per cent in the West Bank compared to and 38 per cent in Gaza Strip.  The preliminary findings indicates that out of those women exposed to violence, 56 per cent were exposed to psychological violence, 41 per cent were exposed to economical violence, 32 per cent were exposed to social violence, about 18 per cent were exposed to physical violence, and about 9 per cent were exposed to sexual violence.  </w:t>
      </w:r>
    </w:p>
    <w:p w14:paraId="7632C235" w14:textId="77777777" w:rsidR="00C22B31" w:rsidRPr="00D1736F" w:rsidRDefault="00C22B31" w:rsidP="00C22B31">
      <w:pPr>
        <w:pStyle w:val="S6"/>
        <w:rPr>
          <w:rFonts w:asciiTheme="minorHAnsi" w:hAnsiTheme="minorHAnsi" w:cstheme="minorHAnsi"/>
          <w:sz w:val="22"/>
          <w:szCs w:val="22"/>
        </w:rPr>
      </w:pPr>
      <w:r w:rsidRPr="00D1736F">
        <w:rPr>
          <w:rFonts w:asciiTheme="minorHAnsi" w:hAnsiTheme="minorHAnsi" w:cstheme="minorHAnsi"/>
          <w:sz w:val="22"/>
          <w:szCs w:val="22"/>
        </w:rPr>
        <w:t>Violence against women is widely prevalent and socially silenced in Palestine thereby contributing to the negative impact of women’s health especially sexual and reproductive health and women’s overall wellbeing. Violence against women restricts choices and decision making of those who experience it, curtailing their rights and opportunities across the life cycle to access critical information and services, including health, economic, social, security and justice. It is a risk factor concerning sexually transmitted infections including HIV/AIDS and unwanted pregnancy, in addition to causing direct physical and mental health consequences.</w:t>
      </w:r>
    </w:p>
    <w:p w14:paraId="145172E1" w14:textId="193B6991"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Per a 2015 study on VAW in the Gaza Strip, 39.6 per cent of women reported to have experienced at least one form of domestic violence during the 11 months following the Israeli offensive on Gaza in the summer of 2014. The most common form of violence was of psychological nature. Per data collected by SAWA in 2015, from 950 domestic violence cases, 18 per cent are victims of sexual abuse, 12 per cent of rape (data by SAWA). Available data reveals a very high percentage of rape committed by perpetrators from outside the victim’s family up to 20 per cent, together with 6 per cent attempted rape, 3 per cent of indecent </w:t>
      </w:r>
      <w:r w:rsidRPr="00B51B6B">
        <w:rPr>
          <w:rFonts w:ascii="Calibri" w:hAnsi="Calibri" w:cs="Calibri"/>
          <w:sz w:val="22"/>
          <w:szCs w:val="22"/>
        </w:rPr>
        <w:lastRenderedPageBreak/>
        <w:t>behaviour and 18 per cent of unspecified abuse. Girl marriage is still a concern, as according to PCBS, early marriage rate of girls under the age of 18 is still high (20 per cent in 2015), a noticeable reduction was witnessed since the year 2000 as the rate stood at 36 per cent. From January to June 2017 data from the GBV Sub-Cluster chaired by UNFPA clearly shows that just less than 3 out of 4 women survivors of violence in Palestine are perpetrated by either an intimate partner (36 per cent) or family members (36 per cent). Additionally, more than half of the registered women survivors of violence are married (58 per cent), 16 per cent single, 14 per cent divorced, 9 per cent widowed, and 3 per cent separated. Per the Women’s Centre for Legal Aid and Counselling (WCLAC), 27 cases of the killing of women and girls in the Palestinian territory (West Bank and Gaza) were observed in 2014, and 15 cases in 2015, whereas from the beginning of 2016 until mid-August, 18 cases of femicide were documented.</w:t>
      </w:r>
    </w:p>
    <w:p w14:paraId="13B0CC86" w14:textId="77777777" w:rsidR="00C22B31" w:rsidRPr="000D54C7" w:rsidRDefault="00C22B31" w:rsidP="00C22B31">
      <w:pPr>
        <w:pStyle w:val="S6"/>
      </w:pPr>
    </w:p>
    <w:p w14:paraId="00A2FFA9" w14:textId="77777777" w:rsidR="00C22B31" w:rsidRPr="000D54C7" w:rsidRDefault="00C22B31" w:rsidP="00C22B31">
      <w:pPr>
        <w:jc w:val="both"/>
      </w:pPr>
      <w:r w:rsidRPr="000D54C7">
        <w:t>As highlighted above, most of the available studies and surveys focus on VAW in the private and domestic spheres, very little information focus on violence against women and sexual harassment in public space, which has resulted in the absence of verifiable data and sound analysis. The lack of reliable data has made it more difficult for the relevant stakeholders and duty bearers to address public harassment against women and girls in any meaningful way.</w:t>
      </w:r>
    </w:p>
    <w:p w14:paraId="083694BF" w14:textId="77777777" w:rsidR="00C22B31" w:rsidRPr="000D54C7" w:rsidRDefault="00C22B31" w:rsidP="00C22B31">
      <w:pPr>
        <w:pStyle w:val="S6"/>
        <w:rPr>
          <w:iCs/>
          <w:lang w:eastAsia="en-CA"/>
        </w:rPr>
      </w:pPr>
    </w:p>
    <w:p w14:paraId="30F50628" w14:textId="255E6B7B" w:rsidR="00C22B31" w:rsidRPr="00B51B6B" w:rsidRDefault="00C22B31" w:rsidP="00C22B31">
      <w:pPr>
        <w:jc w:val="both"/>
      </w:pPr>
      <w:r w:rsidRPr="00B51B6B">
        <w:t>The Palestinian Authority has yet to eliminate discriminatory policies and practices regarding the status of women. While the Palestinian Authority (PA) introduced some new legislation since the 1993 Oslo Accords, the bulk of laws on record draw from the Ottoman and British Mandate eras, as well as from dated Egyptian (in Gaza) and Jordanian (in West Bank) laws. East Jerusalem falls under Israeli civil legislative jurisdiction and Areas B and C of the West Bank are under Israeli military law. The political (Hamas-Fatah) divide has resulted in two separate lawmaking and enforcement processes further eroding the unity of Palestine. These legal frameworks are discriminatory against women particularly the laws related to inheritance, personal status, access to land and productive resources, inter alia. These weak legal frameworks combined with male dominated and discriminatory law enforcement structures result in women’s increased reluctance to seek resolution through formal mechanisms. Thus, tribal, customary and religious laws are frequently applied for resolving disputes especially at the local level or within families which are inherently discriminatory against women. The IMAGES MENA survey stated that there is strong agreement among men and women that gender equality has not been achieved in Palestine. 75% of men and nearly 87% of women agree with the statement, “We as Palestinians need to do more work to promote the equality of women and men”.</w:t>
      </w:r>
    </w:p>
    <w:p w14:paraId="42F9F64C" w14:textId="77777777" w:rsidR="00C22B31" w:rsidRPr="000D54C7" w:rsidRDefault="00C22B31" w:rsidP="00C22B31">
      <w:pPr>
        <w:pStyle w:val="S6"/>
        <w:rPr>
          <w:iCs/>
          <w:lang w:eastAsia="en-CA"/>
        </w:rPr>
      </w:pPr>
    </w:p>
    <w:p w14:paraId="0A6AA7ED" w14:textId="77777777" w:rsidR="00C22B31" w:rsidRPr="000D54C7" w:rsidRDefault="00C22B31" w:rsidP="00C22B31">
      <w:pPr>
        <w:pStyle w:val="Heading1"/>
        <w:numPr>
          <w:ilvl w:val="0"/>
          <w:numId w:val="116"/>
        </w:numPr>
        <w:ind w:left="0" w:firstLine="0"/>
        <w:jc w:val="left"/>
      </w:pPr>
      <w:r>
        <w:t xml:space="preserve"> </w:t>
      </w:r>
      <w:r w:rsidRPr="000D54C7">
        <w:t>Evaluation Focus: Description of the Development Intervention</w:t>
      </w:r>
    </w:p>
    <w:p w14:paraId="38B8F6E1" w14:textId="77777777" w:rsidR="00C22B31" w:rsidRPr="00D1736F" w:rsidRDefault="00C22B31" w:rsidP="00C22B31">
      <w:pPr>
        <w:pStyle w:val="S6"/>
        <w:rPr>
          <w:rFonts w:asciiTheme="minorHAnsi" w:hAnsiTheme="minorHAnsi" w:cstheme="minorHAnsi"/>
          <w:sz w:val="22"/>
          <w:szCs w:val="22"/>
        </w:rPr>
      </w:pPr>
      <w:r w:rsidRPr="00D1736F">
        <w:rPr>
          <w:rFonts w:asciiTheme="minorHAnsi" w:hAnsiTheme="minorHAnsi" w:cstheme="minorHAnsi"/>
          <w:iCs/>
          <w:sz w:val="22"/>
          <w:szCs w:val="22"/>
          <w:lang w:eastAsia="en-CA"/>
        </w:rPr>
        <w:t>The UN ‘</w:t>
      </w:r>
      <w:r w:rsidRPr="00D1736F">
        <w:rPr>
          <w:rFonts w:asciiTheme="minorHAnsi" w:hAnsiTheme="minorHAnsi" w:cstheme="minorHAnsi"/>
          <w:sz w:val="22"/>
          <w:szCs w:val="22"/>
        </w:rPr>
        <w:t>Eliminating violence against women in West Bank and Gaza Strip</w:t>
      </w:r>
      <w:r w:rsidRPr="00D1736F">
        <w:rPr>
          <w:rFonts w:asciiTheme="minorHAnsi" w:hAnsiTheme="minorHAnsi" w:cstheme="minorHAnsi"/>
          <w:iCs/>
          <w:sz w:val="22"/>
          <w:szCs w:val="22"/>
          <w:lang w:eastAsia="en-CA"/>
        </w:rPr>
        <w:t xml:space="preserve">’ Joint Programme, referred to hereinafter as ‘HAYA’ </w:t>
      </w:r>
      <w:r w:rsidRPr="00D1736F">
        <w:rPr>
          <w:rFonts w:asciiTheme="minorHAnsi" w:hAnsiTheme="minorHAnsi" w:cstheme="minorHAnsi"/>
          <w:sz w:val="22"/>
          <w:szCs w:val="22"/>
        </w:rPr>
        <w:t xml:space="preserve">is a five-year programme launched by four UN Participating Organizations (UNPO), including UN Women, whom is also the Administrative Agent of the JP, UNFPA, UNODC, and UN Habitat with the generous support of the Government of Canada through DFTAD.  HAYA implementation period extends from 1 April 2018 through 31 March 2023, with a total budget of </w:t>
      </w:r>
      <w:r w:rsidRPr="00D1736F">
        <w:rPr>
          <w:rFonts w:asciiTheme="minorHAnsi" w:hAnsiTheme="minorHAnsi" w:cstheme="minorHAnsi"/>
          <w:kern w:val="2"/>
          <w:sz w:val="22"/>
          <w:szCs w:val="22"/>
        </w:rPr>
        <w:t>CAD</w:t>
      </w:r>
      <w:r w:rsidRPr="00D1736F">
        <w:rPr>
          <w:rFonts w:asciiTheme="minorHAnsi" w:hAnsiTheme="minorHAnsi" w:cstheme="minorHAnsi"/>
          <w:sz w:val="22"/>
          <w:szCs w:val="22"/>
        </w:rPr>
        <w:t xml:space="preserve">$17 million.  </w:t>
      </w:r>
    </w:p>
    <w:p w14:paraId="2AE3F007" w14:textId="77777777" w:rsidR="00C22B31" w:rsidRPr="000D54C7" w:rsidRDefault="00C22B31" w:rsidP="00C22B31">
      <w:pPr>
        <w:pStyle w:val="S6"/>
      </w:pPr>
    </w:p>
    <w:p w14:paraId="057C11AA" w14:textId="77777777" w:rsidR="00C22B31" w:rsidRPr="000D54C7" w:rsidRDefault="00C22B31" w:rsidP="00C22B31">
      <w:pPr>
        <w:tabs>
          <w:tab w:val="left" w:pos="1128"/>
        </w:tabs>
        <w:jc w:val="both"/>
      </w:pPr>
      <w:r w:rsidRPr="000D54C7">
        <w:t xml:space="preserve">HAYA addresses the issue of building community justice for women and girls by preventing and combating violence against women. Eliminating violence against women requires interventions on both the side of service providers as well as service users. This will be achieved through supporting reforms to the health </w:t>
      </w:r>
      <w:r w:rsidRPr="000D54C7">
        <w:lastRenderedPageBreak/>
        <w:t>and social service sectors’ capacities to be effective and accountable for preventing, mitigating and responding to violence, but also very importantly through changes to the community’s utilization of services and the behaviors and attitudes related to violence against women on the part of all concerned parties.</w:t>
      </w:r>
    </w:p>
    <w:p w14:paraId="03BE676D" w14:textId="77777777" w:rsidR="00C22B31" w:rsidRPr="000D54C7" w:rsidRDefault="00C22B31" w:rsidP="00C22B31">
      <w:pPr>
        <w:tabs>
          <w:tab w:val="left" w:pos="1128"/>
        </w:tabs>
        <w:jc w:val="both"/>
      </w:pPr>
      <w:r w:rsidRPr="000D54C7">
        <w:t xml:space="preserve">The program builds on ongoing work across the UN system in West Bank and Gaza Strip and forms a coordinated, multi-sector, long term strategy designed to produce results in preventing and combating violence against women and girls through experimentation and documentation of ‘what works’ and lessons learnt. It also draws on the pending process of harmonizing legislation and regulations with international standards related to preventing and combating violence against women. </w:t>
      </w:r>
    </w:p>
    <w:p w14:paraId="3A926AB5" w14:textId="77777777" w:rsidR="00C22B31" w:rsidRPr="000D54C7" w:rsidRDefault="00C22B31" w:rsidP="00C22B31">
      <w:pPr>
        <w:jc w:val="both"/>
      </w:pPr>
      <w:r w:rsidRPr="000D54C7">
        <w:t xml:space="preserve">The programme focuses on comprehensive and integrated interventions that are designed from a proven evidence base. The interventions are targeted at different levels (the individual, the relationship between partners, the family, the community, including the physical environment, the society, local government, national government, grassroots civil society); across the three pillars of prevention, response and policy development (the intermediate outcome areas as outlined above); and with a longer-term time-frame recognizing that preventing and responding to violence against women requires sustained commitment of financial and human resources. </w:t>
      </w:r>
    </w:p>
    <w:p w14:paraId="1E147EBE"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The overall ultimate outcome of HAYA is to reduce vulnerability of women and girls in West Bank and Gaza Strip to all forms of violence against women and from the threat of such violence.  This </w:t>
      </w:r>
      <w:r w:rsidRPr="00B51B6B">
        <w:rPr>
          <w:rFonts w:ascii="Calibri" w:hAnsi="Calibri" w:cs="Calibri"/>
          <w:i/>
          <w:iCs/>
          <w:sz w:val="22"/>
          <w:szCs w:val="22"/>
        </w:rPr>
        <w:t>ultimate outcome</w:t>
      </w:r>
      <w:r w:rsidRPr="00B51B6B">
        <w:rPr>
          <w:rFonts w:ascii="Calibri" w:hAnsi="Calibri" w:cs="Calibri"/>
          <w:sz w:val="22"/>
          <w:szCs w:val="22"/>
        </w:rPr>
        <w:t xml:space="preserve"> will be achieved by realization of the following </w:t>
      </w:r>
      <w:r w:rsidRPr="00B51B6B">
        <w:rPr>
          <w:rFonts w:ascii="Calibri" w:hAnsi="Calibri" w:cs="Calibri"/>
          <w:i/>
          <w:iCs/>
          <w:sz w:val="22"/>
          <w:szCs w:val="22"/>
        </w:rPr>
        <w:t>intermediate outcomes</w:t>
      </w:r>
      <w:r w:rsidRPr="00B51B6B">
        <w:rPr>
          <w:rFonts w:ascii="Calibri" w:hAnsi="Calibri" w:cs="Calibri"/>
          <w:sz w:val="22"/>
          <w:szCs w:val="22"/>
        </w:rPr>
        <w:t xml:space="preserve"> and the associated </w:t>
      </w:r>
      <w:r w:rsidRPr="00B51B6B">
        <w:rPr>
          <w:rFonts w:ascii="Calibri" w:hAnsi="Calibri" w:cs="Calibri"/>
          <w:i/>
          <w:iCs/>
          <w:sz w:val="22"/>
          <w:szCs w:val="22"/>
        </w:rPr>
        <w:t>immediate outcomes</w:t>
      </w:r>
      <w:r w:rsidRPr="00B51B6B">
        <w:rPr>
          <w:rFonts w:ascii="Calibri" w:hAnsi="Calibri" w:cs="Calibri"/>
          <w:sz w:val="22"/>
          <w:szCs w:val="22"/>
        </w:rPr>
        <w:t>:</w:t>
      </w:r>
    </w:p>
    <w:p w14:paraId="134F0276" w14:textId="77777777" w:rsidR="00C22B31" w:rsidRDefault="00C22B31" w:rsidP="00C22B31">
      <w:pPr>
        <w:jc w:val="both"/>
        <w:rPr>
          <w:b/>
          <w:bCs/>
          <w:color w:val="FF0000"/>
          <w:lang w:eastAsia="en-CA"/>
        </w:rPr>
      </w:pPr>
    </w:p>
    <w:p w14:paraId="591E2EA0" w14:textId="77777777" w:rsidR="00C22B31" w:rsidRPr="000D54C7" w:rsidRDefault="00C22B31" w:rsidP="00C22B31">
      <w:pPr>
        <w:jc w:val="both"/>
        <w:rPr>
          <w:color w:val="222222"/>
          <w:lang w:eastAsia="en-CA"/>
        </w:rPr>
      </w:pPr>
      <w:r w:rsidRPr="000D54C7">
        <w:rPr>
          <w:b/>
          <w:bCs/>
          <w:color w:val="FF0000"/>
          <w:lang w:eastAsia="en-CA"/>
        </w:rPr>
        <w:t>Intermediate Outcome 1</w:t>
      </w:r>
      <w:r w:rsidRPr="000D54C7">
        <w:rPr>
          <w:color w:val="222222"/>
          <w:lang w:eastAsia="en-CA"/>
        </w:rPr>
        <w:t>:  Decreased </w:t>
      </w:r>
      <w:r w:rsidRPr="000D54C7">
        <w:rPr>
          <w:b/>
          <w:bCs/>
          <w:color w:val="222222"/>
          <w:lang w:eastAsia="en-CA"/>
        </w:rPr>
        <w:t>harmful practices and attitudes</w:t>
      </w:r>
      <w:r w:rsidRPr="000D54C7">
        <w:rPr>
          <w:color w:val="222222"/>
          <w:lang w:eastAsia="en-CA"/>
        </w:rPr>
        <w:t> that perpetuate and validate violence against women and girls within targeted households and communities.</w:t>
      </w:r>
    </w:p>
    <w:p w14:paraId="75EF8E15" w14:textId="77777777" w:rsidR="00C22B31" w:rsidRPr="000D54C7" w:rsidRDefault="00C22B31" w:rsidP="00C22B31">
      <w:pPr>
        <w:jc w:val="both"/>
        <w:rPr>
          <w:color w:val="222222"/>
          <w:lang w:eastAsia="en-CA"/>
        </w:rPr>
      </w:pPr>
      <w:r w:rsidRPr="000D54C7">
        <w:rPr>
          <w:color w:val="222222"/>
          <w:lang w:eastAsia="en-CA"/>
        </w:rPr>
        <w:t>Immediate Outcome 1.1:  Increased awareness and skills of educational institution’s staff and students regarding EVAW.</w:t>
      </w:r>
    </w:p>
    <w:p w14:paraId="022AB34B" w14:textId="77777777" w:rsidR="00C22B31" w:rsidRPr="000D54C7" w:rsidRDefault="00C22B31" w:rsidP="00C22B31">
      <w:pPr>
        <w:jc w:val="both"/>
        <w:rPr>
          <w:lang w:eastAsia="en-CA"/>
        </w:rPr>
      </w:pPr>
      <w:r w:rsidRPr="000D54C7">
        <w:rPr>
          <w:lang w:eastAsia="en-CA"/>
        </w:rPr>
        <w:t>Immediate Outcome 1.2:  Promoted equal and respectful relationships among women, men, girls and boys in WB and Gaza.</w:t>
      </w:r>
    </w:p>
    <w:p w14:paraId="3B2CFADF" w14:textId="77777777" w:rsidR="00C22B31" w:rsidRPr="000D54C7" w:rsidRDefault="00C22B31" w:rsidP="00C22B31">
      <w:pPr>
        <w:jc w:val="both"/>
        <w:rPr>
          <w:lang w:eastAsia="en-CA"/>
        </w:rPr>
      </w:pPr>
      <w:r w:rsidRPr="000D54C7">
        <w:rPr>
          <w:color w:val="222222"/>
          <w:lang w:eastAsia="en-CA"/>
        </w:rPr>
        <w:t xml:space="preserve">Immediate Outcome 1.3:  </w:t>
      </w:r>
      <w:r w:rsidRPr="000D54C7">
        <w:rPr>
          <w:lang w:eastAsia="en-CA"/>
        </w:rPr>
        <w:t>Enhanced awareness on EVAW of the media.</w:t>
      </w:r>
    </w:p>
    <w:p w14:paraId="069B188B" w14:textId="77777777" w:rsidR="00C22B31" w:rsidRPr="000D54C7" w:rsidRDefault="00C22B31" w:rsidP="00C22B31">
      <w:pPr>
        <w:jc w:val="both"/>
        <w:rPr>
          <w:color w:val="222222"/>
          <w:lang w:eastAsia="en-CA"/>
        </w:rPr>
      </w:pPr>
      <w:r w:rsidRPr="000D54C7">
        <w:rPr>
          <w:lang w:eastAsia="en-CA"/>
        </w:rPr>
        <w:t xml:space="preserve">Immediate Outcome 1.4:  </w:t>
      </w:r>
      <w:r w:rsidRPr="000D54C7">
        <w:rPr>
          <w:color w:val="222222"/>
          <w:lang w:eastAsia="en-CA"/>
        </w:rPr>
        <w:t>Increased knowledge and capacity to undertake comprehensive local interventions for prevention and response on EVAW by local authorities and municipalities.</w:t>
      </w:r>
    </w:p>
    <w:p w14:paraId="07093B08" w14:textId="77777777" w:rsidR="00C22B31" w:rsidRPr="000D54C7" w:rsidRDefault="00C22B31" w:rsidP="00C22B31">
      <w:pPr>
        <w:jc w:val="both"/>
        <w:rPr>
          <w:color w:val="222222"/>
          <w:lang w:eastAsia="en-CA"/>
        </w:rPr>
      </w:pPr>
      <w:r w:rsidRPr="000D54C7">
        <w:rPr>
          <w:b/>
          <w:bCs/>
          <w:color w:val="FF0000"/>
          <w:lang w:eastAsia="en-CA"/>
        </w:rPr>
        <w:t>Intermediate Outcome 2</w:t>
      </w:r>
      <w:r w:rsidRPr="000D54C7">
        <w:rPr>
          <w:color w:val="222222"/>
          <w:lang w:eastAsia="en-CA"/>
        </w:rPr>
        <w:t>:  Increased access by women and girls to gender-responsive </w:t>
      </w:r>
      <w:r w:rsidRPr="000D54C7">
        <w:rPr>
          <w:b/>
          <w:bCs/>
          <w:color w:val="222222"/>
          <w:lang w:eastAsia="en-CA"/>
        </w:rPr>
        <w:t>EVAW services</w:t>
      </w:r>
      <w:r w:rsidRPr="000D54C7">
        <w:rPr>
          <w:color w:val="222222"/>
          <w:lang w:eastAsia="en-CA"/>
        </w:rPr>
        <w:t> (economic, medical, psychosocial, security, shelter) free of discrimination.</w:t>
      </w:r>
    </w:p>
    <w:p w14:paraId="082A4DAB" w14:textId="77777777" w:rsidR="00C22B31" w:rsidRPr="000D54C7" w:rsidRDefault="00C22B31" w:rsidP="00C22B31">
      <w:pPr>
        <w:jc w:val="both"/>
        <w:rPr>
          <w:color w:val="222222"/>
          <w:lang w:eastAsia="en-CA"/>
        </w:rPr>
      </w:pPr>
      <w:r w:rsidRPr="000D54C7">
        <w:rPr>
          <w:color w:val="222222"/>
          <w:lang w:eastAsia="en-CA"/>
        </w:rPr>
        <w:t>Immediate Outcome 2.1:  Increased ability of women and girls to freely and safely make informed decisions to use EVAW services and advocate for comprehensive EVAW services.</w:t>
      </w:r>
    </w:p>
    <w:p w14:paraId="59F24F98" w14:textId="77777777" w:rsidR="00C22B31" w:rsidRPr="000D54C7" w:rsidRDefault="00C22B31" w:rsidP="00C22B31">
      <w:pPr>
        <w:jc w:val="both"/>
        <w:rPr>
          <w:color w:val="222222"/>
          <w:lang w:eastAsia="en-CA"/>
        </w:rPr>
      </w:pPr>
      <w:r w:rsidRPr="000D54C7">
        <w:rPr>
          <w:color w:val="222222"/>
          <w:lang w:eastAsia="en-CA"/>
        </w:rPr>
        <w:t>Immediate Outcome 2.2:  Increased knowledge and capacity of women to demand budgeted and results oriented services to eliminate VAW. </w:t>
      </w:r>
    </w:p>
    <w:p w14:paraId="3FE45615" w14:textId="77777777" w:rsidR="00C22B31" w:rsidRPr="000D54C7" w:rsidRDefault="00C22B31" w:rsidP="00C22B31">
      <w:pPr>
        <w:jc w:val="both"/>
        <w:rPr>
          <w:color w:val="222222"/>
          <w:lang w:eastAsia="en-CA"/>
        </w:rPr>
      </w:pPr>
      <w:r w:rsidRPr="000D54C7">
        <w:rPr>
          <w:color w:val="222222"/>
          <w:lang w:eastAsia="en-CA"/>
        </w:rPr>
        <w:lastRenderedPageBreak/>
        <w:t>Immediate Outcome 2.3:  Improved capacity of services providers (PA, UNRWA, NGOs) to provide gender-responsive SRH, psychosocial, physical, forensic, and protection services for women and girls, particularly for survivors of VAW.</w:t>
      </w:r>
    </w:p>
    <w:p w14:paraId="35C731A1" w14:textId="77777777" w:rsidR="00C22B31" w:rsidRPr="000D54C7" w:rsidRDefault="00C22B31" w:rsidP="00C22B31">
      <w:pPr>
        <w:jc w:val="both"/>
        <w:rPr>
          <w:color w:val="222222"/>
          <w:lang w:eastAsia="en-CA"/>
        </w:rPr>
      </w:pPr>
      <w:r w:rsidRPr="000D54C7">
        <w:rPr>
          <w:color w:val="222222"/>
          <w:lang w:eastAsia="en-CA"/>
        </w:rPr>
        <w:t>Immediate Outcome 2.4:  Increased capacity of existing shelters to conduct outreach and provide quality services in a survivor focused manner.</w:t>
      </w:r>
    </w:p>
    <w:p w14:paraId="35C7CAB3" w14:textId="77777777" w:rsidR="00C22B31" w:rsidRPr="000D54C7" w:rsidRDefault="00C22B31" w:rsidP="00C22B31">
      <w:pPr>
        <w:jc w:val="both"/>
        <w:rPr>
          <w:color w:val="222222"/>
          <w:lang w:eastAsia="en-CA"/>
        </w:rPr>
      </w:pPr>
      <w:r w:rsidRPr="000D54C7">
        <w:rPr>
          <w:b/>
          <w:bCs/>
          <w:color w:val="FF0000"/>
          <w:lang w:eastAsia="en-CA"/>
        </w:rPr>
        <w:t>Intermediate Outcome 3</w:t>
      </w:r>
      <w:r w:rsidRPr="000D54C7">
        <w:rPr>
          <w:color w:val="222222"/>
          <w:lang w:eastAsia="en-CA"/>
        </w:rPr>
        <w:t xml:space="preserve">:  Strengthened </w:t>
      </w:r>
      <w:r w:rsidRPr="000D54C7">
        <w:rPr>
          <w:b/>
          <w:bCs/>
          <w:color w:val="222222"/>
          <w:lang w:eastAsia="en-CA"/>
        </w:rPr>
        <w:t>institutional capacity</w:t>
      </w:r>
      <w:r w:rsidRPr="000D54C7">
        <w:rPr>
          <w:color w:val="222222"/>
          <w:lang w:eastAsia="en-CA"/>
        </w:rPr>
        <w:t> to develop and implement legal and policy frameworks that promote and protect women’s and girls’ rights with regards to VAW.</w:t>
      </w:r>
    </w:p>
    <w:p w14:paraId="4CB80D5E" w14:textId="77777777" w:rsidR="00C22B31" w:rsidRPr="000D54C7" w:rsidRDefault="00C22B31" w:rsidP="00C22B31">
      <w:pPr>
        <w:jc w:val="both"/>
        <w:rPr>
          <w:color w:val="222222"/>
          <w:lang w:eastAsia="en-CA"/>
        </w:rPr>
      </w:pPr>
      <w:r w:rsidRPr="000D54C7">
        <w:rPr>
          <w:color w:val="222222"/>
          <w:lang w:eastAsia="en-CA"/>
        </w:rPr>
        <w:t>Immediate Outcome 3.1:  Enhanced effectiveness and accountability of National authorities to develop, implement and monitor policies, strategies and actions plans on EVAW in an evidence based and coordinated manner.</w:t>
      </w:r>
    </w:p>
    <w:p w14:paraId="4BE5AEE8" w14:textId="77777777" w:rsidR="00C22B31" w:rsidRPr="000D54C7" w:rsidRDefault="00C22B31" w:rsidP="00C22B31">
      <w:pPr>
        <w:jc w:val="both"/>
        <w:rPr>
          <w:color w:val="222222"/>
          <w:lang w:eastAsia="en-CA"/>
        </w:rPr>
      </w:pPr>
      <w:r w:rsidRPr="000D54C7">
        <w:rPr>
          <w:color w:val="222222"/>
          <w:lang w:eastAsia="en-CA"/>
        </w:rPr>
        <w:t>Immediate Outcome 3.2:  Strengthened the capacity of civil society and human rights actors to advocate for policy and legal frameworks for the protection of women and girls against VAW and for the promotion of their human rights.</w:t>
      </w:r>
    </w:p>
    <w:p w14:paraId="4573D95E" w14:textId="77777777" w:rsidR="00C22B31" w:rsidRPr="000D54C7" w:rsidRDefault="00C22B31" w:rsidP="00C22B31">
      <w:pPr>
        <w:tabs>
          <w:tab w:val="left" w:pos="1128"/>
        </w:tabs>
        <w:jc w:val="both"/>
      </w:pPr>
      <w:r w:rsidRPr="000D54C7">
        <w:t xml:space="preserve">The JP builds on ongoing work across the UN system in the West Bank and Gaza Strip and forms a coordinated, multi-sector, long term strategy designed to produce results in preventing and combating violence against women and girls through experimentation and documentation of ‘what works’ and lessons learnt. It also draws on the pending process of harmonizing legislation and regulations with international standards related to preventing and combating violence against women. </w:t>
      </w:r>
    </w:p>
    <w:p w14:paraId="0866B1E2" w14:textId="77777777" w:rsidR="00C22B31" w:rsidRPr="000D54C7" w:rsidRDefault="00C22B31" w:rsidP="00C22B31">
      <w:pPr>
        <w:jc w:val="both"/>
      </w:pPr>
      <w:r w:rsidRPr="000D54C7">
        <w:t xml:space="preserve">The programme focuses on comprehensive and integrated interventions that are designed from a proven evidence base. The interventions are targeted at different levels (the individual, the relationship between partners, the family, the community, including the physical environment, the society, local government, national government, grassroots civil society); across the three pillars of prevention, response and policy development (the intermediate outcome areas as outlined above); and with a longer-term time-frame recognizing that preventing and responding to violence against women requires sustained commitment of financial and human resources. </w:t>
      </w:r>
    </w:p>
    <w:p w14:paraId="66C2F08F" w14:textId="77777777" w:rsidR="00C22B31" w:rsidRPr="00D1736F" w:rsidRDefault="00C22B31" w:rsidP="00C22B31">
      <w:pPr>
        <w:pStyle w:val="S6"/>
        <w:rPr>
          <w:rFonts w:asciiTheme="minorHAnsi" w:hAnsiTheme="minorHAnsi" w:cstheme="minorHAnsi"/>
          <w:sz w:val="22"/>
          <w:szCs w:val="22"/>
          <w:lang w:eastAsia="x-none"/>
        </w:rPr>
      </w:pPr>
      <w:r w:rsidRPr="00D1736F">
        <w:rPr>
          <w:rFonts w:asciiTheme="minorHAnsi" w:hAnsiTheme="minorHAnsi" w:cstheme="minorHAnsi"/>
          <w:sz w:val="22"/>
          <w:szCs w:val="22"/>
          <w:lang w:eastAsia="x-none"/>
        </w:rPr>
        <w:t>HAYA is fully aligned with national priorities in the area of eliminating violence against women as stated in the Cross Sectoral National Gender Strategy (2017-2022) and the National Strategy to Combat Violence against Women (2011-2019).  It is also aligned with the UNDAF (2018-2022) focus on leaving no one behind; more specifically to UNDAF Strategic Priority 2:  Outcome 4: “State and national institutions promote and monitor gender equality and enforce non-discrimination for all” and Strategic Priority 4: Outcome 1 “The Palestinian population, especially the most vulnerable, benefit from safe, inclusive, equitable and quality services”.</w:t>
      </w:r>
      <w:r w:rsidRPr="00D1736F">
        <w:rPr>
          <w:rFonts w:asciiTheme="minorHAnsi" w:eastAsia="Calibri" w:hAnsiTheme="minorHAnsi" w:cstheme="minorHAnsi"/>
          <w:sz w:val="22"/>
          <w:szCs w:val="22"/>
        </w:rPr>
        <w:t xml:space="preserve">  </w:t>
      </w:r>
      <w:r w:rsidRPr="00D1736F">
        <w:rPr>
          <w:rFonts w:asciiTheme="minorHAnsi" w:hAnsiTheme="minorHAnsi" w:cstheme="minorHAnsi"/>
          <w:sz w:val="22"/>
          <w:szCs w:val="22"/>
          <w:lang w:eastAsia="x-none"/>
        </w:rPr>
        <w:t xml:space="preserve">The Programme is further in line with Palestine’s commitments under nationalized Sustainable Development Goals (SDGs), especially with Goal 5 and 16 and in particular to eliminate all forms of violence against all women and girls in the public and private spheres, adopt and strengthen sound policies and enforceable legislation for the elimination of violence against women, significantly reduce all forms of violence against women and girls, end abuse and all forms of violence against and torture of children, and to develop effective, accountable and transparent justice and security institutions.  Furthermore, it is aligned with Palestine’s commitment to the Convention to Eliminate All Forms of Discrimination Against Women, which Palestine acceded to in April 2014 without reservation, and to the concluding observations and recommendations of the CEDAW Committee to the State Initial Report to the Committee.  </w:t>
      </w:r>
    </w:p>
    <w:p w14:paraId="5F938666" w14:textId="77777777" w:rsidR="00C22B31" w:rsidRPr="00B51B6B" w:rsidRDefault="00C22B31" w:rsidP="00C22B31">
      <w:pPr>
        <w:pStyle w:val="S6"/>
        <w:rPr>
          <w:rFonts w:ascii="Calibri" w:hAnsi="Calibri" w:cs="Calibri"/>
          <w:sz w:val="22"/>
          <w:szCs w:val="22"/>
          <w:lang w:eastAsia="x-none"/>
        </w:rPr>
      </w:pPr>
    </w:p>
    <w:p w14:paraId="3997D8D6" w14:textId="77777777" w:rsidR="00C22B31" w:rsidRDefault="00C22B31" w:rsidP="00C22B31">
      <w:pPr>
        <w:pStyle w:val="Heading2"/>
        <w:numPr>
          <w:ilvl w:val="1"/>
          <w:numId w:val="116"/>
        </w:numPr>
        <w:ind w:left="0" w:firstLine="0"/>
        <w:rPr>
          <w:rFonts w:ascii="Calibri" w:hAnsi="Calibri" w:cs="Calibri"/>
          <w:b/>
          <w:bCs/>
          <w:sz w:val="22"/>
          <w:szCs w:val="22"/>
        </w:rPr>
      </w:pPr>
      <w:r w:rsidRPr="00032AEA">
        <w:rPr>
          <w:rFonts w:ascii="Calibri" w:hAnsi="Calibri" w:cs="Calibri"/>
          <w:b/>
          <w:bCs/>
          <w:sz w:val="22"/>
          <w:szCs w:val="22"/>
        </w:rPr>
        <w:t>Stakeholders</w:t>
      </w:r>
    </w:p>
    <w:p w14:paraId="11666528" w14:textId="77777777" w:rsidR="00C22B31" w:rsidRPr="00032AEA" w:rsidRDefault="00C22B31" w:rsidP="00C22B31"/>
    <w:p w14:paraId="20437A16" w14:textId="77777777" w:rsidR="00C22B31" w:rsidRPr="000D54C7" w:rsidRDefault="00C22B31" w:rsidP="00C22B31">
      <w:pPr>
        <w:pStyle w:val="Heading4"/>
        <w:jc w:val="both"/>
        <w:rPr>
          <w:i/>
        </w:rPr>
      </w:pPr>
      <w:r w:rsidRPr="000D54C7">
        <w:rPr>
          <w:i/>
        </w:rPr>
        <w:t>Co-operation partners (executing agencies or implementing organizations)</w:t>
      </w:r>
    </w:p>
    <w:p w14:paraId="57AF6D91" w14:textId="77777777" w:rsidR="00C22B31" w:rsidRPr="000D54C7" w:rsidRDefault="00C22B31" w:rsidP="00C22B31">
      <w:pPr>
        <w:jc w:val="both"/>
        <w:rPr>
          <w:i/>
        </w:rPr>
      </w:pPr>
      <w:r w:rsidRPr="000D54C7">
        <w:t>HAYA is implemented by a consortium of four UN Agencies consisting of UN Women, UNFPA, UN Habitat and UNODC. Key national partners in the programme include the Ministry of Women’s Affairs (MOWA), the Ministry of Social Development (MOSD), the Ministry of Justice (MoJ), and other relevant national counterparts such as the Ministry of Health (MoH), the Ministry of Education (MoE) and Ministry of Local Government (MoLG), municipalities, and community associations and civil society organizations active on eliminating violence against women and promoting women’s human rights.</w:t>
      </w:r>
    </w:p>
    <w:p w14:paraId="000B29C6" w14:textId="00A96768" w:rsidR="00C22B31" w:rsidRPr="000D54C7" w:rsidRDefault="00C22B31" w:rsidP="00C22B31">
      <w:pPr>
        <w:pStyle w:val="Heading4"/>
        <w:jc w:val="both"/>
        <w:rPr>
          <w:i/>
        </w:rPr>
      </w:pPr>
      <w:r w:rsidRPr="000D54C7">
        <w:rPr>
          <w:i/>
        </w:rPr>
        <w:t>Primary stakeholders (direct beneficiaries</w:t>
      </w:r>
    </w:p>
    <w:p w14:paraId="474E3917" w14:textId="77777777" w:rsidR="00C22B31" w:rsidRPr="000D54C7" w:rsidRDefault="00C22B31" w:rsidP="00C22B31">
      <w:pPr>
        <w:jc w:val="both"/>
      </w:pPr>
      <w:r w:rsidRPr="000D54C7">
        <w:t xml:space="preserve">Target beneficiaries of the programme are women and girls of the Palestinian society, who are victims of violence or vulnerable to VAW. Specific beneficiary groups include women and girl victims of violence and women from marginalized and vulnerable communities, including women from rural communities; women from area C and East Jerusalem; women with low economic households; and women in high risk of VAW. </w:t>
      </w:r>
    </w:p>
    <w:p w14:paraId="1EF10EFC" w14:textId="77777777" w:rsidR="00C22B31" w:rsidRPr="000D54C7" w:rsidRDefault="00C22B31" w:rsidP="00C22B31">
      <w:pPr>
        <w:pStyle w:val="Heading4"/>
        <w:rPr>
          <w:i/>
        </w:rPr>
      </w:pPr>
      <w:r w:rsidRPr="000D54C7">
        <w:rPr>
          <w:i/>
        </w:rPr>
        <w:t>Donor organisations</w:t>
      </w:r>
    </w:p>
    <w:p w14:paraId="20D8A2AE"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HAYA is funded by the Government of Canada, through the </w:t>
      </w:r>
      <w:r w:rsidRPr="00B51B6B">
        <w:rPr>
          <w:rFonts w:ascii="Calibri" w:hAnsi="Calibri" w:cs="Calibri"/>
          <w:color w:val="000000"/>
          <w:sz w:val="22"/>
          <w:szCs w:val="22"/>
        </w:rPr>
        <w:t xml:space="preserve">Department of Foreign Affairs, Trade and Development, who co-chairs the JP Steering Committee.  </w:t>
      </w:r>
    </w:p>
    <w:p w14:paraId="31E5AB7A" w14:textId="77777777" w:rsidR="00C22B31" w:rsidRPr="000D54C7" w:rsidRDefault="00C22B31" w:rsidP="00C22B31">
      <w:pPr>
        <w:pStyle w:val="Heading4"/>
        <w:jc w:val="both"/>
        <w:rPr>
          <w:i/>
        </w:rPr>
      </w:pPr>
      <w:r w:rsidRPr="000D54C7">
        <w:rPr>
          <w:i/>
        </w:rPr>
        <w:t>Interested parties</w:t>
      </w:r>
    </w:p>
    <w:p w14:paraId="52F03EFC" w14:textId="77777777" w:rsidR="00C22B31" w:rsidRPr="000D54C7" w:rsidRDefault="00C22B31" w:rsidP="00C22B31">
      <w:pPr>
        <w:jc w:val="both"/>
      </w:pPr>
      <w:r w:rsidRPr="000D54C7">
        <w:t>Men and boys will benefit by engaging in the program throughout its implementations.</w:t>
      </w:r>
    </w:p>
    <w:p w14:paraId="65AD3751" w14:textId="77777777" w:rsidR="00C22B31" w:rsidRPr="000D54C7" w:rsidRDefault="00C22B31" w:rsidP="00C22B31">
      <w:pPr>
        <w:jc w:val="both"/>
      </w:pPr>
    </w:p>
    <w:p w14:paraId="412FFC3C" w14:textId="77777777" w:rsidR="00C22B31" w:rsidRDefault="00C22B31" w:rsidP="00C22B31">
      <w:pPr>
        <w:pStyle w:val="Heading1"/>
        <w:numPr>
          <w:ilvl w:val="0"/>
          <w:numId w:val="116"/>
        </w:numPr>
        <w:ind w:left="0" w:firstLine="0"/>
        <w:jc w:val="left"/>
      </w:pPr>
      <w:r>
        <w:t xml:space="preserve"> </w:t>
      </w:r>
      <w:r w:rsidRPr="000D54C7">
        <w:t>Rationale, purpose and use of the evaluation</w:t>
      </w:r>
      <w:bookmarkEnd w:id="2"/>
      <w:bookmarkEnd w:id="3"/>
      <w:r w:rsidRPr="000D54C7">
        <w:t xml:space="preserve"> </w:t>
      </w:r>
      <w:bookmarkEnd w:id="4"/>
    </w:p>
    <w:p w14:paraId="68EC7385" w14:textId="77777777" w:rsidR="00C22B31" w:rsidRPr="00182302" w:rsidRDefault="00C22B31" w:rsidP="00C22B31"/>
    <w:p w14:paraId="52189A78" w14:textId="3A38B165" w:rsidR="00C22B31" w:rsidRPr="00D1736F" w:rsidRDefault="00C22B31" w:rsidP="00C22B31">
      <w:pPr>
        <w:pStyle w:val="Heading2"/>
        <w:ind w:left="0" w:firstLine="0"/>
        <w:rPr>
          <w:rFonts w:asciiTheme="minorHAnsi" w:hAnsiTheme="minorHAnsi" w:cstheme="minorHAnsi"/>
          <w:b/>
          <w:bCs/>
          <w:sz w:val="22"/>
          <w:szCs w:val="22"/>
        </w:rPr>
      </w:pPr>
      <w:r w:rsidRPr="00D1736F">
        <w:rPr>
          <w:rFonts w:asciiTheme="minorHAnsi" w:hAnsiTheme="minorHAnsi" w:cstheme="minorHAnsi"/>
          <w:bCs/>
          <w:sz w:val="22"/>
          <w:szCs w:val="22"/>
        </w:rPr>
        <w:t xml:space="preserve">The joint UN – DFATD formative evaluation for HAYA JP has been commissioned at this point in time because the project has reached mid-point (July 2020). </w:t>
      </w:r>
    </w:p>
    <w:p w14:paraId="14EACFAE"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The purpose of this joint evaluation is to:</w:t>
      </w:r>
    </w:p>
    <w:p w14:paraId="0F2DF0C6" w14:textId="77777777" w:rsidR="00C22B31" w:rsidRPr="00B51B6B" w:rsidRDefault="00C22B31" w:rsidP="00C22B31">
      <w:pPr>
        <w:pStyle w:val="S6"/>
        <w:numPr>
          <w:ilvl w:val="0"/>
          <w:numId w:val="63"/>
        </w:numPr>
        <w:rPr>
          <w:rFonts w:ascii="Calibri" w:hAnsi="Calibri" w:cs="Calibri"/>
          <w:sz w:val="22"/>
          <w:szCs w:val="22"/>
        </w:rPr>
      </w:pPr>
      <w:r w:rsidRPr="00B51B6B">
        <w:rPr>
          <w:rFonts w:ascii="Calibri" w:hAnsi="Calibri" w:cs="Calibri"/>
          <w:sz w:val="22"/>
          <w:szCs w:val="22"/>
        </w:rPr>
        <w:t xml:space="preserve">Inform stakeholders about the contribution of HAYA’s project to results; </w:t>
      </w:r>
    </w:p>
    <w:p w14:paraId="707A95FF" w14:textId="77777777" w:rsidR="00C22B31" w:rsidRPr="00B51B6B" w:rsidRDefault="00C22B31" w:rsidP="00C22B31">
      <w:pPr>
        <w:pStyle w:val="S6"/>
        <w:numPr>
          <w:ilvl w:val="0"/>
          <w:numId w:val="63"/>
        </w:numPr>
        <w:rPr>
          <w:rFonts w:ascii="Calibri" w:hAnsi="Calibri" w:cs="Calibri"/>
          <w:sz w:val="22"/>
          <w:szCs w:val="22"/>
        </w:rPr>
      </w:pPr>
      <w:r w:rsidRPr="00B51B6B">
        <w:rPr>
          <w:rFonts w:ascii="Calibri" w:hAnsi="Calibri" w:cs="Calibri"/>
          <w:sz w:val="22"/>
          <w:szCs w:val="22"/>
        </w:rPr>
        <w:t>Inform improvements and course corrections to HAYA’s programme design and delivery;</w:t>
      </w:r>
    </w:p>
    <w:p w14:paraId="29D94F13" w14:textId="77777777" w:rsidR="00C22B31" w:rsidRPr="00B51B6B" w:rsidRDefault="00C22B31" w:rsidP="00C22B31">
      <w:pPr>
        <w:pStyle w:val="S6"/>
        <w:numPr>
          <w:ilvl w:val="0"/>
          <w:numId w:val="63"/>
        </w:numPr>
        <w:rPr>
          <w:rFonts w:ascii="Calibri" w:hAnsi="Calibri" w:cs="Calibri"/>
          <w:sz w:val="22"/>
          <w:szCs w:val="22"/>
        </w:rPr>
      </w:pPr>
      <w:r w:rsidRPr="00B51B6B">
        <w:rPr>
          <w:rFonts w:ascii="Calibri" w:hAnsi="Calibri" w:cs="Calibri"/>
          <w:sz w:val="22"/>
          <w:szCs w:val="22"/>
        </w:rPr>
        <w:t>Inform improvements to HAYA’s interactions and communication lines (Internal, among UN agencies and External, with ministries, local partners and stakeholders).</w:t>
      </w:r>
    </w:p>
    <w:p w14:paraId="10BB5410" w14:textId="77777777" w:rsidR="00C22B31" w:rsidRPr="00B51B6B" w:rsidRDefault="00C22B31" w:rsidP="00C22B31">
      <w:pPr>
        <w:pStyle w:val="S6"/>
        <w:numPr>
          <w:ilvl w:val="0"/>
          <w:numId w:val="63"/>
        </w:numPr>
        <w:rPr>
          <w:rFonts w:ascii="Calibri" w:hAnsi="Calibri" w:cs="Calibri"/>
          <w:sz w:val="22"/>
          <w:szCs w:val="22"/>
        </w:rPr>
      </w:pPr>
      <w:r w:rsidRPr="00B51B6B">
        <w:rPr>
          <w:rFonts w:ascii="Calibri" w:eastAsia="Calibri" w:hAnsi="Calibri" w:cs="Calibri"/>
          <w:sz w:val="22"/>
          <w:szCs w:val="22"/>
        </w:rPr>
        <w:t>Learn from the HAYA programme, document good practices and use the evaluation to engage policy makers and other stakeholders at local, national and regional levels in evidence-based dialogues to advocate for gender-responsive strategies to eliminate violence against women and girls</w:t>
      </w:r>
    </w:p>
    <w:p w14:paraId="7D949A36" w14:textId="77777777" w:rsidR="00C22B31" w:rsidRPr="000D54C7" w:rsidRDefault="00C22B31" w:rsidP="00C22B31">
      <w:pPr>
        <w:pStyle w:val="NormalWeb"/>
        <w:spacing w:before="0" w:beforeAutospacing="0" w:after="0" w:afterAutospacing="0" w:line="276" w:lineRule="auto"/>
        <w:jc w:val="both"/>
        <w:rPr>
          <w:lang w:val="en-GB"/>
        </w:rPr>
      </w:pPr>
    </w:p>
    <w:p w14:paraId="48ED16DB" w14:textId="77777777" w:rsidR="00C22B31" w:rsidRPr="00D1736F" w:rsidRDefault="00C22B31" w:rsidP="00C22B31">
      <w:pPr>
        <w:pStyle w:val="NormalWeb"/>
        <w:spacing w:before="0" w:beforeAutospacing="0" w:after="0" w:afterAutospacing="0" w:line="276" w:lineRule="auto"/>
        <w:jc w:val="both"/>
        <w:rPr>
          <w:rFonts w:asciiTheme="minorHAnsi" w:hAnsiTheme="minorHAnsi" w:cstheme="minorHAnsi"/>
          <w:sz w:val="22"/>
          <w:szCs w:val="22"/>
        </w:rPr>
      </w:pPr>
      <w:r w:rsidRPr="00D1736F">
        <w:rPr>
          <w:rFonts w:asciiTheme="minorHAnsi" w:hAnsiTheme="minorHAnsi" w:cstheme="minorHAnsi"/>
          <w:sz w:val="22"/>
          <w:szCs w:val="22"/>
        </w:rPr>
        <w:t xml:space="preserve">The intended end users of this evaluation are DFATD and UN Women (both co-signatory of the HAYA JP), as well as UN Habitat, UNFPA and UNODC (members of the UN consortium-implementing partners), and the MOSD and the MOWA (co-chairs of the steering committee of the project).  Furthermore, other national stakeholders - NGO partners, participating government institutions, and other local partners will </w:t>
      </w:r>
      <w:r w:rsidRPr="00D1736F">
        <w:rPr>
          <w:rFonts w:asciiTheme="minorHAnsi" w:hAnsiTheme="minorHAnsi" w:cstheme="minorHAnsi"/>
          <w:sz w:val="22"/>
          <w:szCs w:val="22"/>
        </w:rPr>
        <w:lastRenderedPageBreak/>
        <w:t>be also closely involved in the evaluation process to increase ownership of findings, draw lessons learned and make greater use of this mid-term evaluation results.  The evaluation is expected to provide actionable recommednations related to the theory of change, perfromance management framework, and st</w:t>
      </w:r>
      <w:r w:rsidRPr="00D1736F">
        <w:rPr>
          <w:rFonts w:asciiTheme="minorHAnsi" w:hAnsiTheme="minorHAnsi" w:cstheme="minorHAnsi"/>
          <w:sz w:val="22"/>
          <w:szCs w:val="22"/>
          <w:lang w:val="en-GB"/>
        </w:rPr>
        <w:t>r</w:t>
      </w:r>
      <w:r w:rsidRPr="00D1736F">
        <w:rPr>
          <w:rFonts w:asciiTheme="minorHAnsi" w:hAnsiTheme="minorHAnsi" w:cstheme="minorHAnsi"/>
          <w:sz w:val="22"/>
          <w:szCs w:val="22"/>
        </w:rPr>
        <w:t xml:space="preserve">ategic inteventions of the programme that will inform the improvement of the programme design and delivery taking into consideration emerging risks, challenges and opportunities and in light of the progress made so far.    </w:t>
      </w:r>
    </w:p>
    <w:p w14:paraId="4A92B888" w14:textId="77777777" w:rsidR="00C22B31" w:rsidRPr="000D54C7" w:rsidRDefault="00C22B31" w:rsidP="00C22B31">
      <w:pPr>
        <w:pStyle w:val="NormalWeb"/>
        <w:spacing w:before="0" w:beforeAutospacing="0" w:after="0" w:afterAutospacing="0" w:line="276" w:lineRule="auto"/>
        <w:jc w:val="both"/>
      </w:pPr>
    </w:p>
    <w:p w14:paraId="79BE2599" w14:textId="77777777" w:rsidR="00C22B31" w:rsidRPr="000D54C7" w:rsidRDefault="00C22B31" w:rsidP="00C22B31">
      <w:pPr>
        <w:autoSpaceDE w:val="0"/>
        <w:autoSpaceDN w:val="0"/>
        <w:adjustRightInd w:val="0"/>
        <w:spacing w:line="256" w:lineRule="auto"/>
        <w:ind w:right="-22"/>
        <w:jc w:val="both"/>
        <w:rPr>
          <w:rFonts w:eastAsia="Calibri"/>
        </w:rPr>
      </w:pPr>
      <w:r w:rsidRPr="000D54C7">
        <w:rPr>
          <w:rFonts w:eastAsia="Calibri"/>
        </w:rPr>
        <w:t xml:space="preserve">The findings of the evaluation are expected to contribute to effective joint programming on gender equality and women empowerment in Palestine. The information generated by the evaluation will moreover be used to engage policy makers and other stakeholders at local, national and regional levels in evidence-based dialogues and to advocate for gender-responsive strategies to eliminate violence against women and girls.  </w:t>
      </w:r>
    </w:p>
    <w:p w14:paraId="0EB569E1" w14:textId="77777777" w:rsidR="00C22B31" w:rsidRPr="000D54C7" w:rsidRDefault="00C22B31" w:rsidP="00C22B31">
      <w:pPr>
        <w:pStyle w:val="NormalWeb"/>
        <w:spacing w:before="0" w:beforeAutospacing="0" w:after="0" w:afterAutospacing="0" w:line="276" w:lineRule="auto"/>
        <w:jc w:val="both"/>
      </w:pPr>
    </w:p>
    <w:p w14:paraId="60AB83A0" w14:textId="77777777" w:rsidR="00C22B31" w:rsidRDefault="00C22B31" w:rsidP="00C22B31">
      <w:pPr>
        <w:pStyle w:val="Heading1"/>
        <w:numPr>
          <w:ilvl w:val="0"/>
          <w:numId w:val="116"/>
        </w:numPr>
        <w:ind w:left="0" w:firstLine="0"/>
        <w:jc w:val="left"/>
        <w:rPr>
          <w:lang w:eastAsia="en-CA"/>
        </w:rPr>
      </w:pPr>
      <w:r>
        <w:t xml:space="preserve"> E</w:t>
      </w:r>
      <w:r w:rsidRPr="000D54C7">
        <w:t xml:space="preserve">valuation </w:t>
      </w:r>
      <w:bookmarkStart w:id="5" w:name="_Toc257035573"/>
      <w:bookmarkStart w:id="6" w:name="_Toc361294159"/>
      <w:bookmarkStart w:id="7" w:name="_Toc15472213"/>
      <w:r w:rsidRPr="000D54C7">
        <w:rPr>
          <w:lang w:eastAsia="en-CA"/>
        </w:rPr>
        <w:t xml:space="preserve">Objectives, </w:t>
      </w:r>
      <w:r w:rsidRPr="000D54C7">
        <w:t>Criteria and Indicative Areas of Investigation</w:t>
      </w:r>
      <w:r w:rsidRPr="000D54C7">
        <w:rPr>
          <w:lang w:eastAsia="en-CA"/>
        </w:rPr>
        <w:t xml:space="preserve"> of the </w:t>
      </w:r>
      <w:bookmarkEnd w:id="5"/>
      <w:r w:rsidRPr="000D54C7">
        <w:rPr>
          <w:lang w:eastAsia="en-CA"/>
        </w:rPr>
        <w:t>Evaluation</w:t>
      </w:r>
      <w:bookmarkEnd w:id="6"/>
      <w:bookmarkEnd w:id="7"/>
    </w:p>
    <w:p w14:paraId="2EE57561" w14:textId="77777777" w:rsidR="00C22B31" w:rsidRPr="00182302" w:rsidRDefault="00C22B31" w:rsidP="00C22B31">
      <w:pPr>
        <w:rPr>
          <w:lang w:eastAsia="en-CA"/>
        </w:rPr>
      </w:pPr>
    </w:p>
    <w:p w14:paraId="33D4E56D"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The specific objectives of the evaluation are the following:</w:t>
      </w:r>
    </w:p>
    <w:p w14:paraId="0972629D" w14:textId="77777777" w:rsidR="00C22B31" w:rsidRPr="00B51B6B" w:rsidRDefault="00C22B31" w:rsidP="00C22B31">
      <w:pPr>
        <w:pStyle w:val="NumbList"/>
        <w:numPr>
          <w:ilvl w:val="0"/>
          <w:numId w:val="70"/>
        </w:numPr>
        <w:rPr>
          <w:rFonts w:ascii="Calibri" w:hAnsi="Calibri" w:cs="Calibri"/>
          <w:iCs/>
          <w:color w:val="000000"/>
          <w:sz w:val="22"/>
          <w:szCs w:val="22"/>
          <w:lang w:eastAsia="en-CA"/>
        </w:rPr>
      </w:pPr>
      <w:r w:rsidRPr="00B51B6B">
        <w:rPr>
          <w:rFonts w:ascii="Calibri" w:hAnsi="Calibri" w:cs="Calibri"/>
          <w:iCs/>
          <w:color w:val="000000"/>
          <w:sz w:val="22"/>
          <w:szCs w:val="22"/>
          <w:lang w:eastAsia="en-CA"/>
        </w:rPr>
        <w:t>Assess and examine the relevance of HAYA Joint Programme design and implementation strategy and approaches to national development policy priorities and international agreements related to gender equality and human rights, including, but not limited to the Cross Sectoral National Gender Strategy, and examine how it has responded to the needs and priorities of the targeted beneficiaries and also adapted to contextual changes;</w:t>
      </w:r>
    </w:p>
    <w:p w14:paraId="043DD69D" w14:textId="77777777" w:rsidR="00C22B31" w:rsidRPr="00B51B6B" w:rsidRDefault="00C22B31" w:rsidP="00C22B31">
      <w:pPr>
        <w:pStyle w:val="NumbList"/>
        <w:numPr>
          <w:ilvl w:val="0"/>
          <w:numId w:val="0"/>
        </w:numPr>
        <w:ind w:left="360"/>
        <w:rPr>
          <w:rFonts w:ascii="Calibri" w:hAnsi="Calibri" w:cs="Calibri"/>
          <w:iCs/>
          <w:color w:val="000000"/>
          <w:sz w:val="22"/>
          <w:szCs w:val="22"/>
          <w:lang w:eastAsia="en-CA"/>
        </w:rPr>
      </w:pPr>
    </w:p>
    <w:p w14:paraId="535EF3A4" w14:textId="77777777" w:rsidR="00C22B31" w:rsidRPr="00B51B6B" w:rsidRDefault="00C22B31" w:rsidP="00C22B31">
      <w:pPr>
        <w:pStyle w:val="NumbList"/>
        <w:numPr>
          <w:ilvl w:val="0"/>
          <w:numId w:val="70"/>
        </w:numPr>
        <w:rPr>
          <w:rFonts w:ascii="Calibri" w:hAnsi="Calibri" w:cs="Calibri"/>
          <w:iCs/>
          <w:color w:val="000000"/>
          <w:sz w:val="22"/>
          <w:szCs w:val="22"/>
          <w:lang w:eastAsia="en-CA"/>
        </w:rPr>
      </w:pPr>
      <w:r w:rsidRPr="00B51B6B">
        <w:rPr>
          <w:rFonts w:ascii="Calibri" w:hAnsi="Calibri" w:cs="Calibri"/>
          <w:iCs/>
          <w:color w:val="000000"/>
          <w:sz w:val="22"/>
          <w:szCs w:val="22"/>
          <w:lang w:eastAsia="en-CA"/>
        </w:rPr>
        <w:t>Assess and examine the contribution of the HAYA Joint Programme to the intermediate outcomes;</w:t>
      </w:r>
    </w:p>
    <w:p w14:paraId="7CB5B3AA" w14:textId="77777777" w:rsidR="00C22B31" w:rsidRPr="00B51B6B" w:rsidRDefault="00C22B31" w:rsidP="00C22B31">
      <w:pPr>
        <w:pStyle w:val="ListParagraph"/>
        <w:rPr>
          <w:rFonts w:ascii="Calibri" w:hAnsi="Calibri" w:cs="Calibri"/>
          <w:iCs/>
          <w:color w:val="000000"/>
          <w:sz w:val="22"/>
          <w:szCs w:val="22"/>
          <w:lang w:eastAsia="en-CA"/>
        </w:rPr>
      </w:pPr>
    </w:p>
    <w:p w14:paraId="61BA7FD6" w14:textId="77777777" w:rsidR="00C22B31" w:rsidRPr="00B51B6B" w:rsidRDefault="00C22B31" w:rsidP="00C22B31">
      <w:pPr>
        <w:pStyle w:val="NumbList"/>
        <w:numPr>
          <w:ilvl w:val="0"/>
          <w:numId w:val="70"/>
        </w:numPr>
        <w:rPr>
          <w:rFonts w:ascii="Calibri" w:hAnsi="Calibri" w:cs="Calibri"/>
          <w:iCs/>
          <w:color w:val="000000"/>
          <w:sz w:val="22"/>
          <w:szCs w:val="22"/>
          <w:lang w:eastAsia="en-CA"/>
        </w:rPr>
      </w:pPr>
      <w:r w:rsidRPr="00B51B6B">
        <w:rPr>
          <w:rFonts w:ascii="Calibri" w:hAnsi="Calibri" w:cs="Calibri"/>
          <w:sz w:val="22"/>
          <w:szCs w:val="22"/>
        </w:rPr>
        <w:t xml:space="preserve">To assess the potential for sustainability of the results and the feasibility of ongoing, nationally-led efforts in the thematic areas tackled through the Joint Programme; </w:t>
      </w:r>
    </w:p>
    <w:p w14:paraId="4AC710FB" w14:textId="77777777" w:rsidR="00C22B31" w:rsidRPr="00B51B6B" w:rsidRDefault="00C22B31" w:rsidP="00C22B31">
      <w:pPr>
        <w:pStyle w:val="ListParagraph"/>
        <w:rPr>
          <w:rFonts w:ascii="Calibri" w:hAnsi="Calibri" w:cs="Calibri"/>
          <w:iCs/>
          <w:color w:val="000000"/>
          <w:sz w:val="22"/>
          <w:szCs w:val="22"/>
          <w:lang w:eastAsia="en-CA"/>
        </w:rPr>
      </w:pPr>
    </w:p>
    <w:p w14:paraId="51E337A9" w14:textId="77777777" w:rsidR="00C22B31" w:rsidRPr="00B51B6B" w:rsidRDefault="00C22B31" w:rsidP="00C22B31">
      <w:pPr>
        <w:pStyle w:val="NumbList"/>
        <w:numPr>
          <w:ilvl w:val="0"/>
          <w:numId w:val="70"/>
        </w:numPr>
        <w:rPr>
          <w:rFonts w:ascii="Calibri" w:hAnsi="Calibri" w:cs="Calibri"/>
          <w:iCs/>
          <w:color w:val="000000"/>
          <w:sz w:val="22"/>
          <w:szCs w:val="22"/>
          <w:lang w:eastAsia="en-CA"/>
        </w:rPr>
      </w:pPr>
      <w:r w:rsidRPr="00B51B6B">
        <w:rPr>
          <w:rFonts w:ascii="Calibri" w:hAnsi="Calibri" w:cs="Calibri"/>
          <w:iCs/>
          <w:color w:val="000000"/>
          <w:sz w:val="22"/>
          <w:szCs w:val="22"/>
          <w:lang w:eastAsia="en-CA"/>
        </w:rPr>
        <w:t xml:space="preserve">Assess and examine the extent to which and how HAYA engaged, worked, coordinated, and collaborated within the UN consortium and with Palestinian ministries, local partners, and key stakeholders. In particular, assess how these interactions contributed to or hindered results, national ownership, synergies and complementarities. </w:t>
      </w:r>
    </w:p>
    <w:p w14:paraId="14DB3D5E" w14:textId="77777777" w:rsidR="00C22B31" w:rsidRPr="00B51B6B" w:rsidRDefault="00C22B31" w:rsidP="00C22B31">
      <w:pPr>
        <w:pStyle w:val="ListParagraph"/>
        <w:rPr>
          <w:rFonts w:ascii="Calibri" w:hAnsi="Calibri" w:cs="Calibri"/>
          <w:iCs/>
          <w:color w:val="000000"/>
          <w:sz w:val="22"/>
          <w:szCs w:val="22"/>
          <w:lang w:eastAsia="en-CA"/>
        </w:rPr>
      </w:pPr>
    </w:p>
    <w:p w14:paraId="39CDF300" w14:textId="77777777" w:rsidR="00C22B31" w:rsidRPr="00B51B6B" w:rsidRDefault="00C22B31" w:rsidP="00C22B31">
      <w:pPr>
        <w:pStyle w:val="NumbList"/>
        <w:numPr>
          <w:ilvl w:val="0"/>
          <w:numId w:val="70"/>
        </w:numPr>
        <w:rPr>
          <w:rFonts w:ascii="Calibri" w:hAnsi="Calibri" w:cs="Calibri"/>
          <w:sz w:val="22"/>
          <w:szCs w:val="22"/>
        </w:rPr>
      </w:pPr>
      <w:r w:rsidRPr="00B51B6B">
        <w:rPr>
          <w:rFonts w:ascii="Calibri" w:hAnsi="Calibri" w:cs="Calibri"/>
          <w:sz w:val="22"/>
          <w:szCs w:val="22"/>
        </w:rPr>
        <w:t>Analyse how and to what extent human rights approach and gender equality principles are integrated into the programme design and implementation.</w:t>
      </w:r>
    </w:p>
    <w:p w14:paraId="2CF01527" w14:textId="77777777" w:rsidR="00C22B31" w:rsidRPr="00B51B6B" w:rsidRDefault="00C22B31" w:rsidP="00C22B31">
      <w:pPr>
        <w:pStyle w:val="ListParagraph"/>
        <w:rPr>
          <w:rFonts w:ascii="Calibri" w:hAnsi="Calibri" w:cs="Calibri"/>
          <w:sz w:val="22"/>
          <w:szCs w:val="22"/>
        </w:rPr>
      </w:pPr>
    </w:p>
    <w:p w14:paraId="11683DF5" w14:textId="77777777" w:rsidR="00C22B31" w:rsidRPr="00B51B6B" w:rsidRDefault="00C22B31" w:rsidP="00C22B31">
      <w:pPr>
        <w:pStyle w:val="NumbList"/>
        <w:numPr>
          <w:ilvl w:val="0"/>
          <w:numId w:val="70"/>
        </w:numPr>
        <w:rPr>
          <w:rFonts w:ascii="Calibri" w:hAnsi="Calibri" w:cs="Calibri"/>
          <w:sz w:val="22"/>
          <w:szCs w:val="22"/>
        </w:rPr>
      </w:pPr>
      <w:r w:rsidRPr="00B51B6B">
        <w:rPr>
          <w:rFonts w:ascii="Calibri" w:hAnsi="Calibri" w:cs="Calibri"/>
          <w:sz w:val="22"/>
          <w:szCs w:val="22"/>
        </w:rPr>
        <w:t>Provide findings, conclusions, actionable recommendations, lessons learned and best practices to fulfill the evaluation purposes as stated above.</w:t>
      </w:r>
    </w:p>
    <w:p w14:paraId="671D89BD" w14:textId="77777777" w:rsidR="00C22B31" w:rsidRPr="000D54C7" w:rsidRDefault="00C22B31" w:rsidP="00C22B31">
      <w:pPr>
        <w:pStyle w:val="NumbList"/>
        <w:numPr>
          <w:ilvl w:val="0"/>
          <w:numId w:val="0"/>
        </w:numPr>
      </w:pPr>
    </w:p>
    <w:p w14:paraId="7339F82A"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The evaluation must address the indicative areas of investigation presented in Table 2 below. These will be used as a starting point for developing a specific set of evaluation questions during the inception phase. The indicative areas of investigation are intended to give a more tangible format to the evaluation than </w:t>
      </w:r>
      <w:r w:rsidRPr="00B51B6B">
        <w:rPr>
          <w:rFonts w:ascii="Calibri" w:hAnsi="Calibri" w:cs="Calibri"/>
          <w:sz w:val="22"/>
          <w:szCs w:val="22"/>
        </w:rPr>
        <w:lastRenderedPageBreak/>
        <w:t>using the Organization for Economic Co-operation and Development/Development Assistance Committee (OECD/DAC) criteria. They articulate the key areas of interest that have emerged from consultation with stakeholders, thereby optimizing utility of the evaluation.</w:t>
      </w:r>
    </w:p>
    <w:p w14:paraId="11F261AA" w14:textId="77777777" w:rsidR="00C22B31" w:rsidRPr="000D54C7" w:rsidRDefault="00C22B31" w:rsidP="00C22B31">
      <w:pPr>
        <w:pStyle w:val="S6"/>
        <w:keepNext/>
        <w:spacing w:after="60"/>
        <w:rPr>
          <w:b/>
        </w:rPr>
      </w:pPr>
      <w:r w:rsidRPr="000D54C7">
        <w:rPr>
          <w:b/>
        </w:rPr>
        <w:t>Table 2. Indicative areas of investigation for the Formative Evaluation.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12"/>
        <w:gridCol w:w="5938"/>
      </w:tblGrid>
      <w:tr w:rsidR="00C22B31" w:rsidRPr="000D54C7" w14:paraId="2EFE41EE" w14:textId="77777777" w:rsidTr="00C22B31">
        <w:trPr>
          <w:tblHeader/>
        </w:trPr>
        <w:tc>
          <w:tcPr>
            <w:tcW w:w="0" w:type="auto"/>
            <w:shd w:val="clear" w:color="auto" w:fill="808080" w:themeFill="background1" w:themeFillShade="80"/>
          </w:tcPr>
          <w:p w14:paraId="1A997AB8" w14:textId="77777777" w:rsidR="00C22B31" w:rsidRPr="000D54C7" w:rsidRDefault="00C22B31" w:rsidP="00C22B31">
            <w:pPr>
              <w:spacing w:before="120"/>
              <w:rPr>
                <w:b/>
                <w:color w:val="FFFFFF"/>
              </w:rPr>
            </w:pPr>
            <w:r w:rsidRPr="000D54C7">
              <w:rPr>
                <w:b/>
                <w:color w:val="FFFFFF"/>
              </w:rPr>
              <w:t xml:space="preserve">Indicative Areas of Investigation </w:t>
            </w:r>
            <w:r w:rsidRPr="000D54C7">
              <w:rPr>
                <w:b/>
                <w:color w:val="FFFFFF"/>
              </w:rPr>
              <w:br/>
              <w:t>(DAC Criterion/Criteria Covered)</w:t>
            </w:r>
          </w:p>
        </w:tc>
        <w:tc>
          <w:tcPr>
            <w:tcW w:w="0" w:type="auto"/>
            <w:shd w:val="clear" w:color="auto" w:fill="808080" w:themeFill="background1" w:themeFillShade="80"/>
          </w:tcPr>
          <w:p w14:paraId="0D05B505" w14:textId="77777777" w:rsidR="00C22B31" w:rsidRPr="000D54C7" w:rsidRDefault="00C22B31" w:rsidP="00C22B31">
            <w:pPr>
              <w:spacing w:before="120"/>
              <w:jc w:val="both"/>
              <w:rPr>
                <w:b/>
                <w:color w:val="FFFFFF"/>
              </w:rPr>
            </w:pPr>
            <w:r w:rsidRPr="000D54C7">
              <w:rPr>
                <w:b/>
                <w:color w:val="FFFFFF"/>
              </w:rPr>
              <w:t>Additional Information/Explanations</w:t>
            </w:r>
          </w:p>
        </w:tc>
      </w:tr>
      <w:tr w:rsidR="00C22B31" w:rsidRPr="000D54C7" w14:paraId="20DD78BC" w14:textId="77777777" w:rsidTr="00C22B31">
        <w:tc>
          <w:tcPr>
            <w:tcW w:w="0" w:type="auto"/>
            <w:shd w:val="clear" w:color="auto" w:fill="auto"/>
          </w:tcPr>
          <w:p w14:paraId="6B341B61" w14:textId="77777777" w:rsidR="00C22B31" w:rsidRPr="00B51B6B" w:rsidRDefault="00C22B31" w:rsidP="00C22B31">
            <w:pPr>
              <w:pStyle w:val="NumbList"/>
              <w:numPr>
                <w:ilvl w:val="0"/>
                <w:numId w:val="70"/>
              </w:numPr>
              <w:rPr>
                <w:rFonts w:ascii="Calibri" w:eastAsia="Calibri" w:hAnsi="Calibri" w:cs="Calibri"/>
                <w:sz w:val="22"/>
                <w:szCs w:val="22"/>
                <w:lang w:val="en-CA" w:eastAsia="en-US"/>
              </w:rPr>
            </w:pPr>
            <w:r w:rsidRPr="00B51B6B">
              <w:rPr>
                <w:rFonts w:ascii="Calibri" w:eastAsia="Calibri" w:hAnsi="Calibri" w:cs="Calibri"/>
                <w:sz w:val="22"/>
                <w:szCs w:val="22"/>
                <w:lang w:val="en-CA" w:eastAsia="en-US"/>
              </w:rPr>
              <w:t>The extent to which and how the Haya project design responded to the needs and priorities of the targeted beneficiaries and also adapted to contextual changes;</w:t>
            </w:r>
            <w:r w:rsidRPr="00B51B6B">
              <w:rPr>
                <w:rFonts w:ascii="Calibri" w:eastAsia="Calibri" w:hAnsi="Calibri" w:cs="Calibri"/>
                <w:sz w:val="22"/>
                <w:szCs w:val="22"/>
                <w:lang w:val="en-CA" w:eastAsia="en-US"/>
              </w:rPr>
              <w:br/>
              <w:t>(</w:t>
            </w:r>
            <w:r w:rsidRPr="00B51B6B">
              <w:rPr>
                <w:rFonts w:ascii="Calibri" w:eastAsia="Calibri" w:hAnsi="Calibri" w:cs="Calibri"/>
                <w:i/>
                <w:sz w:val="22"/>
                <w:szCs w:val="22"/>
                <w:lang w:val="en-CA" w:eastAsia="en-US"/>
              </w:rPr>
              <w:t>Relevance</w:t>
            </w:r>
            <w:r w:rsidRPr="00B51B6B">
              <w:rPr>
                <w:rFonts w:ascii="Calibri" w:eastAsia="Calibri" w:hAnsi="Calibri" w:cs="Calibri"/>
                <w:sz w:val="22"/>
                <w:szCs w:val="22"/>
                <w:lang w:val="en-CA" w:eastAsia="en-US"/>
              </w:rPr>
              <w:t>)</w:t>
            </w:r>
          </w:p>
        </w:tc>
        <w:tc>
          <w:tcPr>
            <w:tcW w:w="0" w:type="auto"/>
            <w:shd w:val="clear" w:color="auto" w:fill="auto"/>
          </w:tcPr>
          <w:p w14:paraId="490B42DC" w14:textId="77777777" w:rsidR="00C22B31" w:rsidRPr="00B51B6B" w:rsidRDefault="00C22B31" w:rsidP="00C22B31">
            <w:pPr>
              <w:pStyle w:val="S3"/>
              <w:rPr>
                <w:rFonts w:eastAsia="Calibri" w:cs="Calibri"/>
                <w:sz w:val="22"/>
                <w:szCs w:val="22"/>
                <w:lang w:eastAsia="en-US"/>
              </w:rPr>
            </w:pPr>
            <w:r w:rsidRPr="00B51B6B">
              <w:rPr>
                <w:rFonts w:eastAsia="Calibri" w:cs="Calibri"/>
                <w:sz w:val="22"/>
                <w:szCs w:val="22"/>
                <w:lang w:eastAsia="en-US"/>
              </w:rPr>
              <w:t>Under this issue, the Consultant’s Team should investigate to what extent and how:</w:t>
            </w:r>
          </w:p>
          <w:p w14:paraId="5010DE0B"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CA" w:eastAsia="en-US"/>
              </w:rPr>
              <w:t xml:space="preserve">HAYA </w:t>
            </w:r>
            <w:r w:rsidRPr="00B51B6B">
              <w:rPr>
                <w:rFonts w:eastAsia="Calibri" w:cs="Calibri"/>
                <w:sz w:val="22"/>
                <w:szCs w:val="22"/>
                <w:lang w:eastAsia="en-US"/>
              </w:rPr>
              <w:t xml:space="preserve">interventions and outcomes were in line with the priorities and needs of the targeted beneficiaries; </w:t>
            </w:r>
          </w:p>
          <w:p w14:paraId="322329F5"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US" w:eastAsia="en-US"/>
              </w:rPr>
              <w:t>HAYA design a) involved key national partners in the conceptualization, b) included a collaborative process, shared vision, strategies for joint delivery, c) is based on quality socio-economic and political analysis, gender and human rights based analysis, risk assessments</w:t>
            </w:r>
          </w:p>
          <w:p w14:paraId="0A0D6D4E"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CA" w:eastAsia="en-US"/>
              </w:rPr>
              <w:t xml:space="preserve">HAYA’S </w:t>
            </w:r>
            <w:r w:rsidRPr="00B51B6B">
              <w:rPr>
                <w:rFonts w:eastAsia="Calibri" w:cs="Calibri"/>
                <w:sz w:val="22"/>
                <w:szCs w:val="22"/>
                <w:lang w:eastAsia="en-US"/>
              </w:rPr>
              <w:t xml:space="preserve">objectives aligned with </w:t>
            </w:r>
            <w:r w:rsidRPr="00B51B6B">
              <w:rPr>
                <w:rFonts w:eastAsia="Calibri" w:cs="Calibri"/>
                <w:sz w:val="22"/>
                <w:szCs w:val="22"/>
                <w:lang w:val="en-US" w:eastAsia="en-US"/>
              </w:rPr>
              <w:t xml:space="preserve">the </w:t>
            </w:r>
            <w:r w:rsidRPr="00B51B6B">
              <w:rPr>
                <w:rFonts w:eastAsia="Calibri" w:cs="Calibri"/>
                <w:sz w:val="22"/>
                <w:szCs w:val="22"/>
                <w:lang w:eastAsia="en-US"/>
              </w:rPr>
              <w:t xml:space="preserve">relevant </w:t>
            </w:r>
            <w:r w:rsidRPr="00B51B6B">
              <w:rPr>
                <w:rFonts w:eastAsia="Calibri" w:cs="Calibri"/>
                <w:sz w:val="22"/>
                <w:szCs w:val="22"/>
                <w:lang w:val="en-GB" w:eastAsia="en-US"/>
              </w:rPr>
              <w:t xml:space="preserve">national </w:t>
            </w:r>
            <w:r w:rsidRPr="00B51B6B">
              <w:rPr>
                <w:rFonts w:eastAsia="Calibri" w:cs="Calibri"/>
                <w:sz w:val="22"/>
                <w:szCs w:val="22"/>
                <w:lang w:eastAsia="en-US"/>
              </w:rPr>
              <w:t>government policies and plans</w:t>
            </w:r>
            <w:r w:rsidRPr="00B51B6B">
              <w:rPr>
                <w:rFonts w:eastAsia="Calibri" w:cs="Calibri"/>
                <w:sz w:val="22"/>
                <w:szCs w:val="22"/>
                <w:lang w:val="en-US" w:eastAsia="en-US"/>
              </w:rPr>
              <w:t xml:space="preserve"> on gender equality</w:t>
            </w:r>
            <w:r w:rsidRPr="00B51B6B">
              <w:rPr>
                <w:rFonts w:eastAsia="Calibri" w:cs="Calibri"/>
                <w:sz w:val="22"/>
                <w:szCs w:val="22"/>
                <w:lang w:eastAsia="en-US"/>
              </w:rPr>
              <w:t xml:space="preserve">, the corresponding governmental priorities </w:t>
            </w:r>
            <w:r w:rsidRPr="00B51B6B">
              <w:rPr>
                <w:rFonts w:eastAsia="Calibri" w:cs="Calibri"/>
                <w:sz w:val="22"/>
                <w:szCs w:val="22"/>
                <w:lang w:val="en-US" w:eastAsia="en-US"/>
              </w:rPr>
              <w:t xml:space="preserve">and regional and internationally undertaken conventions and commitments </w:t>
            </w:r>
            <w:r w:rsidRPr="00B51B6B">
              <w:rPr>
                <w:rFonts w:eastAsia="Calibri" w:cs="Calibri"/>
                <w:sz w:val="22"/>
                <w:szCs w:val="22"/>
                <w:lang w:eastAsia="en-US"/>
              </w:rPr>
              <w:t xml:space="preserve">; </w:t>
            </w:r>
          </w:p>
          <w:p w14:paraId="4026FFE2"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US" w:eastAsia="en-US"/>
              </w:rPr>
              <w:t xml:space="preserve">HAYA is aligned with Palestine’s UN Development Assistance Framework and nationalized SDGs. </w:t>
            </w:r>
          </w:p>
          <w:p w14:paraId="333363EF"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CA" w:eastAsia="en-US"/>
              </w:rPr>
              <w:t>HAYA,</w:t>
            </w:r>
            <w:r w:rsidRPr="00B51B6B">
              <w:rPr>
                <w:rFonts w:eastAsia="Calibri" w:cs="Calibri"/>
                <w:sz w:val="22"/>
                <w:szCs w:val="22"/>
                <w:lang w:eastAsia="en-US"/>
              </w:rPr>
              <w:t xml:space="preserve"> through technical leadership, helped shape and influence country policies, plans, and priorities when needed;</w:t>
            </w:r>
          </w:p>
          <w:p w14:paraId="558D91B4"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eastAsia="Calibri" w:cs="Calibri"/>
                <w:sz w:val="22"/>
                <w:szCs w:val="22"/>
                <w:lang w:val="en-CA" w:eastAsia="en-US"/>
              </w:rPr>
              <w:t xml:space="preserve">HAYA </w:t>
            </w:r>
            <w:r w:rsidRPr="00B51B6B">
              <w:rPr>
                <w:rFonts w:eastAsia="Calibri" w:cs="Calibri"/>
                <w:sz w:val="22"/>
                <w:szCs w:val="22"/>
                <w:lang w:eastAsia="en-US"/>
              </w:rPr>
              <w:t>responded and timely adapted to partner and stakeholder needs over time as a result of a variety of contextual changes;</w:t>
            </w:r>
          </w:p>
          <w:p w14:paraId="331B83FA"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cs="Calibri"/>
                <w:sz w:val="22"/>
                <w:szCs w:val="22"/>
                <w:lang w:val="en-US" w:eastAsia="ru-RU"/>
              </w:rPr>
              <w:t>HAYA is contributing to the implementation of the UNPO and DFTAD strategic plans;</w:t>
            </w:r>
          </w:p>
          <w:p w14:paraId="41A2E2A4" w14:textId="77777777" w:rsidR="00C22B31" w:rsidRPr="00B51B6B" w:rsidRDefault="00C22B31" w:rsidP="00C22B31">
            <w:pPr>
              <w:pStyle w:val="S3"/>
              <w:numPr>
                <w:ilvl w:val="0"/>
                <w:numId w:val="71"/>
              </w:numPr>
              <w:contextualSpacing/>
              <w:rPr>
                <w:rFonts w:eastAsia="Calibri" w:cs="Calibri"/>
                <w:sz w:val="22"/>
                <w:szCs w:val="22"/>
                <w:lang w:eastAsia="en-US"/>
              </w:rPr>
            </w:pPr>
            <w:r w:rsidRPr="00B51B6B">
              <w:rPr>
                <w:rFonts w:cs="Calibri"/>
                <w:sz w:val="22"/>
                <w:szCs w:val="22"/>
                <w:lang w:val="en-US"/>
              </w:rPr>
              <w:t xml:space="preserve">UNPO </w:t>
            </w:r>
            <w:r w:rsidRPr="00B51B6B">
              <w:rPr>
                <w:rFonts w:cs="Calibri"/>
                <w:sz w:val="22"/>
                <w:szCs w:val="22"/>
              </w:rPr>
              <w:t>possess a comparative advantage in the intervention’s area of work</w:t>
            </w:r>
            <w:r w:rsidRPr="00B51B6B">
              <w:rPr>
                <w:rFonts w:cs="Calibri"/>
                <w:sz w:val="22"/>
                <w:szCs w:val="22"/>
                <w:lang w:val="en-US"/>
              </w:rPr>
              <w:t>.</w:t>
            </w:r>
          </w:p>
        </w:tc>
      </w:tr>
      <w:tr w:rsidR="00C22B31" w:rsidRPr="000D54C7" w14:paraId="4B51EE71" w14:textId="77777777" w:rsidTr="00C22B31">
        <w:tc>
          <w:tcPr>
            <w:tcW w:w="0" w:type="auto"/>
            <w:shd w:val="clear" w:color="auto" w:fill="auto"/>
          </w:tcPr>
          <w:p w14:paraId="6B6D7EE3" w14:textId="77777777" w:rsidR="00C22B31" w:rsidRPr="00B51B6B" w:rsidRDefault="00C22B31" w:rsidP="00C22B31">
            <w:pPr>
              <w:pStyle w:val="NumbList"/>
              <w:numPr>
                <w:ilvl w:val="0"/>
                <w:numId w:val="70"/>
              </w:numPr>
              <w:rPr>
                <w:rFonts w:ascii="Calibri" w:eastAsia="Calibri" w:hAnsi="Calibri" w:cs="Calibri"/>
                <w:sz w:val="22"/>
                <w:szCs w:val="22"/>
                <w:u w:val="single"/>
                <w:lang w:val="en-CA" w:eastAsia="en-US"/>
              </w:rPr>
            </w:pPr>
            <w:r w:rsidRPr="00B51B6B">
              <w:rPr>
                <w:rFonts w:ascii="Calibri" w:eastAsia="Calibri" w:hAnsi="Calibri" w:cs="Calibri"/>
                <w:sz w:val="22"/>
                <w:szCs w:val="22"/>
                <w:lang w:val="en-CA" w:eastAsia="en-US"/>
              </w:rPr>
              <w:t xml:space="preserve"> The extent to which and how the Haya project contributed to outcomes </w:t>
            </w:r>
            <w:r w:rsidRPr="00B51B6B">
              <w:rPr>
                <w:rFonts w:ascii="Calibri" w:eastAsia="Calibri" w:hAnsi="Calibri" w:cs="Calibri"/>
                <w:sz w:val="22"/>
                <w:szCs w:val="22"/>
                <w:lang w:val="en-CA" w:eastAsia="en-US"/>
              </w:rPr>
              <w:tab/>
            </w:r>
            <w:r w:rsidRPr="00B51B6B">
              <w:rPr>
                <w:rFonts w:ascii="Calibri" w:eastAsia="Calibri" w:hAnsi="Calibri" w:cs="Calibri"/>
                <w:sz w:val="22"/>
                <w:szCs w:val="22"/>
                <w:lang w:val="en-CA" w:eastAsia="en-US"/>
              </w:rPr>
              <w:br/>
              <w:t>(</w:t>
            </w:r>
            <w:r w:rsidRPr="00B51B6B">
              <w:rPr>
                <w:rFonts w:ascii="Calibri" w:eastAsia="Calibri" w:hAnsi="Calibri" w:cs="Calibri"/>
                <w:i/>
                <w:sz w:val="22"/>
                <w:szCs w:val="22"/>
                <w:lang w:val="en-CA" w:eastAsia="en-US"/>
              </w:rPr>
              <w:t>Effectiveness</w:t>
            </w:r>
            <w:r w:rsidRPr="00B51B6B">
              <w:rPr>
                <w:rFonts w:ascii="Calibri" w:eastAsia="Calibri" w:hAnsi="Calibri" w:cs="Calibri"/>
                <w:sz w:val="22"/>
                <w:szCs w:val="22"/>
                <w:lang w:val="en-CA" w:eastAsia="en-US"/>
              </w:rPr>
              <w:t>)</w:t>
            </w:r>
          </w:p>
        </w:tc>
        <w:tc>
          <w:tcPr>
            <w:tcW w:w="0" w:type="auto"/>
            <w:shd w:val="clear" w:color="auto" w:fill="auto"/>
          </w:tcPr>
          <w:p w14:paraId="62A9CC50" w14:textId="77777777" w:rsidR="00C22B31" w:rsidRPr="00B51B6B" w:rsidRDefault="00C22B31" w:rsidP="00C22B31">
            <w:pPr>
              <w:pStyle w:val="S3"/>
              <w:rPr>
                <w:rFonts w:eastAsia="Calibri" w:cs="Calibri"/>
                <w:sz w:val="22"/>
                <w:szCs w:val="22"/>
                <w:lang w:eastAsia="en-US"/>
              </w:rPr>
            </w:pPr>
            <w:r w:rsidRPr="00B51B6B">
              <w:rPr>
                <w:rFonts w:eastAsia="Calibri" w:cs="Calibri"/>
                <w:sz w:val="22"/>
                <w:szCs w:val="22"/>
                <w:lang w:eastAsia="en-US"/>
              </w:rPr>
              <w:t xml:space="preserve">This assessment should look at how </w:t>
            </w:r>
            <w:r w:rsidRPr="00B51B6B">
              <w:rPr>
                <w:rFonts w:eastAsia="Calibri" w:cs="Calibri"/>
                <w:sz w:val="22"/>
                <w:szCs w:val="22"/>
                <w:lang w:val="en-CA" w:eastAsia="en-US"/>
              </w:rPr>
              <w:t>HAYA’</w:t>
            </w:r>
            <w:r w:rsidRPr="00B51B6B">
              <w:rPr>
                <w:rFonts w:eastAsia="Calibri" w:cs="Calibri"/>
                <w:sz w:val="22"/>
                <w:szCs w:val="22"/>
                <w:lang w:eastAsia="en-US"/>
              </w:rPr>
              <w:t xml:space="preserve">s technical assistance has been used and what it has helped to achieve. This should be investigated from an external point of view as well as considering beneficiaries’ and stakeholders’ opinions. Assessment of this issue should examine the extent to which and how </w:t>
            </w:r>
            <w:r w:rsidRPr="00B51B6B">
              <w:rPr>
                <w:rFonts w:eastAsia="Calibri" w:cs="Calibri"/>
                <w:sz w:val="22"/>
                <w:szCs w:val="22"/>
                <w:lang w:val="en-CA" w:eastAsia="en-US"/>
              </w:rPr>
              <w:t xml:space="preserve">HAYA </w:t>
            </w:r>
            <w:r w:rsidRPr="00B51B6B">
              <w:rPr>
                <w:rFonts w:eastAsia="Calibri" w:cs="Calibri"/>
                <w:sz w:val="22"/>
                <w:szCs w:val="22"/>
                <w:lang w:eastAsia="en-US"/>
              </w:rPr>
              <w:t xml:space="preserve">contributed to: </w:t>
            </w:r>
          </w:p>
          <w:p w14:paraId="27101106" w14:textId="77777777" w:rsidR="00C22B31" w:rsidRPr="00B51B6B" w:rsidRDefault="00C22B31" w:rsidP="00C22B31">
            <w:pPr>
              <w:pStyle w:val="S3"/>
              <w:numPr>
                <w:ilvl w:val="0"/>
                <w:numId w:val="72"/>
              </w:numPr>
              <w:contextualSpacing/>
              <w:rPr>
                <w:rFonts w:eastAsia="Calibri" w:cs="Calibri"/>
                <w:sz w:val="22"/>
                <w:szCs w:val="22"/>
                <w:lang w:eastAsia="en-US"/>
              </w:rPr>
            </w:pPr>
            <w:r w:rsidRPr="00B51B6B">
              <w:rPr>
                <w:rFonts w:eastAsia="Calibri" w:cs="Calibri"/>
                <w:sz w:val="22"/>
                <w:szCs w:val="22"/>
                <w:lang w:eastAsia="en-US"/>
              </w:rPr>
              <w:t>decrease harmful practices and attitudes that perpetuate and validate violence against women and girls within targeted households and communities.</w:t>
            </w:r>
          </w:p>
          <w:p w14:paraId="2E69E59A" w14:textId="77777777" w:rsidR="00C22B31" w:rsidRPr="00B51B6B" w:rsidRDefault="00C22B31" w:rsidP="00C22B31">
            <w:pPr>
              <w:pStyle w:val="S3"/>
              <w:numPr>
                <w:ilvl w:val="0"/>
                <w:numId w:val="72"/>
              </w:numPr>
              <w:contextualSpacing/>
              <w:rPr>
                <w:rFonts w:eastAsia="Calibri" w:cs="Calibri"/>
                <w:sz w:val="22"/>
                <w:szCs w:val="22"/>
                <w:lang w:eastAsia="en-US"/>
              </w:rPr>
            </w:pPr>
            <w:r w:rsidRPr="00B51B6B">
              <w:rPr>
                <w:rFonts w:eastAsia="Calibri" w:cs="Calibri"/>
                <w:sz w:val="22"/>
                <w:szCs w:val="22"/>
                <w:lang w:eastAsia="en-US"/>
              </w:rPr>
              <w:t>increase access by women and girls to gender-responsive EVAW services (economic, medical, psychosocial, security, shelter) free of discrimination.</w:t>
            </w:r>
          </w:p>
          <w:p w14:paraId="2F9A174B" w14:textId="77777777" w:rsidR="00C22B31" w:rsidRPr="00B51B6B" w:rsidRDefault="00C22B31" w:rsidP="00C22B31">
            <w:pPr>
              <w:pStyle w:val="S3"/>
              <w:numPr>
                <w:ilvl w:val="0"/>
                <w:numId w:val="72"/>
              </w:numPr>
              <w:contextualSpacing/>
              <w:rPr>
                <w:rFonts w:eastAsia="Calibri" w:cs="Calibri"/>
                <w:sz w:val="22"/>
                <w:szCs w:val="22"/>
                <w:lang w:eastAsia="en-US"/>
              </w:rPr>
            </w:pPr>
            <w:r w:rsidRPr="00B51B6B">
              <w:rPr>
                <w:rFonts w:eastAsia="Calibri" w:cs="Calibri"/>
                <w:sz w:val="22"/>
                <w:szCs w:val="22"/>
                <w:lang w:eastAsia="en-US"/>
              </w:rPr>
              <w:lastRenderedPageBreak/>
              <w:t>strengthen institutional capacity to develop and implement legal and policy frameworks that promote and protect women’s and girls’ rights with regards to VAW.</w:t>
            </w:r>
          </w:p>
          <w:p w14:paraId="457C63A0" w14:textId="77777777" w:rsidR="00C22B31" w:rsidRPr="00B51B6B" w:rsidRDefault="00C22B31" w:rsidP="00C22B31">
            <w:pPr>
              <w:pStyle w:val="S3"/>
              <w:contextualSpacing/>
              <w:rPr>
                <w:rFonts w:eastAsia="Calibri" w:cs="Calibri"/>
                <w:sz w:val="22"/>
                <w:szCs w:val="22"/>
                <w:lang w:eastAsia="en-US"/>
              </w:rPr>
            </w:pPr>
          </w:p>
          <w:p w14:paraId="5006C0A0" w14:textId="77777777" w:rsidR="00C22B31" w:rsidRPr="00B51B6B" w:rsidRDefault="00C22B31" w:rsidP="00C22B31">
            <w:pPr>
              <w:pStyle w:val="ListParagraph"/>
              <w:shd w:val="clear" w:color="auto" w:fill="FFFFFF" w:themeFill="background1"/>
              <w:ind w:left="0"/>
              <w:jc w:val="both"/>
              <w:rPr>
                <w:rFonts w:ascii="Calibri" w:eastAsia="Calibri" w:hAnsi="Calibri" w:cs="Calibri"/>
                <w:sz w:val="22"/>
                <w:szCs w:val="22"/>
              </w:rPr>
            </w:pPr>
            <w:r w:rsidRPr="00B51B6B">
              <w:rPr>
                <w:rFonts w:ascii="Calibri" w:eastAsia="Calibri" w:hAnsi="Calibri" w:cs="Calibri"/>
                <w:sz w:val="22"/>
                <w:szCs w:val="22"/>
              </w:rPr>
              <w:t xml:space="preserve">The assessment will investigate the extent to which HAYA intermediate and immediate outcomes have been achieved as planned for the evaluated period and what facilitating and hindering factors affected the realization of these intended results thus far.  This includes looking into key challenges, if any, to building capacities of national stakeholders.  Moreover, the evaluation will assess any unintended positive and/or negative changes resulting from HAYA, and if so, which ones and for whom.  </w:t>
            </w:r>
          </w:p>
          <w:p w14:paraId="2E188940" w14:textId="77777777" w:rsidR="00C22B31" w:rsidRPr="00B51B6B" w:rsidRDefault="00C22B31" w:rsidP="00C22B31">
            <w:pPr>
              <w:pStyle w:val="CommentText"/>
              <w:rPr>
                <w:rFonts w:ascii="Calibri" w:hAnsi="Calibri" w:cs="Calibri"/>
                <w:sz w:val="22"/>
                <w:szCs w:val="22"/>
              </w:rPr>
            </w:pPr>
            <w:r w:rsidRPr="00B51B6B">
              <w:rPr>
                <w:rFonts w:ascii="Calibri" w:eastAsia="Calibri" w:hAnsi="Calibri" w:cs="Calibri"/>
                <w:sz w:val="22"/>
                <w:szCs w:val="22"/>
              </w:rPr>
              <w:t xml:space="preserve">Were risk assessments and mitigation measures applied? </w:t>
            </w:r>
            <w:r w:rsidRPr="00B51B6B">
              <w:rPr>
                <w:rFonts w:ascii="Calibri" w:hAnsi="Calibri" w:cs="Calibri"/>
                <w:sz w:val="22"/>
                <w:szCs w:val="22"/>
              </w:rPr>
              <w:t>If so, to what extent efforts to minimize risk have been effective and what could be done differently?</w:t>
            </w:r>
          </w:p>
          <w:p w14:paraId="7E562EE4" w14:textId="77777777" w:rsidR="00C22B31" w:rsidRPr="00B51B6B" w:rsidRDefault="00C22B31" w:rsidP="00C22B31">
            <w:pPr>
              <w:pStyle w:val="ListParagraph"/>
              <w:shd w:val="clear" w:color="auto" w:fill="FFFFFF" w:themeFill="background1"/>
              <w:ind w:left="0"/>
              <w:jc w:val="both"/>
              <w:rPr>
                <w:rFonts w:ascii="Calibri" w:eastAsia="Calibri" w:hAnsi="Calibri" w:cs="Calibri"/>
                <w:sz w:val="22"/>
                <w:szCs w:val="22"/>
              </w:rPr>
            </w:pPr>
          </w:p>
        </w:tc>
      </w:tr>
      <w:tr w:rsidR="00C22B31" w:rsidRPr="000D54C7" w14:paraId="35441230" w14:textId="77777777" w:rsidTr="00C22B31">
        <w:trPr>
          <w:trHeight w:val="482"/>
        </w:trPr>
        <w:tc>
          <w:tcPr>
            <w:tcW w:w="0" w:type="auto"/>
            <w:shd w:val="clear" w:color="auto" w:fill="auto"/>
          </w:tcPr>
          <w:p w14:paraId="21354A95" w14:textId="77777777" w:rsidR="00C22B31" w:rsidRPr="00B51B6B" w:rsidRDefault="00C22B31" w:rsidP="00C22B31">
            <w:pPr>
              <w:pStyle w:val="NumbList"/>
              <w:rPr>
                <w:rFonts w:ascii="Calibri" w:eastAsia="Calibri" w:hAnsi="Calibri" w:cs="Calibri"/>
                <w:sz w:val="22"/>
                <w:szCs w:val="22"/>
                <w:u w:val="single"/>
                <w:lang w:val="en-CA" w:eastAsia="en-US"/>
              </w:rPr>
            </w:pPr>
            <w:r w:rsidRPr="00B51B6B">
              <w:rPr>
                <w:rFonts w:ascii="Calibri" w:eastAsia="Calibri" w:hAnsi="Calibri" w:cs="Calibri"/>
                <w:sz w:val="22"/>
                <w:szCs w:val="22"/>
                <w:lang w:val="en-CA" w:eastAsia="en-US"/>
              </w:rPr>
              <w:lastRenderedPageBreak/>
              <w:t xml:space="preserve">The extent to which and how HAYA project engaged, worked, coordinated, and collaborated within the UN consortium and with </w:t>
            </w:r>
            <w:r w:rsidRPr="00B51B6B">
              <w:rPr>
                <w:rFonts w:ascii="Calibri" w:eastAsia="Calibri" w:hAnsi="Calibri" w:cs="Calibri"/>
                <w:kern w:val="2"/>
                <w:sz w:val="22"/>
                <w:szCs w:val="22"/>
                <w:lang w:val="en-CA" w:eastAsia="en-US"/>
              </w:rPr>
              <w:t>Palestinian ministries</w:t>
            </w:r>
            <w:r w:rsidRPr="00B51B6B">
              <w:rPr>
                <w:rFonts w:ascii="Calibri" w:eastAsia="Calibri" w:hAnsi="Calibri" w:cs="Calibri"/>
                <w:sz w:val="22"/>
                <w:szCs w:val="22"/>
                <w:lang w:val="en-CA" w:eastAsia="en-US"/>
              </w:rPr>
              <w:t>, local partners, and key stakeholders.</w:t>
            </w:r>
            <w:r w:rsidRPr="00B51B6B">
              <w:rPr>
                <w:rFonts w:ascii="Calibri" w:eastAsia="Calibri" w:hAnsi="Calibri" w:cs="Calibri"/>
                <w:sz w:val="22"/>
                <w:szCs w:val="22"/>
                <w:lang w:val="en-CA" w:eastAsia="en-US"/>
              </w:rPr>
              <w:tab/>
            </w:r>
            <w:r w:rsidRPr="00B51B6B">
              <w:rPr>
                <w:rFonts w:ascii="Calibri" w:eastAsia="Calibri" w:hAnsi="Calibri" w:cs="Calibri"/>
                <w:sz w:val="22"/>
                <w:szCs w:val="22"/>
                <w:lang w:val="en-CA" w:eastAsia="en-US"/>
              </w:rPr>
              <w:br/>
              <w:t>(</w:t>
            </w:r>
            <w:r w:rsidRPr="00B51B6B">
              <w:rPr>
                <w:rFonts w:ascii="Calibri" w:eastAsia="Calibri" w:hAnsi="Calibri" w:cs="Calibri"/>
                <w:i/>
                <w:sz w:val="22"/>
                <w:szCs w:val="22"/>
                <w:lang w:val="en-CA" w:eastAsia="en-US"/>
              </w:rPr>
              <w:t>Value Added, Effectiveness, Efficiency, Relevance, Coherence, internal as well as external Coherence and Sustainability</w:t>
            </w:r>
            <w:r w:rsidRPr="00B51B6B">
              <w:rPr>
                <w:rFonts w:ascii="Calibri" w:eastAsia="Calibri" w:hAnsi="Calibri" w:cs="Calibri"/>
                <w:sz w:val="22"/>
                <w:szCs w:val="22"/>
                <w:lang w:val="en-CA" w:eastAsia="en-US"/>
              </w:rPr>
              <w:t>)</w:t>
            </w:r>
            <w:r w:rsidRPr="00B51B6B">
              <w:rPr>
                <w:rFonts w:ascii="Calibri" w:eastAsia="Calibri" w:hAnsi="Calibri" w:cs="Calibri"/>
                <w:sz w:val="22"/>
                <w:szCs w:val="22"/>
                <w:u w:val="single"/>
                <w:lang w:val="en-CA" w:eastAsia="en-US"/>
              </w:rPr>
              <w:t xml:space="preserve"> </w:t>
            </w:r>
          </w:p>
        </w:tc>
        <w:tc>
          <w:tcPr>
            <w:tcW w:w="0" w:type="auto"/>
            <w:shd w:val="clear" w:color="auto" w:fill="auto"/>
          </w:tcPr>
          <w:p w14:paraId="147AEE54" w14:textId="77777777" w:rsidR="00C22B31" w:rsidRPr="00B51B6B" w:rsidRDefault="00C22B31" w:rsidP="00C22B31">
            <w:pPr>
              <w:pStyle w:val="S3"/>
              <w:rPr>
                <w:rFonts w:eastAsia="Calibri" w:cs="Calibri"/>
                <w:sz w:val="22"/>
                <w:szCs w:val="22"/>
                <w:lang w:eastAsia="en-US"/>
              </w:rPr>
            </w:pPr>
            <w:r w:rsidRPr="00B51B6B">
              <w:rPr>
                <w:rFonts w:eastAsia="Calibri" w:cs="Calibri"/>
                <w:sz w:val="22"/>
                <w:szCs w:val="22"/>
                <w:lang w:val="en-CA" w:eastAsia="en-US"/>
              </w:rPr>
              <w:t xml:space="preserve">This assessment should examine how HAYA’s institutional mechanisms and arrangements were efficient in delivering the intended results.  </w:t>
            </w:r>
            <w:r w:rsidRPr="00B51B6B">
              <w:rPr>
                <w:rFonts w:eastAsia="Calibri" w:cs="Calibri"/>
                <w:sz w:val="22"/>
                <w:szCs w:val="22"/>
                <w:lang w:eastAsia="en-US"/>
              </w:rPr>
              <w:t>Th</w:t>
            </w:r>
            <w:r w:rsidRPr="00B51B6B">
              <w:rPr>
                <w:rFonts w:eastAsia="Calibri" w:cs="Calibri"/>
                <w:sz w:val="22"/>
                <w:szCs w:val="22"/>
                <w:lang w:val="en-US" w:eastAsia="en-US"/>
              </w:rPr>
              <w:t xml:space="preserve">e </w:t>
            </w:r>
            <w:r w:rsidRPr="00B51B6B">
              <w:rPr>
                <w:rFonts w:eastAsia="Calibri" w:cs="Calibri"/>
                <w:sz w:val="22"/>
                <w:szCs w:val="22"/>
                <w:lang w:eastAsia="en-US"/>
              </w:rPr>
              <w:t xml:space="preserve">assessment should examine how </w:t>
            </w:r>
            <w:r w:rsidRPr="00B51B6B">
              <w:rPr>
                <w:rFonts w:eastAsia="Calibri" w:cs="Calibri"/>
                <w:sz w:val="22"/>
                <w:szCs w:val="22"/>
                <w:lang w:val="en-CA" w:eastAsia="en-US"/>
              </w:rPr>
              <w:t xml:space="preserve">HAYA </w:t>
            </w:r>
            <w:r w:rsidRPr="00B51B6B">
              <w:rPr>
                <w:rFonts w:eastAsia="Calibri" w:cs="Calibri"/>
                <w:sz w:val="22"/>
                <w:szCs w:val="22"/>
                <w:lang w:eastAsia="en-US"/>
              </w:rPr>
              <w:t xml:space="preserve">engaged, worked, coordinated, and collaborated </w:t>
            </w:r>
            <w:r w:rsidRPr="00B51B6B">
              <w:rPr>
                <w:rFonts w:eastAsia="Calibri" w:cs="Calibri"/>
                <w:sz w:val="22"/>
                <w:szCs w:val="22"/>
                <w:lang w:val="en-CA" w:eastAsia="en-US"/>
              </w:rPr>
              <w:t xml:space="preserve">within the UN consortium and with </w:t>
            </w:r>
            <w:r w:rsidRPr="00B51B6B">
              <w:rPr>
                <w:rFonts w:eastAsia="Calibri" w:cs="Calibri"/>
                <w:kern w:val="2"/>
                <w:sz w:val="22"/>
                <w:szCs w:val="22"/>
                <w:lang w:eastAsia="en-US"/>
              </w:rPr>
              <w:t xml:space="preserve">Palestinian ministries </w:t>
            </w:r>
            <w:r w:rsidRPr="00B51B6B">
              <w:rPr>
                <w:rFonts w:eastAsia="Calibri" w:cs="Calibri"/>
                <w:sz w:val="22"/>
                <w:szCs w:val="22"/>
                <w:lang w:val="en-CA" w:eastAsia="en-US"/>
              </w:rPr>
              <w:t>(in particular, MoSD and MoWA)</w:t>
            </w:r>
            <w:r w:rsidRPr="00B51B6B">
              <w:rPr>
                <w:rFonts w:eastAsia="Calibri" w:cs="Calibri"/>
                <w:sz w:val="22"/>
                <w:szCs w:val="22"/>
                <w:lang w:eastAsia="en-US"/>
              </w:rPr>
              <w:t xml:space="preserve">, </w:t>
            </w:r>
            <w:r w:rsidRPr="00B51B6B">
              <w:rPr>
                <w:rFonts w:eastAsia="Calibri" w:cs="Calibri"/>
                <w:sz w:val="22"/>
                <w:szCs w:val="22"/>
                <w:lang w:val="en-CA" w:eastAsia="en-US"/>
              </w:rPr>
              <w:t xml:space="preserve">local </w:t>
            </w:r>
            <w:r w:rsidRPr="00B51B6B">
              <w:rPr>
                <w:rFonts w:eastAsia="Calibri" w:cs="Calibri"/>
                <w:sz w:val="22"/>
                <w:szCs w:val="22"/>
                <w:lang w:eastAsia="en-US"/>
              </w:rPr>
              <w:t xml:space="preserve">partners (e.g. civil society, among others), and key stakeholders. </w:t>
            </w:r>
            <w:r w:rsidRPr="00B51B6B">
              <w:rPr>
                <w:rFonts w:eastAsia="Calibri" w:cs="Calibri"/>
                <w:sz w:val="22"/>
                <w:szCs w:val="22"/>
                <w:lang w:val="en-CA" w:eastAsia="en-US"/>
              </w:rPr>
              <w:t>T</w:t>
            </w:r>
            <w:r w:rsidRPr="00B51B6B">
              <w:rPr>
                <w:rFonts w:eastAsia="Calibri" w:cs="Calibri"/>
                <w:sz w:val="22"/>
                <w:szCs w:val="22"/>
                <w:lang w:eastAsia="en-US"/>
              </w:rPr>
              <w:t xml:space="preserve">his issue should examine the extent to which and how: </w:t>
            </w:r>
          </w:p>
          <w:p w14:paraId="4B15C8D5" w14:textId="77777777" w:rsidR="00C22B31" w:rsidRPr="00B51B6B" w:rsidRDefault="00C22B31" w:rsidP="00C22B31">
            <w:pPr>
              <w:pStyle w:val="S3"/>
              <w:numPr>
                <w:ilvl w:val="0"/>
                <w:numId w:val="73"/>
              </w:numPr>
              <w:contextualSpacing/>
              <w:rPr>
                <w:rFonts w:eastAsia="Calibri" w:cs="Calibri"/>
                <w:sz w:val="22"/>
                <w:szCs w:val="22"/>
                <w:lang w:eastAsia="en-US"/>
              </w:rPr>
            </w:pPr>
            <w:r w:rsidRPr="00B51B6B">
              <w:rPr>
                <w:rFonts w:eastAsia="Calibri" w:cs="Calibri"/>
                <w:sz w:val="22"/>
                <w:szCs w:val="22"/>
                <w:lang w:eastAsia="en-US"/>
              </w:rPr>
              <w:t>these interactions have contributed to/hindered results;</w:t>
            </w:r>
          </w:p>
          <w:p w14:paraId="1DC675B0" w14:textId="77777777" w:rsidR="00C22B31" w:rsidRPr="00B51B6B" w:rsidRDefault="00C22B31" w:rsidP="00C22B31">
            <w:pPr>
              <w:pStyle w:val="S3"/>
              <w:numPr>
                <w:ilvl w:val="0"/>
                <w:numId w:val="73"/>
              </w:numPr>
              <w:contextualSpacing/>
              <w:rPr>
                <w:rFonts w:eastAsia="Calibri" w:cs="Calibri"/>
                <w:sz w:val="22"/>
                <w:szCs w:val="22"/>
                <w:lang w:eastAsia="en-US"/>
              </w:rPr>
            </w:pPr>
            <w:r w:rsidRPr="00B51B6B">
              <w:rPr>
                <w:rFonts w:eastAsia="Calibri" w:cs="Calibri"/>
                <w:sz w:val="22"/>
                <w:szCs w:val="22"/>
                <w:lang w:eastAsia="en-US"/>
              </w:rPr>
              <w:t xml:space="preserve">these interactions contributed to/hindered national ownership; </w:t>
            </w:r>
          </w:p>
          <w:p w14:paraId="619DA066" w14:textId="77777777" w:rsidR="00C22B31" w:rsidRPr="00B51B6B" w:rsidRDefault="00C22B31" w:rsidP="00C22B31">
            <w:pPr>
              <w:pStyle w:val="S3"/>
              <w:numPr>
                <w:ilvl w:val="0"/>
                <w:numId w:val="73"/>
              </w:numPr>
              <w:contextualSpacing/>
              <w:rPr>
                <w:rFonts w:eastAsia="Calibri" w:cs="Calibri"/>
                <w:sz w:val="22"/>
                <w:szCs w:val="22"/>
                <w:lang w:eastAsia="en-US"/>
              </w:rPr>
            </w:pPr>
            <w:r w:rsidRPr="00B51B6B">
              <w:rPr>
                <w:rFonts w:eastAsia="Calibri" w:cs="Calibri"/>
                <w:sz w:val="22"/>
                <w:szCs w:val="22"/>
                <w:lang w:eastAsia="en-US"/>
              </w:rPr>
              <w:t xml:space="preserve">these interactions avoided duplication of efforts and fostered synergies among </w:t>
            </w:r>
            <w:r w:rsidRPr="00B51B6B">
              <w:rPr>
                <w:rFonts w:eastAsia="Calibri" w:cs="Calibri"/>
                <w:sz w:val="22"/>
                <w:szCs w:val="22"/>
                <w:lang w:val="en-CA" w:eastAsia="en-US"/>
              </w:rPr>
              <w:t>UN agencies, Palestinian ministries, civil society and other stakeholders that work on EVAW</w:t>
            </w:r>
            <w:r w:rsidRPr="00B51B6B">
              <w:rPr>
                <w:rFonts w:eastAsia="Calibri" w:cs="Calibri"/>
                <w:sz w:val="22"/>
                <w:szCs w:val="22"/>
                <w:lang w:eastAsia="en-US"/>
              </w:rPr>
              <w:t>;</w:t>
            </w:r>
          </w:p>
          <w:p w14:paraId="771F637C" w14:textId="77777777" w:rsidR="00C22B31" w:rsidRPr="00B51B6B" w:rsidRDefault="00C22B31" w:rsidP="00C22B31">
            <w:pPr>
              <w:pStyle w:val="S3"/>
              <w:numPr>
                <w:ilvl w:val="0"/>
                <w:numId w:val="73"/>
              </w:numPr>
              <w:contextualSpacing/>
              <w:rPr>
                <w:rFonts w:eastAsia="Calibri" w:cs="Calibri"/>
                <w:sz w:val="22"/>
                <w:szCs w:val="22"/>
                <w:lang w:eastAsia="en-US"/>
              </w:rPr>
            </w:pPr>
            <w:r w:rsidRPr="00B51B6B">
              <w:rPr>
                <w:rFonts w:eastAsia="Calibri" w:cs="Calibri"/>
                <w:sz w:val="22"/>
                <w:szCs w:val="22"/>
                <w:lang w:eastAsia="en-US"/>
              </w:rPr>
              <w:t xml:space="preserve">complementarities (each party’s organizational mandate and scope of activities) among </w:t>
            </w:r>
            <w:r w:rsidRPr="00B51B6B">
              <w:rPr>
                <w:rFonts w:eastAsia="Calibri" w:cs="Calibri"/>
                <w:sz w:val="22"/>
                <w:szCs w:val="22"/>
                <w:lang w:val="en-CA" w:eastAsia="en-US"/>
              </w:rPr>
              <w:t>UN agencies</w:t>
            </w:r>
            <w:r w:rsidRPr="00B51B6B">
              <w:rPr>
                <w:rFonts w:eastAsia="Calibri" w:cs="Calibri"/>
                <w:sz w:val="22"/>
                <w:szCs w:val="22"/>
                <w:lang w:eastAsia="en-US"/>
              </w:rPr>
              <w:t xml:space="preserve">, </w:t>
            </w:r>
            <w:r w:rsidRPr="00B51B6B">
              <w:rPr>
                <w:rFonts w:eastAsia="Calibri" w:cs="Calibri"/>
                <w:kern w:val="2"/>
                <w:sz w:val="22"/>
                <w:szCs w:val="22"/>
                <w:lang w:eastAsia="en-US"/>
              </w:rPr>
              <w:t>Palestinian ministries, and civil society</w:t>
            </w:r>
            <w:r w:rsidRPr="00B51B6B">
              <w:rPr>
                <w:rFonts w:eastAsia="Calibri" w:cs="Calibri"/>
                <w:sz w:val="22"/>
                <w:szCs w:val="22"/>
                <w:lang w:val="en-CA" w:eastAsia="en-US"/>
              </w:rPr>
              <w:t xml:space="preserve"> </w:t>
            </w:r>
            <w:r w:rsidRPr="00B51B6B">
              <w:rPr>
                <w:rFonts w:eastAsia="Calibri" w:cs="Calibri"/>
                <w:sz w:val="22"/>
                <w:szCs w:val="22"/>
                <w:lang w:eastAsia="en-US"/>
              </w:rPr>
              <w:t xml:space="preserve">were respected and/or transparently and inclusively negotiated so as to maximize effectiveness and efficiency; </w:t>
            </w:r>
          </w:p>
          <w:p w14:paraId="0A38849C" w14:textId="77777777" w:rsidR="00C22B31" w:rsidRPr="00B51B6B" w:rsidRDefault="00C22B31" w:rsidP="00C22B31">
            <w:pPr>
              <w:pStyle w:val="S3"/>
              <w:numPr>
                <w:ilvl w:val="0"/>
                <w:numId w:val="73"/>
              </w:numPr>
              <w:contextualSpacing/>
              <w:rPr>
                <w:rFonts w:eastAsia="Calibri" w:cs="Calibri"/>
                <w:sz w:val="22"/>
                <w:szCs w:val="22"/>
                <w:lang w:eastAsia="en-US"/>
              </w:rPr>
            </w:pPr>
            <w:r w:rsidRPr="00B51B6B">
              <w:rPr>
                <w:rFonts w:eastAsia="Calibri" w:cs="Calibri"/>
                <w:sz w:val="22"/>
                <w:szCs w:val="22"/>
                <w:lang w:val="en-US" w:eastAsia="en-US"/>
              </w:rPr>
              <w:t>the intervention have succeeded in building individual and institutional capacities of rights-holders and duty-bearers to ensure sustainability of results.</w:t>
            </w:r>
          </w:p>
        </w:tc>
      </w:tr>
      <w:tr w:rsidR="00C22B31" w:rsidRPr="000D54C7" w14:paraId="57286CBF" w14:textId="77777777" w:rsidTr="00C22B31">
        <w:trPr>
          <w:trHeight w:val="482"/>
        </w:trPr>
        <w:tc>
          <w:tcPr>
            <w:tcW w:w="0" w:type="auto"/>
            <w:shd w:val="clear" w:color="auto" w:fill="auto"/>
          </w:tcPr>
          <w:p w14:paraId="0F7A9A26" w14:textId="77777777" w:rsidR="00C22B31" w:rsidRPr="00B51B6B" w:rsidRDefault="00C22B31" w:rsidP="00C22B31">
            <w:pPr>
              <w:pStyle w:val="NumbList"/>
              <w:rPr>
                <w:rFonts w:ascii="Calibri" w:eastAsia="Calibri" w:hAnsi="Calibri" w:cs="Calibri"/>
                <w:sz w:val="22"/>
                <w:szCs w:val="22"/>
                <w:lang w:val="en-CA" w:eastAsia="en-US"/>
              </w:rPr>
            </w:pPr>
            <w:r w:rsidRPr="00B51B6B">
              <w:rPr>
                <w:rFonts w:ascii="Calibri" w:eastAsia="Calibri" w:hAnsi="Calibri" w:cs="Calibri"/>
                <w:sz w:val="22"/>
                <w:szCs w:val="22"/>
                <w:lang w:val="en-CA" w:eastAsia="en-US"/>
              </w:rPr>
              <w:t xml:space="preserve">Analyse how and to what extent human rights approach and </w:t>
            </w:r>
            <w:r w:rsidRPr="00B51B6B">
              <w:rPr>
                <w:rFonts w:ascii="Calibri" w:eastAsia="Calibri" w:hAnsi="Calibri" w:cs="Calibri"/>
                <w:sz w:val="22"/>
                <w:szCs w:val="22"/>
                <w:lang w:val="en-CA" w:eastAsia="en-US"/>
              </w:rPr>
              <w:lastRenderedPageBreak/>
              <w:t>gender equality principles are integrated into the programme design and implementation.</w:t>
            </w:r>
          </w:p>
          <w:p w14:paraId="6D786E0E" w14:textId="77777777" w:rsidR="00C22B31" w:rsidRPr="00B51B6B" w:rsidRDefault="00C22B31" w:rsidP="00C22B31">
            <w:pPr>
              <w:pStyle w:val="NumbList"/>
              <w:numPr>
                <w:ilvl w:val="0"/>
                <w:numId w:val="0"/>
              </w:numPr>
              <w:ind w:left="360"/>
              <w:rPr>
                <w:rFonts w:ascii="Calibri" w:eastAsia="Calibri" w:hAnsi="Calibri" w:cs="Calibri"/>
                <w:i/>
                <w:sz w:val="22"/>
                <w:szCs w:val="22"/>
                <w:lang w:val="en-CA" w:eastAsia="en-US"/>
              </w:rPr>
            </w:pPr>
            <w:r w:rsidRPr="00B51B6B">
              <w:rPr>
                <w:rFonts w:ascii="Calibri" w:eastAsia="Calibri" w:hAnsi="Calibri" w:cs="Calibri"/>
                <w:i/>
                <w:sz w:val="22"/>
                <w:szCs w:val="22"/>
                <w:lang w:val="en-CA" w:eastAsia="en-US"/>
              </w:rPr>
              <w:t>(Gender Equality and Human Rights)</w:t>
            </w:r>
          </w:p>
          <w:p w14:paraId="40230F83" w14:textId="77777777" w:rsidR="00C22B31" w:rsidRPr="00B51B6B" w:rsidRDefault="00C22B31" w:rsidP="00C22B31">
            <w:pPr>
              <w:pStyle w:val="NumbList"/>
              <w:numPr>
                <w:ilvl w:val="0"/>
                <w:numId w:val="0"/>
              </w:numPr>
              <w:ind w:left="360"/>
              <w:rPr>
                <w:rFonts w:ascii="Calibri" w:eastAsia="Calibri" w:hAnsi="Calibri" w:cs="Calibri"/>
                <w:sz w:val="22"/>
                <w:szCs w:val="22"/>
                <w:lang w:val="en-CA" w:eastAsia="en-US"/>
              </w:rPr>
            </w:pPr>
          </w:p>
        </w:tc>
        <w:tc>
          <w:tcPr>
            <w:tcW w:w="0" w:type="auto"/>
            <w:shd w:val="clear" w:color="auto" w:fill="auto"/>
          </w:tcPr>
          <w:p w14:paraId="1C16FB52" w14:textId="77777777" w:rsidR="00C22B31" w:rsidRPr="00B51B6B" w:rsidRDefault="00C22B31" w:rsidP="00C22B31">
            <w:pPr>
              <w:pStyle w:val="S3"/>
              <w:jc w:val="left"/>
              <w:rPr>
                <w:rFonts w:eastAsia="Calibri" w:cs="Calibri"/>
                <w:sz w:val="22"/>
                <w:szCs w:val="22"/>
                <w:lang w:val="en-GB" w:eastAsia="en-US"/>
              </w:rPr>
            </w:pPr>
            <w:r w:rsidRPr="00B51B6B">
              <w:rPr>
                <w:rFonts w:eastAsia="Calibri" w:cs="Calibri"/>
                <w:sz w:val="22"/>
                <w:szCs w:val="22"/>
                <w:lang w:val="en-GB" w:eastAsia="en-US"/>
              </w:rPr>
              <w:lastRenderedPageBreak/>
              <w:t>This assessment should look into assessing the following aspects:</w:t>
            </w:r>
          </w:p>
          <w:p w14:paraId="38B42D64" w14:textId="77777777" w:rsidR="00C22B31" w:rsidRPr="00B51B6B" w:rsidRDefault="00C22B31" w:rsidP="00C22B31">
            <w:pPr>
              <w:pStyle w:val="S3"/>
              <w:numPr>
                <w:ilvl w:val="0"/>
                <w:numId w:val="93"/>
              </w:numPr>
              <w:contextualSpacing/>
              <w:rPr>
                <w:rFonts w:eastAsia="Calibri" w:cs="Calibri"/>
                <w:sz w:val="22"/>
                <w:szCs w:val="22"/>
                <w:lang w:eastAsia="en-US"/>
              </w:rPr>
            </w:pPr>
            <w:r w:rsidRPr="00B51B6B">
              <w:rPr>
                <w:rFonts w:eastAsia="Calibri" w:cs="Calibri"/>
                <w:sz w:val="22"/>
                <w:szCs w:val="22"/>
                <w:lang w:eastAsia="en-US"/>
              </w:rPr>
              <w:lastRenderedPageBreak/>
              <w:t xml:space="preserve">Is the programme addressing the root causes of gender inequality and addressing structural causes of gender inequality and gender-based violence? </w:t>
            </w:r>
          </w:p>
          <w:p w14:paraId="733E1C6F" w14:textId="77777777" w:rsidR="00C22B31" w:rsidRPr="00B51B6B" w:rsidRDefault="00C22B31" w:rsidP="00C22B31">
            <w:pPr>
              <w:pStyle w:val="S3"/>
              <w:numPr>
                <w:ilvl w:val="0"/>
                <w:numId w:val="93"/>
              </w:numPr>
              <w:contextualSpacing/>
              <w:rPr>
                <w:rFonts w:eastAsia="Calibri" w:cs="Calibri"/>
                <w:sz w:val="22"/>
                <w:szCs w:val="22"/>
                <w:lang w:eastAsia="en-US"/>
              </w:rPr>
            </w:pPr>
            <w:r w:rsidRPr="00B51B6B">
              <w:rPr>
                <w:rFonts w:eastAsia="Calibri" w:cs="Calibri"/>
                <w:sz w:val="22"/>
                <w:szCs w:val="22"/>
                <w:lang w:eastAsia="en-US"/>
              </w:rPr>
              <w:t xml:space="preserve">To what extent is the programme changing the dynamics of power in relationships between different groups? Has the programme been implemented according to human rights and development effectiveness principles: a. Participation/empowerment b. Inclusion/non-discrimination c. National accountability/transparency? </w:t>
            </w:r>
          </w:p>
          <w:p w14:paraId="30D5B6A0" w14:textId="77777777" w:rsidR="00C22B31" w:rsidRPr="00B51B6B" w:rsidRDefault="00C22B31" w:rsidP="00C22B31">
            <w:pPr>
              <w:pStyle w:val="S3"/>
              <w:numPr>
                <w:ilvl w:val="0"/>
                <w:numId w:val="93"/>
              </w:numPr>
              <w:contextualSpacing/>
              <w:rPr>
                <w:rFonts w:eastAsia="Calibri" w:cs="Calibri"/>
                <w:sz w:val="22"/>
                <w:szCs w:val="22"/>
                <w:lang w:eastAsia="en-US"/>
              </w:rPr>
            </w:pPr>
            <w:r w:rsidRPr="00B51B6B">
              <w:rPr>
                <w:rFonts w:eastAsia="Calibri" w:cs="Calibri"/>
                <w:sz w:val="22"/>
                <w:szCs w:val="22"/>
                <w:lang w:eastAsia="en-US"/>
              </w:rPr>
              <w:t xml:space="preserve">Which groups is the portfolio reaching the most, and which are being excluded, and if any, why excluded and what barriers for inclusion? </w:t>
            </w:r>
          </w:p>
          <w:p w14:paraId="11CBEBF9" w14:textId="77777777" w:rsidR="00C22B31" w:rsidRPr="00B51B6B" w:rsidRDefault="00C22B31" w:rsidP="00C22B31">
            <w:pPr>
              <w:pStyle w:val="S3"/>
              <w:rPr>
                <w:rFonts w:eastAsia="Calibri" w:cs="Calibri"/>
                <w:sz w:val="22"/>
                <w:szCs w:val="22"/>
                <w:lang w:val="en-GB" w:eastAsia="en-US"/>
              </w:rPr>
            </w:pPr>
          </w:p>
        </w:tc>
      </w:tr>
    </w:tbl>
    <w:p w14:paraId="44E0CB8E" w14:textId="77777777" w:rsidR="00C22B31" w:rsidRDefault="00C22B31" w:rsidP="00C22B31">
      <w:pPr>
        <w:pStyle w:val="Heading1"/>
        <w:jc w:val="left"/>
      </w:pPr>
      <w:bookmarkStart w:id="8" w:name="_Toc15472214"/>
      <w:bookmarkStart w:id="9" w:name="_Toc15472217"/>
      <w:bookmarkStart w:id="10" w:name="_Toc15472218"/>
      <w:bookmarkStart w:id="11" w:name="_Toc15472219"/>
      <w:bookmarkStart w:id="12" w:name="_Toc15472220"/>
      <w:bookmarkStart w:id="13" w:name="_Toc361294162"/>
      <w:bookmarkStart w:id="14" w:name="_Toc15472222"/>
      <w:bookmarkEnd w:id="8"/>
      <w:bookmarkEnd w:id="9"/>
      <w:bookmarkEnd w:id="10"/>
      <w:bookmarkEnd w:id="11"/>
      <w:bookmarkEnd w:id="12"/>
    </w:p>
    <w:p w14:paraId="7EEDDD33" w14:textId="77777777" w:rsidR="00C22B31" w:rsidRDefault="00C22B31" w:rsidP="00C22B31">
      <w:pPr>
        <w:pStyle w:val="Heading1"/>
        <w:numPr>
          <w:ilvl w:val="0"/>
          <w:numId w:val="116"/>
        </w:numPr>
        <w:ind w:left="0" w:firstLine="0"/>
        <w:jc w:val="left"/>
      </w:pPr>
      <w:r>
        <w:t xml:space="preserve"> </w:t>
      </w:r>
      <w:r w:rsidRPr="000D54C7">
        <w:t>Evaluation Scope</w:t>
      </w:r>
      <w:bookmarkEnd w:id="13"/>
      <w:bookmarkEnd w:id="14"/>
    </w:p>
    <w:p w14:paraId="064BECD6" w14:textId="77777777" w:rsidR="00C22B31" w:rsidRPr="00182302" w:rsidRDefault="00C22B31" w:rsidP="00C22B31"/>
    <w:p w14:paraId="29C9723C" w14:textId="0C9F0117" w:rsidR="00C22B31" w:rsidRPr="00B51B6B" w:rsidRDefault="00C22B31" w:rsidP="00C22B31">
      <w:pPr>
        <w:pStyle w:val="NormalWeb"/>
        <w:spacing w:before="0" w:beforeAutospacing="0" w:after="0" w:afterAutospacing="0" w:line="276" w:lineRule="auto"/>
        <w:jc w:val="both"/>
        <w:rPr>
          <w:rFonts w:ascii="Calibri" w:hAnsi="Calibri" w:cs="Calibri"/>
          <w:sz w:val="22"/>
          <w:szCs w:val="22"/>
        </w:rPr>
      </w:pPr>
      <w:r w:rsidRPr="00B51B6B">
        <w:rPr>
          <w:rFonts w:ascii="Calibri" w:hAnsi="Calibri" w:cs="Calibri"/>
          <w:sz w:val="22"/>
          <w:szCs w:val="22"/>
        </w:rPr>
        <w:t xml:space="preserve">The </w:t>
      </w:r>
      <w:r w:rsidR="00723060">
        <w:rPr>
          <w:rFonts w:ascii="Calibri" w:hAnsi="Calibri" w:cs="Calibri"/>
          <w:sz w:val="22"/>
          <w:szCs w:val="22"/>
        </w:rPr>
        <w:t>formative</w:t>
      </w:r>
      <w:r w:rsidRPr="00B51B6B">
        <w:rPr>
          <w:rFonts w:ascii="Calibri" w:hAnsi="Calibri" w:cs="Calibri"/>
          <w:sz w:val="22"/>
          <w:szCs w:val="22"/>
        </w:rPr>
        <w:t xml:space="preserve"> evaluation of HAYA is to be conducted externally by a company selected through a competitive process.  The team conducting the evaluation by the external company will be referred to hereinafter as the Consultant’s Evaluation Team (CET).  It is planned to be conducted in the period of </w:t>
      </w:r>
      <w:r w:rsidR="00723060">
        <w:rPr>
          <w:rFonts w:ascii="Calibri" w:hAnsi="Calibri" w:cs="Calibri"/>
          <w:sz w:val="22"/>
          <w:szCs w:val="22"/>
        </w:rPr>
        <w:t>July</w:t>
      </w:r>
      <w:r w:rsidRPr="00B51B6B">
        <w:rPr>
          <w:rFonts w:ascii="Calibri" w:hAnsi="Calibri" w:cs="Calibri"/>
          <w:sz w:val="22"/>
          <w:szCs w:val="22"/>
        </w:rPr>
        <w:t>-</w:t>
      </w:r>
      <w:r w:rsidR="00723060">
        <w:rPr>
          <w:rFonts w:ascii="Calibri" w:hAnsi="Calibri" w:cs="Calibri"/>
          <w:sz w:val="22"/>
          <w:szCs w:val="22"/>
        </w:rPr>
        <w:t>December</w:t>
      </w:r>
      <w:r w:rsidRPr="00B51B6B">
        <w:rPr>
          <w:rFonts w:ascii="Calibri" w:hAnsi="Calibri" w:cs="Calibri"/>
          <w:sz w:val="22"/>
          <w:szCs w:val="22"/>
        </w:rPr>
        <w:t xml:space="preserve"> 2021.  The evaluation will cover </w:t>
      </w:r>
      <w:r w:rsidRPr="00B51B6B">
        <w:rPr>
          <w:rFonts w:ascii="Calibri" w:eastAsia="SimSun" w:hAnsi="Calibri" w:cs="Calibri"/>
          <w:sz w:val="22"/>
          <w:szCs w:val="22"/>
        </w:rPr>
        <w:t xml:space="preserve">project </w:t>
      </w:r>
      <w:r w:rsidRPr="00B51B6B">
        <w:rPr>
          <w:rFonts w:ascii="Calibri" w:hAnsi="Calibri" w:cs="Calibri"/>
          <w:sz w:val="22"/>
          <w:szCs w:val="22"/>
        </w:rPr>
        <w:t>implementation period from 1 April 2018 until 3</w:t>
      </w:r>
      <w:r w:rsidR="00723060">
        <w:rPr>
          <w:rFonts w:ascii="Calibri" w:hAnsi="Calibri" w:cs="Calibri"/>
          <w:sz w:val="22"/>
          <w:szCs w:val="22"/>
        </w:rPr>
        <w:t>0</w:t>
      </w:r>
      <w:r w:rsidRPr="00B51B6B">
        <w:rPr>
          <w:rFonts w:ascii="Calibri" w:hAnsi="Calibri" w:cs="Calibri"/>
          <w:sz w:val="22"/>
          <w:szCs w:val="22"/>
        </w:rPr>
        <w:t xml:space="preserve"> </w:t>
      </w:r>
      <w:r w:rsidR="00723060">
        <w:rPr>
          <w:rFonts w:ascii="Calibri" w:hAnsi="Calibri" w:cs="Calibri"/>
          <w:sz w:val="22"/>
          <w:szCs w:val="22"/>
        </w:rPr>
        <w:t xml:space="preserve">June </w:t>
      </w:r>
      <w:r w:rsidRPr="00B51B6B">
        <w:rPr>
          <w:rFonts w:ascii="Calibri" w:hAnsi="Calibri" w:cs="Calibri"/>
          <w:sz w:val="22"/>
          <w:szCs w:val="22"/>
        </w:rPr>
        <w:t>202</w:t>
      </w:r>
      <w:r w:rsidR="00723060">
        <w:rPr>
          <w:rFonts w:ascii="Calibri" w:hAnsi="Calibri" w:cs="Calibri"/>
          <w:sz w:val="22"/>
          <w:szCs w:val="22"/>
        </w:rPr>
        <w:t>1</w:t>
      </w:r>
      <w:r w:rsidRPr="00B51B6B">
        <w:rPr>
          <w:rFonts w:ascii="Calibri" w:hAnsi="Calibri" w:cs="Calibri"/>
          <w:sz w:val="22"/>
          <w:szCs w:val="22"/>
        </w:rPr>
        <w:t xml:space="preserve"> (3</w:t>
      </w:r>
      <w:r w:rsidR="00657F7D">
        <w:rPr>
          <w:rFonts w:ascii="Calibri" w:hAnsi="Calibri" w:cs="Calibri"/>
          <w:sz w:val="22"/>
          <w:szCs w:val="22"/>
        </w:rPr>
        <w:t>9</w:t>
      </w:r>
      <w:r w:rsidRPr="00B51B6B">
        <w:rPr>
          <w:rFonts w:ascii="Calibri" w:hAnsi="Calibri" w:cs="Calibri"/>
          <w:sz w:val="22"/>
          <w:szCs w:val="22"/>
        </w:rPr>
        <w:t xml:space="preserve"> months).</w:t>
      </w:r>
    </w:p>
    <w:p w14:paraId="30302CE2" w14:textId="77777777" w:rsidR="00C22B31" w:rsidRPr="00B51B6B" w:rsidRDefault="00C22B31" w:rsidP="00C22B31">
      <w:pPr>
        <w:pStyle w:val="NormalWeb"/>
        <w:spacing w:before="0" w:beforeAutospacing="0" w:after="0" w:afterAutospacing="0" w:line="276" w:lineRule="auto"/>
        <w:jc w:val="both"/>
        <w:rPr>
          <w:rFonts w:ascii="Calibri" w:hAnsi="Calibri" w:cs="Calibri"/>
          <w:sz w:val="22"/>
          <w:szCs w:val="22"/>
        </w:rPr>
      </w:pPr>
    </w:p>
    <w:p w14:paraId="43369FB6" w14:textId="77777777" w:rsidR="00C22B31" w:rsidRPr="00B51B6B" w:rsidRDefault="00C22B31" w:rsidP="00C22B31">
      <w:pPr>
        <w:pStyle w:val="NormalWeb"/>
        <w:spacing w:before="0" w:beforeAutospacing="0" w:after="0" w:afterAutospacing="0" w:line="276" w:lineRule="auto"/>
        <w:jc w:val="both"/>
        <w:rPr>
          <w:rFonts w:ascii="Calibri" w:hAnsi="Calibri" w:cs="Calibri"/>
          <w:sz w:val="22"/>
          <w:szCs w:val="22"/>
        </w:rPr>
      </w:pPr>
      <w:r w:rsidRPr="00B51B6B">
        <w:rPr>
          <w:rFonts w:ascii="Calibri" w:hAnsi="Calibri" w:cs="Calibri"/>
          <w:sz w:val="22"/>
          <w:szCs w:val="22"/>
        </w:rPr>
        <w:t xml:space="preserve">The evaluation will be conducted in Palestine, including East Jerusalem, the West Bank and the Gaza Strip, where the programme has been implemented.  </w:t>
      </w:r>
    </w:p>
    <w:p w14:paraId="2199D925" w14:textId="77777777" w:rsidR="00C22B31" w:rsidRPr="00B51B6B" w:rsidRDefault="00C22B31" w:rsidP="00C22B31">
      <w:pPr>
        <w:pStyle w:val="NormalWeb"/>
        <w:spacing w:before="0" w:beforeAutospacing="0" w:after="0" w:afterAutospacing="0" w:line="276" w:lineRule="auto"/>
        <w:jc w:val="both"/>
        <w:rPr>
          <w:rFonts w:ascii="Calibri" w:hAnsi="Calibri" w:cs="Calibri"/>
          <w:sz w:val="22"/>
          <w:szCs w:val="22"/>
        </w:rPr>
      </w:pPr>
    </w:p>
    <w:p w14:paraId="262C139F" w14:textId="4AF9762B" w:rsidR="00C22B31" w:rsidRPr="00B51B6B" w:rsidRDefault="00C22B31" w:rsidP="00C22B31">
      <w:pPr>
        <w:pStyle w:val="NormalWeb"/>
        <w:spacing w:before="0" w:beforeAutospacing="0" w:after="0" w:afterAutospacing="0" w:line="276" w:lineRule="auto"/>
        <w:jc w:val="both"/>
        <w:rPr>
          <w:rFonts w:ascii="Calibri" w:hAnsi="Calibri" w:cs="Calibri"/>
          <w:sz w:val="22"/>
          <w:szCs w:val="22"/>
        </w:rPr>
      </w:pPr>
      <w:r w:rsidRPr="00B51B6B">
        <w:rPr>
          <w:rFonts w:ascii="Calibri" w:hAnsi="Calibri" w:cs="Calibri"/>
          <w:sz w:val="22"/>
          <w:szCs w:val="22"/>
        </w:rPr>
        <w:t xml:space="preserve">The evaluation will examine all the relevant documents of HAYA such as the logical framework of the </w:t>
      </w:r>
      <w:r w:rsidRPr="00B51B6B">
        <w:rPr>
          <w:rFonts w:ascii="Calibri" w:eastAsia="SimSun" w:hAnsi="Calibri" w:cs="Calibri"/>
          <w:sz w:val="22"/>
          <w:szCs w:val="22"/>
        </w:rPr>
        <w:t>project</w:t>
      </w:r>
      <w:r w:rsidRPr="00B51B6B">
        <w:rPr>
          <w:rFonts w:ascii="Calibri" w:hAnsi="Calibri" w:cs="Calibri"/>
          <w:sz w:val="22"/>
          <w:szCs w:val="22"/>
        </w:rPr>
        <w:t xml:space="preserve">, its Monitoring and Evaluation Plan, annual work plan, annual reports to the donor, knowledge products produced in the frameworks of the </w:t>
      </w:r>
      <w:r w:rsidRPr="00B51B6B">
        <w:rPr>
          <w:rFonts w:ascii="Calibri" w:eastAsia="SimSun" w:hAnsi="Calibri" w:cs="Calibri"/>
          <w:sz w:val="22"/>
          <w:szCs w:val="22"/>
        </w:rPr>
        <w:t>project</w:t>
      </w:r>
      <w:r w:rsidRPr="00B51B6B">
        <w:rPr>
          <w:rFonts w:ascii="Calibri" w:hAnsi="Calibri" w:cs="Calibri"/>
          <w:sz w:val="22"/>
          <w:szCs w:val="22"/>
        </w:rPr>
        <w:t xml:space="preserve">, etc.  The </w:t>
      </w:r>
      <w:r w:rsidR="00723060">
        <w:rPr>
          <w:rFonts w:ascii="Calibri" w:hAnsi="Calibri" w:cs="Calibri"/>
          <w:sz w:val="22"/>
          <w:szCs w:val="22"/>
        </w:rPr>
        <w:t>fomative</w:t>
      </w:r>
      <w:r w:rsidRPr="00B51B6B">
        <w:rPr>
          <w:rFonts w:ascii="Calibri" w:hAnsi="Calibri" w:cs="Calibri"/>
          <w:sz w:val="22"/>
          <w:szCs w:val="22"/>
        </w:rPr>
        <w:t xml:space="preserve"> evaluation will examine the work directly implemented by the UNPO and by national partners.  </w:t>
      </w:r>
    </w:p>
    <w:p w14:paraId="03F97090" w14:textId="77777777" w:rsidR="00C22B31" w:rsidRPr="000D54C7" w:rsidRDefault="00C22B31" w:rsidP="00C22B31"/>
    <w:p w14:paraId="136007D3" w14:textId="77777777" w:rsidR="00C22B31" w:rsidRPr="000D54C7" w:rsidRDefault="00C22B31" w:rsidP="00C22B31">
      <w:pPr>
        <w:pStyle w:val="Heading1"/>
        <w:numPr>
          <w:ilvl w:val="0"/>
          <w:numId w:val="116"/>
        </w:numPr>
        <w:ind w:left="0" w:firstLine="0"/>
        <w:jc w:val="left"/>
      </w:pPr>
      <w:r>
        <w:t xml:space="preserve"> </w:t>
      </w:r>
      <w:r w:rsidRPr="000D54C7">
        <w:t xml:space="preserve">EVALUATION LIMITATIONS </w:t>
      </w:r>
    </w:p>
    <w:p w14:paraId="6618F660" w14:textId="77777777" w:rsidR="00C22B31" w:rsidRPr="000D54C7" w:rsidRDefault="00C22B31" w:rsidP="00C22B31"/>
    <w:p w14:paraId="66B0C113" w14:textId="5F713F7E" w:rsidR="00C22B31" w:rsidRPr="00B51B6B" w:rsidRDefault="00C22B31" w:rsidP="00C22B31">
      <w:pPr>
        <w:pStyle w:val="S6"/>
        <w:rPr>
          <w:rStyle w:val="normaltextrun"/>
          <w:rFonts w:ascii="Calibri" w:hAnsi="Calibri" w:cs="Calibri"/>
          <w:sz w:val="22"/>
          <w:szCs w:val="22"/>
        </w:rPr>
      </w:pPr>
      <w:r w:rsidRPr="00B51B6B">
        <w:rPr>
          <w:rFonts w:ascii="Calibri" w:hAnsi="Calibri" w:cs="Calibri"/>
          <w:sz w:val="22"/>
          <w:szCs w:val="22"/>
        </w:rPr>
        <w:t xml:space="preserve">The evolving COVID 19 pandemic may affect the availability of key informants and ability to carry out data collection in the field. The Company must thoroughly assess these constraints in order to inform the evaluation’s </w:t>
      </w:r>
      <w:r w:rsidRPr="00B51B6B">
        <w:rPr>
          <w:rStyle w:val="eop"/>
          <w:rFonts w:ascii="Calibri" w:hAnsi="Calibri" w:cs="Calibri"/>
          <w:sz w:val="22"/>
          <w:szCs w:val="22"/>
        </w:rPr>
        <w:t xml:space="preserve">methodological choices which may require </w:t>
      </w:r>
      <w:r w:rsidRPr="00B51B6B">
        <w:rPr>
          <w:rStyle w:val="normaltextrun"/>
          <w:rFonts w:ascii="Calibri" w:hAnsi="Calibri" w:cs="Calibri"/>
          <w:sz w:val="22"/>
          <w:szCs w:val="22"/>
        </w:rPr>
        <w:t xml:space="preserve">greater reliance on certain lines of evidence, </w:t>
      </w:r>
      <w:r w:rsidRPr="00B51B6B">
        <w:rPr>
          <w:rFonts w:ascii="Calibri" w:hAnsi="Calibri" w:cs="Calibri"/>
          <w:sz w:val="22"/>
          <w:szCs w:val="22"/>
        </w:rPr>
        <w:t xml:space="preserve">minimized travel to the field, </w:t>
      </w:r>
      <w:r w:rsidRPr="00B51B6B">
        <w:rPr>
          <w:rStyle w:val="normaltextrun"/>
          <w:rFonts w:ascii="Calibri" w:hAnsi="Calibri" w:cs="Calibri"/>
          <w:sz w:val="22"/>
          <w:szCs w:val="22"/>
        </w:rPr>
        <w:t xml:space="preserve">increased use of information and communication technologies (ICT), etc. As a result, </w:t>
      </w:r>
      <w:r w:rsidRPr="00B51B6B">
        <w:rPr>
          <w:rFonts w:ascii="Calibri" w:hAnsi="Calibri" w:cs="Calibri"/>
          <w:sz w:val="22"/>
          <w:szCs w:val="22"/>
        </w:rPr>
        <w:t>t</w:t>
      </w:r>
      <w:r w:rsidRPr="00B51B6B">
        <w:rPr>
          <w:rStyle w:val="normaltextrun"/>
          <w:rFonts w:ascii="Calibri" w:hAnsi="Calibri" w:cs="Calibri"/>
          <w:sz w:val="22"/>
          <w:szCs w:val="22"/>
        </w:rPr>
        <w:t xml:space="preserve">he evaluation may be: </w:t>
      </w:r>
    </w:p>
    <w:p w14:paraId="25EBEDF0" w14:textId="77777777" w:rsidR="00C22B31" w:rsidRPr="000D54C7" w:rsidRDefault="00C22B31" w:rsidP="00C22B31">
      <w:pPr>
        <w:spacing w:after="120"/>
        <w:jc w:val="both"/>
      </w:pPr>
    </w:p>
    <w:p w14:paraId="6713E993" w14:textId="77777777" w:rsidR="00C22B31" w:rsidRPr="00B51B6B" w:rsidRDefault="00C22B31" w:rsidP="00C22B31">
      <w:pPr>
        <w:pStyle w:val="S1"/>
        <w:numPr>
          <w:ilvl w:val="0"/>
          <w:numId w:val="79"/>
        </w:numPr>
        <w:rPr>
          <w:rStyle w:val="normaltextrun"/>
          <w:sz w:val="22"/>
          <w:szCs w:val="22"/>
        </w:rPr>
      </w:pPr>
      <w:r w:rsidRPr="00B51B6B">
        <w:rPr>
          <w:rStyle w:val="normaltextrun"/>
          <w:sz w:val="22"/>
          <w:szCs w:val="22"/>
        </w:rPr>
        <w:t xml:space="preserve">delayed </w:t>
      </w:r>
    </w:p>
    <w:p w14:paraId="01F4A0FF" w14:textId="77777777" w:rsidR="00C22B31" w:rsidRPr="00B51B6B" w:rsidRDefault="00C22B31" w:rsidP="00C22B31">
      <w:pPr>
        <w:pStyle w:val="S1"/>
        <w:numPr>
          <w:ilvl w:val="0"/>
          <w:numId w:val="79"/>
        </w:numPr>
        <w:rPr>
          <w:rStyle w:val="normaltextrun"/>
          <w:sz w:val="22"/>
          <w:szCs w:val="22"/>
        </w:rPr>
      </w:pPr>
      <w:r w:rsidRPr="00B51B6B">
        <w:rPr>
          <w:rStyle w:val="normaltextrun"/>
          <w:sz w:val="22"/>
          <w:szCs w:val="22"/>
        </w:rPr>
        <w:t>conducted with a narrower scope, or</w:t>
      </w:r>
    </w:p>
    <w:p w14:paraId="20D0FC07" w14:textId="77777777" w:rsidR="00C22B31" w:rsidRPr="00B51B6B" w:rsidRDefault="00C22B31" w:rsidP="00C22B31">
      <w:pPr>
        <w:pStyle w:val="S1"/>
        <w:numPr>
          <w:ilvl w:val="0"/>
          <w:numId w:val="79"/>
        </w:numPr>
        <w:rPr>
          <w:rStyle w:val="normaltextrun"/>
          <w:sz w:val="22"/>
          <w:szCs w:val="22"/>
        </w:rPr>
      </w:pPr>
      <w:r w:rsidRPr="00B51B6B">
        <w:rPr>
          <w:rStyle w:val="normaltextrun"/>
          <w:sz w:val="22"/>
          <w:szCs w:val="22"/>
        </w:rPr>
        <w:lastRenderedPageBreak/>
        <w:t>re-purposed: There may be cases where field data constraints and contextual changes are so important that it may be preferable to completely repurpose the evaluation to respond to the evaluations users’ needs. This may require different methodological approaches.</w:t>
      </w:r>
    </w:p>
    <w:p w14:paraId="0C616487" w14:textId="77777777" w:rsidR="00C22B31" w:rsidRDefault="00C22B31" w:rsidP="00C22B31"/>
    <w:p w14:paraId="0F5A3A34" w14:textId="77777777" w:rsidR="00C22B31" w:rsidRPr="000D54C7" w:rsidRDefault="00C22B31" w:rsidP="00C22B31">
      <w:r w:rsidRPr="000D54C7">
        <w:t xml:space="preserve">This evaluation will not assess impact of the programme as this is a mid-term evaluation. However, if in the process of evaluation, programme impacts are observed (planned unplanned, negative or positive) these will be documented and reported. </w:t>
      </w:r>
    </w:p>
    <w:p w14:paraId="1377A859" w14:textId="77777777" w:rsidR="00C22B31" w:rsidRDefault="00C22B31" w:rsidP="00C22B31">
      <w:pPr>
        <w:pStyle w:val="Heading1"/>
        <w:numPr>
          <w:ilvl w:val="0"/>
          <w:numId w:val="116"/>
        </w:numPr>
        <w:ind w:left="0" w:firstLine="0"/>
        <w:jc w:val="left"/>
      </w:pPr>
      <w:bookmarkStart w:id="15" w:name="_Toc497827660"/>
      <w:bookmarkStart w:id="16" w:name="_Toc497827822"/>
      <w:bookmarkStart w:id="17" w:name="_Toc497827661"/>
      <w:bookmarkStart w:id="18" w:name="_Toc26366440"/>
      <w:bookmarkStart w:id="19" w:name="_Toc257035583"/>
      <w:bookmarkStart w:id="20" w:name="_Toc361294164"/>
      <w:bookmarkStart w:id="21" w:name="_Toc15472223"/>
      <w:bookmarkEnd w:id="15"/>
      <w:bookmarkEnd w:id="16"/>
      <w:r>
        <w:t xml:space="preserve"> </w:t>
      </w:r>
      <w:r w:rsidRPr="000D54C7">
        <w:t>E</w:t>
      </w:r>
      <w:r>
        <w:t>val</w:t>
      </w:r>
      <w:r w:rsidRPr="000D54C7">
        <w:t>uation Methodology, Approach</w:t>
      </w:r>
      <w:bookmarkEnd w:id="17"/>
      <w:bookmarkEnd w:id="18"/>
      <w:r w:rsidRPr="000D54C7">
        <w:t xml:space="preserve"> and process</w:t>
      </w:r>
    </w:p>
    <w:p w14:paraId="70820E6F" w14:textId="77777777" w:rsidR="00C22B31" w:rsidRPr="00B51B6B" w:rsidRDefault="00C22B31" w:rsidP="00C22B31"/>
    <w:p w14:paraId="4870A9B1" w14:textId="77777777" w:rsidR="00C22B31" w:rsidRDefault="00C22B31" w:rsidP="00C22B31">
      <w:pPr>
        <w:jc w:val="both"/>
      </w:pPr>
      <w:r w:rsidRPr="00B51B6B">
        <w:t>The evaluation will</w:t>
      </w:r>
      <w:r>
        <w:t xml:space="preserve"> follow a gender-responsive evaluation approach and be utilization-focused. The evaluation team will detail an evaluation approach and methodology which: </w:t>
      </w:r>
    </w:p>
    <w:p w14:paraId="252ABE66" w14:textId="77777777" w:rsidR="00C22B31" w:rsidRPr="00B51B6B" w:rsidRDefault="00C22B31" w:rsidP="00C22B31">
      <w:pPr>
        <w:pStyle w:val="NumbList"/>
        <w:numPr>
          <w:ilvl w:val="0"/>
          <w:numId w:val="117"/>
        </w:numPr>
        <w:rPr>
          <w:rFonts w:ascii="Calibri" w:hAnsi="Calibri" w:cs="Calibri"/>
          <w:sz w:val="22"/>
          <w:szCs w:val="22"/>
        </w:rPr>
      </w:pPr>
      <w:r>
        <w:rPr>
          <w:rFonts w:ascii="Calibri" w:hAnsi="Calibri" w:cs="Calibri"/>
          <w:sz w:val="22"/>
          <w:szCs w:val="22"/>
          <w:lang w:val="en-US"/>
        </w:rPr>
        <w:t>Responds to the</w:t>
      </w:r>
      <w:r w:rsidRPr="00B51B6B">
        <w:rPr>
          <w:rFonts w:ascii="Calibri" w:hAnsi="Calibri" w:cs="Calibri"/>
          <w:sz w:val="22"/>
          <w:szCs w:val="22"/>
        </w:rPr>
        <w:t xml:space="preserve">needs of </w:t>
      </w:r>
      <w:r>
        <w:rPr>
          <w:rFonts w:ascii="Calibri" w:hAnsi="Calibri" w:cs="Calibri"/>
          <w:sz w:val="22"/>
          <w:szCs w:val="22"/>
        </w:rPr>
        <w:t xml:space="preserve">intended </w:t>
      </w:r>
      <w:r w:rsidRPr="00B51B6B">
        <w:rPr>
          <w:rFonts w:ascii="Calibri" w:hAnsi="Calibri" w:cs="Calibri"/>
          <w:sz w:val="22"/>
          <w:szCs w:val="22"/>
        </w:rPr>
        <w:t>users and their use of the evaluation results</w:t>
      </w:r>
      <w:r>
        <w:rPr>
          <w:rFonts w:ascii="Calibri" w:hAnsi="Calibri" w:cs="Calibri"/>
          <w:sz w:val="22"/>
          <w:szCs w:val="22"/>
        </w:rPr>
        <w:t>, primarily to improve the programme</w:t>
      </w:r>
      <w:r w:rsidRPr="00B51B6B">
        <w:rPr>
          <w:rFonts w:ascii="Calibri" w:hAnsi="Calibri" w:cs="Calibri"/>
          <w:sz w:val="22"/>
          <w:szCs w:val="22"/>
        </w:rPr>
        <w:t xml:space="preserve">; </w:t>
      </w:r>
    </w:p>
    <w:p w14:paraId="73D71363" w14:textId="77777777" w:rsidR="00C22B31" w:rsidRPr="00B51B6B" w:rsidRDefault="00C22B31" w:rsidP="00C22B31">
      <w:pPr>
        <w:pStyle w:val="NumbList"/>
        <w:numPr>
          <w:ilvl w:val="0"/>
          <w:numId w:val="117"/>
        </w:numPr>
        <w:rPr>
          <w:rFonts w:ascii="Calibri" w:hAnsi="Calibri" w:cs="Calibri"/>
          <w:sz w:val="22"/>
          <w:szCs w:val="22"/>
        </w:rPr>
      </w:pPr>
      <w:r>
        <w:rPr>
          <w:rFonts w:ascii="Calibri" w:hAnsi="Calibri" w:cs="Calibri"/>
          <w:sz w:val="22"/>
          <w:szCs w:val="22"/>
        </w:rPr>
        <w:t xml:space="preserve"> Integrates </w:t>
      </w:r>
      <w:r w:rsidRPr="00B51B6B">
        <w:rPr>
          <w:rFonts w:ascii="Calibri" w:hAnsi="Calibri" w:cs="Calibri"/>
          <w:sz w:val="22"/>
          <w:szCs w:val="22"/>
        </w:rPr>
        <w:t>gender equality principles throughout the evaluation process including participation and consu</w:t>
      </w:r>
      <w:r>
        <w:rPr>
          <w:rFonts w:ascii="Calibri" w:hAnsi="Calibri" w:cs="Calibri"/>
          <w:sz w:val="22"/>
          <w:szCs w:val="22"/>
        </w:rPr>
        <w:t>ltation of key stakeholders;</w:t>
      </w:r>
    </w:p>
    <w:p w14:paraId="1D0FAFFB" w14:textId="77777777" w:rsidR="00C22B31" w:rsidRDefault="00C22B31" w:rsidP="00C22B31">
      <w:pPr>
        <w:pStyle w:val="NumbList"/>
        <w:numPr>
          <w:ilvl w:val="0"/>
          <w:numId w:val="117"/>
        </w:numPr>
        <w:rPr>
          <w:rFonts w:ascii="Calibri" w:hAnsi="Calibri" w:cs="Calibri"/>
        </w:rPr>
      </w:pPr>
      <w:r>
        <w:rPr>
          <w:rFonts w:ascii="Calibri" w:hAnsi="Calibri" w:cs="Calibri"/>
          <w:sz w:val="22"/>
          <w:szCs w:val="22"/>
        </w:rPr>
        <w:t>Generates valid and reliable data to inform evidence-based answers to the evaluation questions; and</w:t>
      </w:r>
    </w:p>
    <w:p w14:paraId="7DDF0320" w14:textId="77777777" w:rsidR="00C22B31" w:rsidRPr="0032169F" w:rsidRDefault="00C22B31" w:rsidP="00C22B31">
      <w:pPr>
        <w:pStyle w:val="NumbList"/>
        <w:numPr>
          <w:ilvl w:val="0"/>
          <w:numId w:val="117"/>
        </w:numPr>
        <w:rPr>
          <w:rFonts w:ascii="Calibri" w:hAnsi="Calibri" w:cs="Calibri"/>
        </w:rPr>
      </w:pPr>
      <w:r>
        <w:rPr>
          <w:rFonts w:ascii="Calibri" w:hAnsi="Calibri" w:cs="Calibri"/>
          <w:sz w:val="22"/>
          <w:szCs w:val="22"/>
        </w:rPr>
        <w:t xml:space="preserve">Provides sufficient detail and a ‘rich picture’ on what is changing (or not), for whom and how, in order to develop suitable and actionable recommendations.  </w:t>
      </w:r>
    </w:p>
    <w:p w14:paraId="6F87E5BF"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Data </w:t>
      </w:r>
      <w:r>
        <w:rPr>
          <w:rFonts w:ascii="Calibri" w:hAnsi="Calibri" w:cs="Calibri"/>
          <w:sz w:val="22"/>
          <w:szCs w:val="22"/>
        </w:rPr>
        <w:t>should</w:t>
      </w:r>
      <w:r w:rsidRPr="00B51B6B">
        <w:rPr>
          <w:rFonts w:ascii="Calibri" w:hAnsi="Calibri" w:cs="Calibri"/>
          <w:sz w:val="22"/>
          <w:szCs w:val="22"/>
        </w:rPr>
        <w:t xml:space="preserve"> be disaggregated by relevant criteria (age, sex, </w:t>
      </w:r>
      <w:r>
        <w:rPr>
          <w:rFonts w:ascii="Calibri" w:hAnsi="Calibri" w:cs="Calibri"/>
          <w:sz w:val="22"/>
          <w:szCs w:val="22"/>
        </w:rPr>
        <w:t xml:space="preserve">disability status, </w:t>
      </w:r>
      <w:r w:rsidRPr="00B51B6B">
        <w:rPr>
          <w:rFonts w:ascii="Calibri" w:hAnsi="Calibri" w:cs="Calibri"/>
          <w:sz w:val="22"/>
          <w:szCs w:val="22"/>
        </w:rPr>
        <w:t>geograph</w:t>
      </w:r>
      <w:r>
        <w:rPr>
          <w:rFonts w:ascii="Calibri" w:hAnsi="Calibri" w:cs="Calibri"/>
          <w:sz w:val="22"/>
          <w:szCs w:val="22"/>
        </w:rPr>
        <w:t>y</w:t>
      </w:r>
      <w:r w:rsidRPr="00B51B6B">
        <w:rPr>
          <w:rFonts w:ascii="Calibri" w:hAnsi="Calibri" w:cs="Calibri"/>
          <w:sz w:val="22"/>
          <w:szCs w:val="22"/>
        </w:rPr>
        <w:t xml:space="preserve">, etc.) wherever possible. </w:t>
      </w:r>
    </w:p>
    <w:p w14:paraId="4B85CBCB" w14:textId="169DA43C" w:rsidR="00C22B31" w:rsidRPr="00B51B6B" w:rsidRDefault="00C22B31" w:rsidP="00C22B31">
      <w:pPr>
        <w:pStyle w:val="S6"/>
        <w:rPr>
          <w:rFonts w:ascii="Calibri" w:hAnsi="Calibri" w:cs="Calibri"/>
          <w:sz w:val="22"/>
          <w:szCs w:val="22"/>
        </w:rPr>
      </w:pPr>
      <w:r w:rsidRPr="00B51B6B">
        <w:rPr>
          <w:rFonts w:ascii="Calibri" w:hAnsi="Calibri" w:cs="Calibri"/>
          <w:sz w:val="22"/>
          <w:szCs w:val="22"/>
        </w:rPr>
        <w:t>The evaluation will follow the OECD/DAC (2010)</w:t>
      </w:r>
      <w:r w:rsidRPr="00B51B6B">
        <w:rPr>
          <w:rFonts w:ascii="Calibri" w:hAnsi="Calibri" w:cs="Calibri"/>
          <w:i/>
          <w:sz w:val="22"/>
          <w:szCs w:val="22"/>
        </w:rPr>
        <w:t xml:space="preserve"> Quality Standards for Development Evaluation</w:t>
      </w:r>
      <w:r w:rsidRPr="00B51B6B">
        <w:rPr>
          <w:rFonts w:ascii="Calibri" w:hAnsi="Calibri" w:cs="Calibri"/>
          <w:sz w:val="22"/>
          <w:szCs w:val="22"/>
        </w:rPr>
        <w:t xml:space="preserve"> and best practices in evaluation. Though references are made to the OECD/DAC criteria (effectiveness, efficiency, relevance, coherence and sustainability), the evaluation must not be structured on the basis of the OECD/DAC criteria but rather on the basis of the Indicative Areas of Investigation detailed in Table 2 above.  </w:t>
      </w:r>
    </w:p>
    <w:p w14:paraId="66E80AE1" w14:textId="75F46982"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Furthermore, the evaluation </w:t>
      </w:r>
      <w:r w:rsidRPr="00B51B6B">
        <w:rPr>
          <w:rFonts w:ascii="Calibri" w:hAnsi="Calibri" w:cs="Calibri"/>
          <w:iCs/>
          <w:color w:val="000000"/>
          <w:sz w:val="22"/>
          <w:szCs w:val="22"/>
          <w:lang w:eastAsia="en-CA"/>
        </w:rPr>
        <w:t xml:space="preserve">is to be conducted in line with </w:t>
      </w:r>
      <w:r w:rsidRPr="00B51B6B">
        <w:rPr>
          <w:rFonts w:ascii="Calibri" w:hAnsi="Calibri" w:cs="Calibri"/>
          <w:sz w:val="22"/>
          <w:szCs w:val="22"/>
        </w:rPr>
        <w:t xml:space="preserve">UNEG </w:t>
      </w:r>
      <w:hyperlink r:id="rId17" w:history="1">
        <w:r w:rsidRPr="00B51B6B">
          <w:rPr>
            <w:rStyle w:val="Hyperlink"/>
            <w:rFonts w:ascii="Calibri" w:hAnsi="Calibri" w:cs="Calibri"/>
            <w:sz w:val="22"/>
            <w:szCs w:val="22"/>
          </w:rPr>
          <w:t>Norms</w:t>
        </w:r>
      </w:hyperlink>
      <w:r w:rsidRPr="00B51B6B">
        <w:rPr>
          <w:rFonts w:ascii="Calibri" w:hAnsi="Calibri" w:cs="Calibri"/>
          <w:sz w:val="22"/>
          <w:szCs w:val="22"/>
        </w:rPr>
        <w:t xml:space="preserve"> and </w:t>
      </w:r>
      <w:hyperlink r:id="rId18" w:history="1">
        <w:r w:rsidRPr="00B51B6B">
          <w:rPr>
            <w:rStyle w:val="Hyperlink"/>
            <w:rFonts w:ascii="Calibri" w:hAnsi="Calibri" w:cs="Calibri"/>
            <w:sz w:val="22"/>
            <w:szCs w:val="22"/>
          </w:rPr>
          <w:t>Standards</w:t>
        </w:r>
      </w:hyperlink>
      <w:r w:rsidRPr="00B51B6B">
        <w:rPr>
          <w:rFonts w:ascii="Calibri" w:hAnsi="Calibri" w:cs="Calibri"/>
          <w:sz w:val="22"/>
          <w:szCs w:val="22"/>
        </w:rPr>
        <w:t xml:space="preserve"> for evaluation, the </w:t>
      </w:r>
      <w:hyperlink r:id="rId19" w:history="1">
        <w:r w:rsidRPr="00B51B6B">
          <w:rPr>
            <w:rStyle w:val="Hyperlink"/>
            <w:rFonts w:ascii="Calibri" w:hAnsi="Calibri" w:cs="Calibri"/>
            <w:sz w:val="22"/>
            <w:szCs w:val="22"/>
          </w:rPr>
          <w:t>UNEG Code of Conduct for Evaluations in the UN System</w:t>
        </w:r>
      </w:hyperlink>
      <w:r w:rsidRPr="00B51B6B">
        <w:rPr>
          <w:rFonts w:ascii="Calibri" w:hAnsi="Calibri" w:cs="Calibri"/>
          <w:sz w:val="22"/>
          <w:szCs w:val="22"/>
        </w:rPr>
        <w:t>,</w:t>
      </w:r>
      <w:r w:rsidRPr="00B51B6B">
        <w:rPr>
          <w:rFonts w:ascii="Calibri" w:hAnsi="Calibri" w:cs="Calibri"/>
          <w:iCs/>
          <w:color w:val="000000"/>
          <w:sz w:val="22"/>
          <w:szCs w:val="22"/>
          <w:lang w:eastAsia="en-CA"/>
        </w:rPr>
        <w:t xml:space="preserve"> </w:t>
      </w:r>
      <w:r w:rsidRPr="00B51B6B">
        <w:rPr>
          <w:rFonts w:ascii="Calibri" w:hAnsi="Calibri" w:cs="Calibri"/>
          <w:sz w:val="22"/>
          <w:szCs w:val="22"/>
        </w:rPr>
        <w:t xml:space="preserve">UN Women evaluation guidelines </w:t>
      </w:r>
      <w:r w:rsidRPr="00B51B6B">
        <w:rPr>
          <w:rFonts w:ascii="Calibri" w:hAnsi="Calibri" w:cs="Calibri"/>
          <w:iCs/>
          <w:color w:val="000000"/>
          <w:sz w:val="22"/>
          <w:szCs w:val="22"/>
          <w:lang w:eastAsia="en-CA"/>
        </w:rPr>
        <w:t>including Evaluation Policy, GERAAS evaluation report quality checklist</w:t>
      </w:r>
      <w:r w:rsidRPr="00B51B6B">
        <w:rPr>
          <w:rFonts w:ascii="Calibri" w:hAnsi="Calibri" w:cs="Calibri"/>
          <w:sz w:val="22"/>
          <w:szCs w:val="22"/>
        </w:rPr>
        <w:t xml:space="preserve">, </w:t>
      </w:r>
      <w:r w:rsidRPr="00B51B6B">
        <w:rPr>
          <w:rFonts w:ascii="Calibri" w:hAnsi="Calibri" w:cs="Calibri"/>
          <w:iCs/>
          <w:color w:val="000000"/>
          <w:sz w:val="22"/>
          <w:szCs w:val="22"/>
          <w:lang w:eastAsia="en-CA"/>
        </w:rPr>
        <w:t>and the UN Women “How To Manage Gender-Responsive Evaluation” handbook</w:t>
      </w:r>
      <w:r w:rsidRPr="00B51B6B">
        <w:rPr>
          <w:rFonts w:ascii="Calibri" w:hAnsi="Calibri" w:cs="Calibri"/>
          <w:sz w:val="22"/>
          <w:szCs w:val="22"/>
        </w:rPr>
        <w:t xml:space="preserve">.  </w:t>
      </w:r>
      <w:bookmarkStart w:id="22" w:name="_Hlk45011868"/>
    </w:p>
    <w:p w14:paraId="6EF6354C" w14:textId="19B10684" w:rsidR="00C22B31" w:rsidRPr="00B51B6B" w:rsidRDefault="00C22B31" w:rsidP="00C22B31">
      <w:pPr>
        <w:pStyle w:val="S6"/>
        <w:rPr>
          <w:rFonts w:ascii="Calibri" w:hAnsi="Calibri" w:cs="Calibri"/>
          <w:sz w:val="22"/>
          <w:szCs w:val="22"/>
        </w:rPr>
      </w:pPr>
      <w:r w:rsidRPr="00D1736F">
        <w:rPr>
          <w:rFonts w:ascii="Calibri" w:hAnsi="Calibri" w:cs="Calibri"/>
          <w:sz w:val="22"/>
          <w:szCs w:val="22"/>
        </w:rPr>
        <w:t>The evaluation will be guided by WHO ethical guidelines on conducting research with the victims of violence.</w:t>
      </w:r>
      <w:r w:rsidRPr="00B51B6B">
        <w:rPr>
          <w:rFonts w:ascii="Calibri" w:hAnsi="Calibri" w:cs="Calibri"/>
          <w:sz w:val="22"/>
          <w:szCs w:val="22"/>
        </w:rPr>
        <w:t xml:space="preserve"> </w:t>
      </w:r>
    </w:p>
    <w:p w14:paraId="7667A376"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The evaluation shall also be guided by the UN Women </w:t>
      </w:r>
      <w:hyperlink r:id="rId20" w:history="1">
        <w:r w:rsidRPr="00B51B6B">
          <w:rPr>
            <w:rStyle w:val="Hyperlink"/>
            <w:rFonts w:ascii="Calibri" w:eastAsia="Calibri" w:hAnsi="Calibri" w:cs="Calibri"/>
            <w:sz w:val="22"/>
            <w:szCs w:val="22"/>
          </w:rPr>
          <w:t xml:space="preserve">Pocket tool for managing gender responsive evaluation during Covid 19. </w:t>
        </w:r>
      </w:hyperlink>
      <w:bookmarkEnd w:id="22"/>
    </w:p>
    <w:p w14:paraId="00F6D3A4" w14:textId="77777777" w:rsidR="00C22B31" w:rsidRPr="000D54C7" w:rsidRDefault="00C22B31" w:rsidP="00C22B31">
      <w:pPr>
        <w:pStyle w:val="S6"/>
      </w:pPr>
    </w:p>
    <w:p w14:paraId="1821F21A" w14:textId="77777777" w:rsidR="00C22B31" w:rsidRDefault="00C22B31" w:rsidP="00C22B31">
      <w:pPr>
        <w:pStyle w:val="Heading2"/>
        <w:numPr>
          <w:ilvl w:val="1"/>
          <w:numId w:val="116"/>
        </w:numPr>
        <w:ind w:left="0" w:firstLine="0"/>
        <w:rPr>
          <w:b/>
          <w:bCs/>
        </w:rPr>
      </w:pPr>
      <w:bookmarkStart w:id="23" w:name="_Toc497827662"/>
      <w:bookmarkStart w:id="24" w:name="_Toc26366441"/>
      <w:r w:rsidRPr="00B51B6B">
        <w:rPr>
          <w:b/>
          <w:bCs/>
        </w:rPr>
        <w:t>Theory of Change</w:t>
      </w:r>
      <w:bookmarkEnd w:id="23"/>
      <w:bookmarkEnd w:id="24"/>
    </w:p>
    <w:p w14:paraId="695199C6" w14:textId="77777777" w:rsidR="00C22B31" w:rsidRPr="00B51B6B" w:rsidRDefault="00C22B31" w:rsidP="00C22B31"/>
    <w:p w14:paraId="7A852D76" w14:textId="23E780F9" w:rsidR="00C22B31" w:rsidRPr="000D54C7" w:rsidRDefault="00C22B31" w:rsidP="00C22B31">
      <w:pPr>
        <w:jc w:val="both"/>
      </w:pPr>
      <w:r w:rsidRPr="000D54C7">
        <w:t xml:space="preserve">The evaluation will utilize a theory-based approach, which means that the evaluation methodology will be based on the careful analysis of the intended outcomes, outputs, activities, and the contextual factors (that may have had an effect on implementation of HAYA programming) and their potential to achieve the desired outcomes as outlined in </w:t>
      </w:r>
      <w:r w:rsidR="005C2D1B">
        <w:t>S</w:t>
      </w:r>
      <w:r w:rsidRPr="000D54C7">
        <w:t xml:space="preserve">ection 2. The analysis of the program’s theory of change, and the </w:t>
      </w:r>
      <w:r w:rsidRPr="000D54C7">
        <w:lastRenderedPageBreak/>
        <w:t xml:space="preserve">participatory validation/update of its intervention logic, will therefore play a central role in: the design of the evaluation (inception phase); the analysis of the data collected; the reporting of findings; and the development of conclusions and relevant, practical recommendations. The ToC may be reconstructed to elaborate on the objectives and articulation of the assumptions that stakeholders use to explain the change process represented by the change framework that the Action Plan considered. </w:t>
      </w:r>
    </w:p>
    <w:p w14:paraId="622DF902" w14:textId="77777777" w:rsidR="00C22B31" w:rsidRPr="000D54C7" w:rsidRDefault="00C22B31" w:rsidP="00C22B31">
      <w:pPr>
        <w:pStyle w:val="S6"/>
      </w:pPr>
    </w:p>
    <w:p w14:paraId="18B6A65C" w14:textId="77777777" w:rsidR="00C22B31" w:rsidRPr="00B51B6B" w:rsidRDefault="00C22B31" w:rsidP="00C22B31">
      <w:pPr>
        <w:pStyle w:val="Heading2"/>
        <w:numPr>
          <w:ilvl w:val="1"/>
          <w:numId w:val="116"/>
        </w:numPr>
        <w:ind w:left="0" w:firstLine="0"/>
        <w:rPr>
          <w:b/>
          <w:bCs/>
        </w:rPr>
      </w:pPr>
      <w:bookmarkStart w:id="25" w:name="_Toc497827663"/>
      <w:bookmarkStart w:id="26" w:name="_Toc26366442"/>
      <w:r w:rsidRPr="00B51B6B">
        <w:rPr>
          <w:b/>
          <w:bCs/>
        </w:rPr>
        <w:t>Evaluation Questions and Assumptions</w:t>
      </w:r>
      <w:bookmarkEnd w:id="25"/>
      <w:bookmarkEnd w:id="26"/>
      <w:r w:rsidRPr="00B51B6B">
        <w:rPr>
          <w:b/>
          <w:bCs/>
        </w:rPr>
        <w:t xml:space="preserve"> </w:t>
      </w:r>
    </w:p>
    <w:p w14:paraId="3218C8BA" w14:textId="034BA042"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The Consultant’s Evaluation Team (CET) will develop the evaluation questions through iterative exchanges with the evaluation’s main users (refer to Section </w:t>
      </w:r>
      <w:r w:rsidR="009A1384">
        <w:rPr>
          <w:rFonts w:ascii="Calibri" w:hAnsi="Calibri" w:cs="Calibri"/>
          <w:sz w:val="22"/>
          <w:szCs w:val="22"/>
        </w:rPr>
        <w:t>2.1</w:t>
      </w:r>
      <w:r w:rsidRPr="00B51B6B">
        <w:rPr>
          <w:rFonts w:ascii="Calibri" w:hAnsi="Calibri" w:cs="Calibri"/>
          <w:sz w:val="22"/>
          <w:szCs w:val="22"/>
        </w:rPr>
        <w:t xml:space="preserve">). Evaluation Questions should clearly reflect the indicative areas of investigation listed in Table 2. They should also draw on the findings from the participatory validation/update of HAYA’s theory of change. </w:t>
      </w:r>
    </w:p>
    <w:p w14:paraId="7BD94EF9" w14:textId="074FC89D" w:rsidR="00C22B31" w:rsidRPr="00B51B6B" w:rsidRDefault="00C22B31" w:rsidP="00C22B31">
      <w:pPr>
        <w:pStyle w:val="S6"/>
        <w:rPr>
          <w:rFonts w:ascii="Calibri" w:hAnsi="Calibri" w:cs="Calibri"/>
          <w:sz w:val="22"/>
          <w:szCs w:val="22"/>
        </w:rPr>
      </w:pPr>
      <w:r w:rsidRPr="00B51B6B">
        <w:rPr>
          <w:rFonts w:ascii="Calibri" w:hAnsi="Calibri" w:cs="Calibri"/>
          <w:sz w:val="22"/>
          <w:szCs w:val="22"/>
        </w:rPr>
        <w:t xml:space="preserve">The evaluation questions must be complemented by sets of assumptions that capture key aspects of the intervention logic associated with the scope of each question; this will enable the CET to gauge if preconditions that allow for the contribution to obtained results are fulfilled. Key stakeholders (as identified by the Evaluation Reference Group (ERG – refer to Section </w:t>
      </w:r>
      <w:r w:rsidR="001D6159">
        <w:rPr>
          <w:rFonts w:ascii="Calibri" w:hAnsi="Calibri" w:cs="Calibri"/>
          <w:sz w:val="22"/>
          <w:szCs w:val="22"/>
        </w:rPr>
        <w:t>11</w:t>
      </w:r>
      <w:r w:rsidRPr="00B51B6B">
        <w:rPr>
          <w:rFonts w:ascii="Calibri" w:hAnsi="Calibri" w:cs="Calibri"/>
          <w:sz w:val="22"/>
          <w:szCs w:val="22"/>
        </w:rPr>
        <w:t>) will be consulted on evaluation questions and assumptions in order to improve the utility of evaluation findings. The data collection for each of the assumptions will be guided by clearly formulated quantitative and qualitative indicators.</w:t>
      </w:r>
    </w:p>
    <w:p w14:paraId="5AB7AAA1" w14:textId="77777777" w:rsidR="00C22B31" w:rsidRDefault="00C22B31" w:rsidP="00C22B31">
      <w:pPr>
        <w:pStyle w:val="Heading2"/>
        <w:ind w:left="0" w:firstLine="0"/>
        <w:rPr>
          <w:rFonts w:ascii="Calibri" w:hAnsi="Calibri" w:cs="Calibri"/>
          <w:sz w:val="22"/>
          <w:szCs w:val="22"/>
        </w:rPr>
      </w:pPr>
      <w:bookmarkStart w:id="27" w:name="_Toc497827665"/>
      <w:bookmarkStart w:id="28" w:name="_Toc26366444"/>
    </w:p>
    <w:p w14:paraId="5319CC36" w14:textId="77777777" w:rsidR="00C22B31" w:rsidRPr="00182302" w:rsidRDefault="00C22B31" w:rsidP="00C22B31">
      <w:pPr>
        <w:pStyle w:val="Heading2"/>
        <w:numPr>
          <w:ilvl w:val="1"/>
          <w:numId w:val="116"/>
        </w:numPr>
        <w:ind w:left="0" w:firstLine="0"/>
        <w:rPr>
          <w:rFonts w:ascii="Calibri" w:hAnsi="Calibri" w:cs="Calibri"/>
          <w:b/>
          <w:bCs/>
          <w:sz w:val="22"/>
          <w:szCs w:val="22"/>
        </w:rPr>
      </w:pPr>
      <w:r w:rsidRPr="00182302">
        <w:rPr>
          <w:rFonts w:ascii="Calibri" w:hAnsi="Calibri" w:cs="Calibri"/>
          <w:b/>
          <w:bCs/>
          <w:sz w:val="22"/>
          <w:szCs w:val="22"/>
        </w:rPr>
        <w:t>Data Collection Tools</w:t>
      </w:r>
      <w:bookmarkEnd w:id="27"/>
      <w:bookmarkEnd w:id="28"/>
    </w:p>
    <w:p w14:paraId="1FBC18C6" w14:textId="77777777" w:rsidR="00C22B31" w:rsidRPr="00B51B6B" w:rsidRDefault="00C22B31" w:rsidP="00C22B31">
      <w:pPr>
        <w:pStyle w:val="S6"/>
        <w:rPr>
          <w:rFonts w:ascii="Calibri" w:hAnsi="Calibri" w:cs="Calibri"/>
          <w:sz w:val="22"/>
          <w:szCs w:val="22"/>
        </w:rPr>
      </w:pPr>
      <w:r w:rsidRPr="00B51B6B">
        <w:rPr>
          <w:rFonts w:ascii="Calibri" w:hAnsi="Calibri" w:cs="Calibri"/>
          <w:sz w:val="22"/>
          <w:szCs w:val="22"/>
        </w:rPr>
        <w:t>The CET team will collect secondary data related to HAYA, including third party documents as well as socio-economic and health-related data (such as those from Demographic and Health Surveys) and do content analysis. The CET will also collect primary data by means of tools, including but not limited to, interviews, focus groups questionnaires/survey (see below), as well as through direct observations and field visits. Data will be disaggregated by relevant criteria (age, sex, geographic area, etc.) wherever possible. The evaluation will also be sensitive to fair power relations amongst stakeholders.</w:t>
      </w:r>
    </w:p>
    <w:p w14:paraId="0E0F1FA7" w14:textId="77777777" w:rsidR="00C22B31" w:rsidRPr="000D54C7" w:rsidRDefault="00C22B31" w:rsidP="00C22B31">
      <w:pPr>
        <w:pStyle w:val="S6"/>
      </w:pPr>
    </w:p>
    <w:p w14:paraId="753DF439" w14:textId="77777777" w:rsidR="00C22B31" w:rsidRPr="00B51B6B" w:rsidRDefault="00C22B31" w:rsidP="00C22B31">
      <w:pPr>
        <w:pStyle w:val="Heading2"/>
        <w:numPr>
          <w:ilvl w:val="1"/>
          <w:numId w:val="116"/>
        </w:numPr>
        <w:ind w:left="0" w:firstLine="0"/>
        <w:rPr>
          <w:b/>
          <w:bCs/>
        </w:rPr>
      </w:pPr>
      <w:bookmarkStart w:id="29" w:name="_Toc26366448"/>
      <w:bookmarkStart w:id="30" w:name="_Toc497827666"/>
      <w:r w:rsidRPr="00B51B6B">
        <w:rPr>
          <w:b/>
          <w:bCs/>
        </w:rPr>
        <w:t>Evaluation Evidence Matrix</w:t>
      </w:r>
      <w:bookmarkEnd w:id="29"/>
      <w:r w:rsidRPr="00B51B6B">
        <w:rPr>
          <w:b/>
          <w:bCs/>
        </w:rPr>
        <w:t xml:space="preserve"> </w:t>
      </w:r>
      <w:bookmarkEnd w:id="30"/>
    </w:p>
    <w:p w14:paraId="64CF3580" w14:textId="1ACFF134" w:rsidR="00C22B31" w:rsidRDefault="00C22B31" w:rsidP="00C22B31">
      <w:pPr>
        <w:pStyle w:val="S6"/>
        <w:rPr>
          <w:rFonts w:ascii="Calibri" w:hAnsi="Calibri" w:cs="Calibri"/>
          <w:sz w:val="22"/>
          <w:szCs w:val="22"/>
        </w:rPr>
      </w:pPr>
      <w:r w:rsidRPr="00032AEA">
        <w:rPr>
          <w:rFonts w:ascii="Calibri" w:hAnsi="Calibri" w:cs="Calibri"/>
          <w:sz w:val="22"/>
          <w:szCs w:val="22"/>
        </w:rPr>
        <w:t xml:space="preserve">To ensure that the collection and recording of data and information is done systematically, the CET is required to develop an Evaluation Evidence Matrix (EEM) during the inception phase, in accordance with Annex </w:t>
      </w:r>
      <w:r w:rsidR="00FB3D24">
        <w:rPr>
          <w:rFonts w:ascii="Calibri" w:hAnsi="Calibri" w:cs="Calibri"/>
          <w:sz w:val="22"/>
          <w:szCs w:val="22"/>
        </w:rPr>
        <w:t>IV</w:t>
      </w:r>
      <w:r w:rsidRPr="00032AEA">
        <w:rPr>
          <w:rFonts w:ascii="Calibri" w:hAnsi="Calibri" w:cs="Calibri"/>
          <w:sz w:val="22"/>
          <w:szCs w:val="22"/>
        </w:rPr>
        <w:t xml:space="preserve"> – Structure of the Evaluation Evidence Matrix. This matrix will help the CET consolidate in a structured manner all collected information corresponding to each evaluation question, and to identify data gaps and collect outstanding information before the end of the data collection phase. The EEM will play important but slightly varying roles throughout all stages of the evaluation process and therefore will require particular attention from the CET. Owing to the changing role and function of the EEM over the course of the evaluation, the matrix will need to serve as a series of working tools throughout the evaluation process. It is essential that the evaluation matrices (in the Desk-based Country Case Review, Country Case Study Notes and the Final Report) be structured and drafted in a manner that facilitates the easy access of evaluation users to the evidence that support the answer of each evaluation question.</w:t>
      </w:r>
    </w:p>
    <w:p w14:paraId="7C446702" w14:textId="77777777" w:rsidR="00C22B31" w:rsidRPr="00032AEA" w:rsidRDefault="00C22B31" w:rsidP="00C22B31">
      <w:pPr>
        <w:pStyle w:val="S6"/>
        <w:rPr>
          <w:rFonts w:ascii="Calibri" w:hAnsi="Calibri" w:cs="Calibri"/>
          <w:sz w:val="22"/>
          <w:szCs w:val="22"/>
        </w:rPr>
      </w:pPr>
    </w:p>
    <w:p w14:paraId="6730AD10" w14:textId="77777777" w:rsidR="00C22B31" w:rsidRDefault="00C22B31" w:rsidP="00C22B31">
      <w:pPr>
        <w:pStyle w:val="Heading2"/>
        <w:numPr>
          <w:ilvl w:val="1"/>
          <w:numId w:val="116"/>
        </w:numPr>
        <w:ind w:left="0" w:firstLine="0"/>
        <w:rPr>
          <w:rFonts w:ascii="Calibri" w:hAnsi="Calibri" w:cs="Calibri"/>
          <w:b/>
          <w:bCs/>
          <w:sz w:val="22"/>
          <w:szCs w:val="22"/>
        </w:rPr>
      </w:pPr>
      <w:bookmarkStart w:id="31" w:name="_Toc500494416"/>
      <w:bookmarkStart w:id="32" w:name="_Toc500494533"/>
      <w:bookmarkStart w:id="33" w:name="_Toc500494628"/>
      <w:bookmarkStart w:id="34" w:name="_Toc500494417"/>
      <w:bookmarkStart w:id="35" w:name="_Toc500494534"/>
      <w:bookmarkStart w:id="36" w:name="_Toc500494629"/>
      <w:bookmarkStart w:id="37" w:name="_Toc497827667"/>
      <w:bookmarkStart w:id="38" w:name="_Toc26366450"/>
      <w:bookmarkEnd w:id="31"/>
      <w:bookmarkEnd w:id="32"/>
      <w:bookmarkEnd w:id="33"/>
      <w:bookmarkEnd w:id="34"/>
      <w:bookmarkEnd w:id="35"/>
      <w:bookmarkEnd w:id="36"/>
      <w:r w:rsidRPr="00287DB7">
        <w:rPr>
          <w:rFonts w:ascii="Calibri" w:hAnsi="Calibri" w:cs="Calibri"/>
          <w:b/>
          <w:bCs/>
          <w:sz w:val="22"/>
          <w:szCs w:val="22"/>
        </w:rPr>
        <w:t>Evaluation Process</w:t>
      </w:r>
      <w:bookmarkEnd w:id="37"/>
      <w:bookmarkEnd w:id="38"/>
    </w:p>
    <w:p w14:paraId="516C2A09" w14:textId="77777777" w:rsidR="00C22B31" w:rsidRPr="00287DB7" w:rsidRDefault="00C22B31" w:rsidP="00C22B31"/>
    <w:p w14:paraId="3D957256" w14:textId="77777777" w:rsidR="00C22B31" w:rsidRPr="00287DB7" w:rsidRDefault="00C22B31" w:rsidP="00C22B31">
      <w:pPr>
        <w:pStyle w:val="Heading3"/>
        <w:numPr>
          <w:ilvl w:val="2"/>
          <w:numId w:val="116"/>
        </w:numPr>
        <w:ind w:left="0" w:firstLine="0"/>
        <w:jc w:val="left"/>
        <w:rPr>
          <w:rFonts w:ascii="Calibri" w:hAnsi="Calibri" w:cs="Calibri"/>
          <w:sz w:val="22"/>
          <w:szCs w:val="22"/>
        </w:rPr>
      </w:pPr>
      <w:bookmarkStart w:id="39" w:name="_Toc500494439"/>
      <w:bookmarkStart w:id="40" w:name="_Toc500494556"/>
      <w:bookmarkStart w:id="41" w:name="_Toc500494651"/>
      <w:bookmarkStart w:id="42" w:name="_Toc26366451"/>
      <w:bookmarkStart w:id="43" w:name="_Toc497827669"/>
      <w:bookmarkEnd w:id="39"/>
      <w:bookmarkEnd w:id="40"/>
      <w:bookmarkEnd w:id="41"/>
      <w:r w:rsidRPr="00287DB7">
        <w:rPr>
          <w:rFonts w:ascii="Calibri" w:hAnsi="Calibri" w:cs="Calibri"/>
          <w:sz w:val="22"/>
          <w:szCs w:val="22"/>
        </w:rPr>
        <w:t>Preparatory Phase</w:t>
      </w:r>
      <w:bookmarkEnd w:id="42"/>
    </w:p>
    <w:p w14:paraId="295029A1" w14:textId="77777777" w:rsidR="00C22B31" w:rsidRPr="00032AEA" w:rsidRDefault="00C22B31" w:rsidP="00C22B31">
      <w:pPr>
        <w:pStyle w:val="S6"/>
        <w:rPr>
          <w:rFonts w:ascii="Calibri" w:hAnsi="Calibri" w:cs="Calibri"/>
          <w:sz w:val="22"/>
          <w:szCs w:val="22"/>
        </w:rPr>
      </w:pPr>
      <w:r w:rsidRPr="00032AEA">
        <w:rPr>
          <w:rFonts w:ascii="Calibri" w:hAnsi="Calibri" w:cs="Calibri"/>
          <w:sz w:val="22"/>
          <w:szCs w:val="22"/>
        </w:rPr>
        <w:t>The Project Technical Team (PTT) at UN Women led the preparatory work, including the:</w:t>
      </w:r>
    </w:p>
    <w:p w14:paraId="0359DDE8" w14:textId="77777777" w:rsidR="00C22B31" w:rsidRPr="00032AEA" w:rsidRDefault="00C22B31" w:rsidP="00C22B31">
      <w:pPr>
        <w:pStyle w:val="NumbList"/>
        <w:numPr>
          <w:ilvl w:val="0"/>
          <w:numId w:val="119"/>
        </w:numPr>
        <w:rPr>
          <w:rFonts w:ascii="Calibri" w:hAnsi="Calibri" w:cs="Calibri"/>
          <w:sz w:val="22"/>
          <w:szCs w:val="22"/>
        </w:rPr>
      </w:pPr>
      <w:r>
        <w:rPr>
          <w:rFonts w:ascii="Calibri" w:hAnsi="Calibri" w:cs="Calibri"/>
          <w:sz w:val="22"/>
          <w:szCs w:val="22"/>
        </w:rPr>
        <w:lastRenderedPageBreak/>
        <w:t xml:space="preserve"> </w:t>
      </w:r>
      <w:r w:rsidRPr="00032AEA">
        <w:rPr>
          <w:rFonts w:ascii="Calibri" w:hAnsi="Calibri" w:cs="Calibri"/>
          <w:sz w:val="22"/>
          <w:szCs w:val="22"/>
        </w:rPr>
        <w:t>Preliminary compilation of HAYA project documentation from DFATD, UNPO, Palestinian Ministries and CSOs;</w:t>
      </w:r>
    </w:p>
    <w:p w14:paraId="29A2CDA5" w14:textId="77777777" w:rsidR="00C22B31" w:rsidRPr="00032AEA" w:rsidRDefault="00C22B31" w:rsidP="00C22B31">
      <w:pPr>
        <w:pStyle w:val="NumbList"/>
        <w:numPr>
          <w:ilvl w:val="0"/>
          <w:numId w:val="119"/>
        </w:numPr>
        <w:rPr>
          <w:rFonts w:ascii="Calibri" w:hAnsi="Calibri" w:cs="Calibri"/>
          <w:sz w:val="22"/>
          <w:szCs w:val="22"/>
        </w:rPr>
      </w:pPr>
      <w:r>
        <w:rPr>
          <w:rFonts w:ascii="Calibri" w:hAnsi="Calibri" w:cs="Calibri"/>
          <w:sz w:val="22"/>
          <w:szCs w:val="22"/>
        </w:rPr>
        <w:t xml:space="preserve"> </w:t>
      </w:r>
      <w:r w:rsidRPr="00032AEA">
        <w:rPr>
          <w:rFonts w:ascii="Calibri" w:hAnsi="Calibri" w:cs="Calibri"/>
          <w:sz w:val="22"/>
          <w:szCs w:val="22"/>
        </w:rPr>
        <w:t>Preliminary stakeholder mapping.</w:t>
      </w:r>
    </w:p>
    <w:p w14:paraId="65B80DE7" w14:textId="77777777" w:rsidR="00C22B31" w:rsidRDefault="00C22B31" w:rsidP="00C22B31">
      <w:pPr>
        <w:pStyle w:val="Heading3"/>
        <w:jc w:val="left"/>
      </w:pPr>
      <w:bookmarkStart w:id="44" w:name="_Toc26366452"/>
    </w:p>
    <w:p w14:paraId="60FA4463" w14:textId="77777777" w:rsidR="00C22B31" w:rsidRPr="00287DB7" w:rsidRDefault="00C22B31" w:rsidP="00C22B31">
      <w:pPr>
        <w:pStyle w:val="Heading3"/>
        <w:numPr>
          <w:ilvl w:val="2"/>
          <w:numId w:val="116"/>
        </w:numPr>
        <w:ind w:left="0" w:firstLine="0"/>
        <w:jc w:val="left"/>
        <w:rPr>
          <w:rFonts w:ascii="Calibri" w:hAnsi="Calibri" w:cs="Calibri"/>
          <w:sz w:val="22"/>
          <w:szCs w:val="22"/>
        </w:rPr>
      </w:pPr>
      <w:r w:rsidRPr="00287DB7">
        <w:rPr>
          <w:rFonts w:ascii="Calibri" w:hAnsi="Calibri" w:cs="Calibri"/>
          <w:sz w:val="22"/>
          <w:szCs w:val="22"/>
        </w:rPr>
        <w:t>Inception Phase</w:t>
      </w:r>
      <w:bookmarkEnd w:id="43"/>
      <w:bookmarkEnd w:id="44"/>
    </w:p>
    <w:p w14:paraId="7C1E7243" w14:textId="5D604B9F" w:rsidR="00C22B31" w:rsidRPr="00D1736F" w:rsidRDefault="00C22B31" w:rsidP="00C22B31">
      <w:pPr>
        <w:pStyle w:val="S6"/>
        <w:rPr>
          <w:rFonts w:asciiTheme="minorHAnsi" w:hAnsiTheme="minorHAnsi" w:cstheme="minorHAnsi"/>
          <w:sz w:val="22"/>
          <w:szCs w:val="22"/>
        </w:rPr>
      </w:pPr>
      <w:r w:rsidRPr="00D1736F">
        <w:rPr>
          <w:rFonts w:asciiTheme="minorHAnsi" w:hAnsiTheme="minorHAnsi" w:cstheme="minorHAnsi"/>
          <w:sz w:val="22"/>
          <w:szCs w:val="22"/>
        </w:rPr>
        <w:t>The Company conducting the evaluation will conduct the design of the evaluation in consultation with the Evaluation Management Group (EMG – See Section 1</w:t>
      </w:r>
      <w:r w:rsidR="00F92B3F" w:rsidRPr="00D1736F">
        <w:rPr>
          <w:rFonts w:asciiTheme="minorHAnsi" w:hAnsiTheme="minorHAnsi" w:cstheme="minorHAnsi"/>
          <w:sz w:val="22"/>
          <w:szCs w:val="22"/>
        </w:rPr>
        <w:t>1</w:t>
      </w:r>
      <w:r w:rsidRPr="00D1736F">
        <w:rPr>
          <w:rFonts w:asciiTheme="minorHAnsi" w:hAnsiTheme="minorHAnsi" w:cstheme="minorHAnsi"/>
          <w:sz w:val="22"/>
          <w:szCs w:val="22"/>
        </w:rPr>
        <w:t>.</w:t>
      </w:r>
      <w:r w:rsidR="00692C9A" w:rsidRPr="00D1736F">
        <w:rPr>
          <w:rFonts w:asciiTheme="minorHAnsi" w:hAnsiTheme="minorHAnsi" w:cstheme="minorHAnsi"/>
          <w:sz w:val="22"/>
          <w:szCs w:val="22"/>
        </w:rPr>
        <w:t>1</w:t>
      </w:r>
      <w:r w:rsidRPr="00D1736F">
        <w:rPr>
          <w:rFonts w:asciiTheme="minorHAnsi" w:hAnsiTheme="minorHAnsi" w:cstheme="minorHAnsi"/>
          <w:sz w:val="22"/>
          <w:szCs w:val="22"/>
        </w:rPr>
        <w:t xml:space="preserve">) and the Evaluation Reference Group (ERG). This phase will include: </w:t>
      </w:r>
    </w:p>
    <w:p w14:paraId="37126E8C"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 xml:space="preserve"> An inception mission to Ramallah, with EMG members. The Evaluation Team Leader (ETL) along with another member of the Evaluation Consultant Team (ECT) will conduct this mission. The ECT is expected to have previously done an initial review of the documentation compiled by UN Women during the preparatory phase. (This documentation will be made available to the Consultant shortly after contract signature).</w:t>
      </w:r>
    </w:p>
    <w:p w14:paraId="5927D496"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The compilation and review of all relevant documents (beyond those already provided) available from DFATD, UN Agencies and Palestinian Ministries. With the support from the members of the ERG, the CET will identify informants and information, documentation, and data from Haya project teams;</w:t>
      </w:r>
    </w:p>
    <w:p w14:paraId="681375A0"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 xml:space="preserve">The update and completion of a stakeholder mapping (complementing the preliminary mapping prepared by UN Women in collaboration with HAYA project team). The stakeholder mapping will be used to facilitate and illustrate the different (sets of) stakeholders relevant to the evaluation and their relationships to each other; </w:t>
      </w:r>
    </w:p>
    <w:p w14:paraId="4D9473FC"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The review and update of the intervention logic of HAYA (i.e. participatory validation/reconstruction/update of the theory of change);</w:t>
      </w:r>
    </w:p>
    <w:p w14:paraId="533263DC"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 xml:space="preserve">The development of a list of evaluation questions addressing the main topics/issues identified in Section 4 above, and the identification of the assumptions to be assessed and the respective indicators, sources of information and methods and tools for data collection.  </w:t>
      </w:r>
    </w:p>
    <w:p w14:paraId="4F2DDC8B"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The development of the evaluation evidence matrix (EEM);</w:t>
      </w:r>
    </w:p>
    <w:p w14:paraId="2D72905F" w14:textId="77777777" w:rsidR="00C22B31" w:rsidRPr="00D1736F" w:rsidRDefault="00C22B31" w:rsidP="00C22B31">
      <w:pPr>
        <w:pStyle w:val="NumbList"/>
        <w:numPr>
          <w:ilvl w:val="0"/>
          <w:numId w:val="120"/>
        </w:numPr>
        <w:rPr>
          <w:rFonts w:asciiTheme="minorHAnsi" w:hAnsiTheme="minorHAnsi" w:cstheme="minorHAnsi"/>
          <w:sz w:val="22"/>
          <w:szCs w:val="22"/>
        </w:rPr>
      </w:pPr>
      <w:r w:rsidRPr="00D1736F">
        <w:rPr>
          <w:rFonts w:asciiTheme="minorHAnsi" w:hAnsiTheme="minorHAnsi" w:cstheme="minorHAnsi"/>
          <w:sz w:val="22"/>
          <w:szCs w:val="22"/>
        </w:rPr>
        <w:t xml:space="preserve">The development of a data collection and analysis strategy as well as a concrete work plan for data collection (desk-based, field-based, online surveys, workshops) and reporting phases; </w:t>
      </w:r>
    </w:p>
    <w:p w14:paraId="1F19581E" w14:textId="77777777" w:rsidR="00C22B31" w:rsidRPr="000D54C7" w:rsidRDefault="00C22B31" w:rsidP="00C22B31">
      <w:pPr>
        <w:pStyle w:val="NumbList"/>
        <w:numPr>
          <w:ilvl w:val="0"/>
          <w:numId w:val="0"/>
        </w:numPr>
        <w:ind w:left="360" w:hanging="360"/>
      </w:pPr>
    </w:p>
    <w:p w14:paraId="2A5634F1" w14:textId="77777777" w:rsidR="00C22B31" w:rsidRDefault="00C22B31" w:rsidP="00C22B31">
      <w:pPr>
        <w:pStyle w:val="Heading3"/>
        <w:numPr>
          <w:ilvl w:val="2"/>
          <w:numId w:val="120"/>
        </w:numPr>
        <w:ind w:left="0" w:firstLine="0"/>
        <w:jc w:val="left"/>
        <w:rPr>
          <w:rFonts w:ascii="Calibri" w:hAnsi="Calibri" w:cs="Calibri"/>
          <w:sz w:val="22"/>
          <w:szCs w:val="22"/>
        </w:rPr>
      </w:pPr>
      <w:bookmarkStart w:id="45" w:name="_Toc519164038"/>
      <w:bookmarkStart w:id="46" w:name="_Toc21683391"/>
      <w:r w:rsidRPr="00287DB7">
        <w:rPr>
          <w:rFonts w:ascii="Calibri" w:hAnsi="Calibri" w:cs="Calibri"/>
          <w:sz w:val="22"/>
          <w:szCs w:val="22"/>
        </w:rPr>
        <w:t>Data Collection Phase</w:t>
      </w:r>
      <w:bookmarkEnd w:id="45"/>
      <w:bookmarkEnd w:id="46"/>
    </w:p>
    <w:p w14:paraId="4839C450" w14:textId="77777777" w:rsidR="00C22B31" w:rsidRPr="00287DB7" w:rsidRDefault="00C22B31" w:rsidP="00C22B31"/>
    <w:p w14:paraId="6B2D04D4" w14:textId="77777777" w:rsidR="00C22B31" w:rsidRPr="000D54C7" w:rsidRDefault="00C22B31" w:rsidP="00C22B31">
      <w:pPr>
        <w:spacing w:after="120"/>
        <w:jc w:val="both"/>
      </w:pPr>
      <w:r w:rsidRPr="000D54C7">
        <w:t xml:space="preserve">Data collection will be undertaken according to the EMG-approved inception Report. </w:t>
      </w:r>
    </w:p>
    <w:p w14:paraId="391F3C11" w14:textId="77777777" w:rsidR="00C22B31" w:rsidRDefault="00C22B31" w:rsidP="00C22B31">
      <w:pPr>
        <w:pStyle w:val="Heading3"/>
        <w:numPr>
          <w:ilvl w:val="2"/>
          <w:numId w:val="120"/>
        </w:numPr>
        <w:ind w:left="0" w:firstLine="0"/>
        <w:jc w:val="left"/>
        <w:rPr>
          <w:rFonts w:ascii="Calibri" w:hAnsi="Calibri" w:cs="Calibri"/>
          <w:sz w:val="22"/>
          <w:szCs w:val="22"/>
        </w:rPr>
      </w:pPr>
      <w:bookmarkStart w:id="47" w:name="_Toc497827673"/>
      <w:bookmarkStart w:id="48" w:name="_Toc519164041"/>
      <w:bookmarkStart w:id="49" w:name="_Toc21683392"/>
      <w:r w:rsidRPr="00287DB7">
        <w:rPr>
          <w:rFonts w:ascii="Calibri" w:hAnsi="Calibri" w:cs="Calibri"/>
          <w:sz w:val="22"/>
          <w:szCs w:val="22"/>
        </w:rPr>
        <w:t>Reporting Phase</w:t>
      </w:r>
      <w:bookmarkEnd w:id="47"/>
      <w:bookmarkEnd w:id="48"/>
      <w:bookmarkEnd w:id="49"/>
    </w:p>
    <w:p w14:paraId="7E50262C" w14:textId="77777777" w:rsidR="00C22B31" w:rsidRPr="00287DB7" w:rsidRDefault="00C22B31" w:rsidP="00C22B31"/>
    <w:p w14:paraId="63D5698E" w14:textId="77777777" w:rsidR="00C22B31" w:rsidRPr="000D54C7" w:rsidRDefault="00C22B31" w:rsidP="00C22B31">
      <w:pPr>
        <w:spacing w:after="120"/>
        <w:jc w:val="both"/>
      </w:pPr>
      <w:r w:rsidRPr="000D54C7">
        <w:t>The reporting phase must open with an internal analysis by the CET of the results of the data collection phase. The objective is to help the various team members to deepen their analysis with a strategy for identifying the evaluation’s findings, main conclusions and related recommendations.</w:t>
      </w:r>
    </w:p>
    <w:p w14:paraId="0D3F6B4B" w14:textId="77777777" w:rsidR="00C22B31" w:rsidRPr="000D54C7" w:rsidRDefault="00C22B31" w:rsidP="00C22B31">
      <w:pPr>
        <w:spacing w:after="120"/>
        <w:jc w:val="both"/>
      </w:pPr>
    </w:p>
    <w:p w14:paraId="5503D5A4"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The Consultant Company will be required to participate in an inception meeting in Ramallah via teleconference, videoconference, or in person, and to travel to East Jerusalem, the West bank and the Gaza Strip – as per the EMG approved Inception Report – for the field-based case studies. </w:t>
      </w:r>
    </w:p>
    <w:p w14:paraId="0F27D3AA"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Dates and times for the inception meeting in Ramallah will be confirmed at Contract award. </w:t>
      </w:r>
    </w:p>
    <w:p w14:paraId="05EFE77E" w14:textId="77777777" w:rsidR="00C22B31" w:rsidRPr="000D54C7" w:rsidRDefault="00C22B31" w:rsidP="00C22B31">
      <w:pPr>
        <w:spacing w:after="120"/>
        <w:jc w:val="both"/>
      </w:pPr>
    </w:p>
    <w:p w14:paraId="5F90923B" w14:textId="77777777" w:rsidR="00C22B31" w:rsidRPr="00287DB7" w:rsidRDefault="00C22B31" w:rsidP="00C22B31">
      <w:pPr>
        <w:pStyle w:val="Heading1"/>
        <w:numPr>
          <w:ilvl w:val="0"/>
          <w:numId w:val="120"/>
        </w:numPr>
        <w:ind w:left="0" w:firstLine="0"/>
        <w:jc w:val="left"/>
        <w:rPr>
          <w:rFonts w:ascii="Calibri" w:hAnsi="Calibri" w:cs="Calibri"/>
          <w:sz w:val="22"/>
          <w:szCs w:val="22"/>
        </w:rPr>
      </w:pPr>
      <w:bookmarkStart w:id="50" w:name="_Toc426535933"/>
      <w:bookmarkStart w:id="51" w:name="_Ref413877893"/>
      <w:bookmarkStart w:id="52" w:name="_Ref413877906"/>
      <w:r w:rsidRPr="00287DB7">
        <w:rPr>
          <w:rFonts w:ascii="Calibri" w:hAnsi="Calibri" w:cs="Calibri"/>
          <w:sz w:val="22"/>
          <w:szCs w:val="22"/>
        </w:rPr>
        <w:t xml:space="preserve"> Stakeholders partcipation</w:t>
      </w:r>
    </w:p>
    <w:p w14:paraId="4846C9E2" w14:textId="77777777" w:rsidR="00C22B31" w:rsidRPr="000D54C7" w:rsidRDefault="00C22B31" w:rsidP="00C22B31"/>
    <w:p w14:paraId="5EBBC4E2"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In order to facilitate a</w:t>
      </w:r>
      <w:r w:rsidRPr="00287DB7">
        <w:rPr>
          <w:rFonts w:ascii="Calibri" w:hAnsi="Calibri" w:cs="Calibri"/>
          <w:sz w:val="22"/>
          <w:szCs w:val="22"/>
        </w:rPr>
        <w:tab/>
        <w:t xml:space="preserve">comprehensive review of the evaluation products and to ensure the participation of key stakeholders in the evaluation, A </w:t>
      </w:r>
      <w:r w:rsidRPr="00287DB7">
        <w:rPr>
          <w:rFonts w:ascii="Calibri" w:hAnsi="Calibri" w:cs="Calibri"/>
          <w:b/>
          <w:sz w:val="22"/>
          <w:szCs w:val="22"/>
        </w:rPr>
        <w:t>joint evaluation reference group (ERG)</w:t>
      </w:r>
      <w:r w:rsidRPr="00287DB7">
        <w:rPr>
          <w:rFonts w:ascii="Calibri" w:hAnsi="Calibri" w:cs="Calibri"/>
          <w:sz w:val="22"/>
          <w:szCs w:val="22"/>
        </w:rPr>
        <w:t xml:space="preserve"> has been established to support the evaluation at key moments and to ensure broad participation in the conceptualization of the exercise, access to information, high technical quality of the evaluation products as well as learning and knowledge generation. The joint ERG will be consulted by the EMG on key aspects of the evaluation process. Technical staff from relevant divisions in the four UN agencies are represented in the joint ERG and will provide substantive technical inputs during the evaluation process as well as feedback on the evaluation results. </w:t>
      </w:r>
    </w:p>
    <w:p w14:paraId="647CED83" w14:textId="77777777" w:rsidR="00C22B31" w:rsidRPr="00287DB7" w:rsidRDefault="00C22B31" w:rsidP="00C22B31">
      <w:pPr>
        <w:pStyle w:val="S6"/>
        <w:rPr>
          <w:rFonts w:ascii="Calibri" w:hAnsi="Calibri" w:cs="Calibri"/>
          <w:sz w:val="22"/>
          <w:szCs w:val="22"/>
        </w:rPr>
      </w:pPr>
      <w:r w:rsidRPr="00287DB7">
        <w:rPr>
          <w:rFonts w:ascii="Calibri" w:hAnsi="Calibri" w:cs="Calibri"/>
          <w:b/>
          <w:sz w:val="22"/>
          <w:szCs w:val="22"/>
        </w:rPr>
        <w:t>Key roles and responsibilities</w:t>
      </w:r>
      <w:r w:rsidRPr="00287DB7">
        <w:rPr>
          <w:rFonts w:ascii="Calibri" w:hAnsi="Calibri" w:cs="Calibri"/>
          <w:sz w:val="22"/>
          <w:szCs w:val="22"/>
        </w:rPr>
        <w:t xml:space="preserve"> of joint ERG members include:</w:t>
      </w:r>
    </w:p>
    <w:p w14:paraId="27B0AB82" w14:textId="77777777" w:rsidR="00C22B31" w:rsidRPr="00287DB7" w:rsidRDefault="00C22B31" w:rsidP="00C22B31">
      <w:pPr>
        <w:pStyle w:val="S6"/>
        <w:numPr>
          <w:ilvl w:val="0"/>
          <w:numId w:val="87"/>
        </w:numPr>
        <w:rPr>
          <w:rFonts w:ascii="Calibri" w:hAnsi="Calibri" w:cs="Calibri"/>
          <w:color w:val="000000"/>
          <w:sz w:val="22"/>
          <w:szCs w:val="22"/>
          <w:lang w:eastAsia="en-CA"/>
        </w:rPr>
      </w:pPr>
      <w:r w:rsidRPr="00287DB7">
        <w:rPr>
          <w:rFonts w:ascii="Calibri" w:hAnsi="Calibri" w:cs="Calibri"/>
          <w:color w:val="000000"/>
          <w:sz w:val="22"/>
          <w:szCs w:val="22"/>
          <w:lang w:eastAsia="en-CA"/>
        </w:rPr>
        <w:t xml:space="preserve">Act as source of knowledge for the evaluation and </w:t>
      </w:r>
      <w:r w:rsidRPr="00287DB7">
        <w:rPr>
          <w:rFonts w:ascii="Calibri" w:hAnsi="Calibri" w:cs="Calibri"/>
          <w:sz w:val="22"/>
          <w:szCs w:val="22"/>
        </w:rPr>
        <w:t>coordinate feedback from other national stakeholders;</w:t>
      </w:r>
    </w:p>
    <w:p w14:paraId="3FB069CD"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Act as an informant of the evaluation process;</w:t>
      </w:r>
    </w:p>
    <w:p w14:paraId="6DD7B390"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 xml:space="preserve">Assist in the collection of pertinent information and documentation; </w:t>
      </w:r>
    </w:p>
    <w:p w14:paraId="07109034"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Assist in identifying external stakeholders to be consulted during the process;</w:t>
      </w:r>
    </w:p>
    <w:p w14:paraId="2178DC28"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 xml:space="preserve">Participate in any meetings of the reference group; </w:t>
      </w:r>
    </w:p>
    <w:p w14:paraId="34A2A606"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 xml:space="preserve">Provide input and quality assurance on the key evaluation products: ToR, inception report and draft evaluation report; </w:t>
      </w:r>
    </w:p>
    <w:p w14:paraId="5EC8168F"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Provide input and feedback in relation to ethical considerations relating to all phases of the evaluation;</w:t>
      </w:r>
    </w:p>
    <w:p w14:paraId="3D1658BF" w14:textId="77777777" w:rsidR="00C22B31" w:rsidRPr="00287DB7" w:rsidRDefault="00C22B31" w:rsidP="00C22B31">
      <w:pPr>
        <w:pStyle w:val="S6"/>
        <w:numPr>
          <w:ilvl w:val="0"/>
          <w:numId w:val="87"/>
        </w:numPr>
        <w:rPr>
          <w:rFonts w:ascii="Calibri" w:hAnsi="Calibri" w:cs="Calibri"/>
          <w:iCs/>
          <w:color w:val="000000"/>
          <w:sz w:val="22"/>
          <w:szCs w:val="22"/>
          <w:lang w:eastAsia="en-CA"/>
        </w:rPr>
      </w:pPr>
      <w:r w:rsidRPr="00287DB7">
        <w:rPr>
          <w:rFonts w:ascii="Calibri" w:hAnsi="Calibri" w:cs="Calibri"/>
          <w:iCs/>
          <w:color w:val="000000"/>
          <w:sz w:val="22"/>
          <w:szCs w:val="22"/>
          <w:lang w:eastAsia="en-CA"/>
        </w:rPr>
        <w:t xml:space="preserve">Participate in the validation meeting of the final evaluation report; </w:t>
      </w:r>
    </w:p>
    <w:p w14:paraId="1D576756" w14:textId="77777777" w:rsidR="00C22B31" w:rsidRPr="00287DB7" w:rsidRDefault="00C22B31" w:rsidP="00C22B31">
      <w:pPr>
        <w:pStyle w:val="S6"/>
        <w:numPr>
          <w:ilvl w:val="0"/>
          <w:numId w:val="87"/>
        </w:numPr>
        <w:rPr>
          <w:rFonts w:ascii="Calibri" w:hAnsi="Calibri" w:cs="Calibri"/>
          <w:color w:val="000000"/>
          <w:sz w:val="22"/>
          <w:szCs w:val="22"/>
          <w:lang w:eastAsia="en-CA"/>
        </w:rPr>
      </w:pPr>
      <w:r w:rsidRPr="00287DB7">
        <w:rPr>
          <w:rFonts w:ascii="Calibri" w:hAnsi="Calibri" w:cs="Calibri"/>
          <w:color w:val="000000"/>
          <w:sz w:val="22"/>
          <w:szCs w:val="22"/>
          <w:lang w:eastAsia="en-CA"/>
        </w:rPr>
        <w:t>Participate in learning activities related to the evaluation report and play a key role in disseminating the findings of the evaluation and implementation of the management response;</w:t>
      </w:r>
    </w:p>
    <w:p w14:paraId="3D2420D0" w14:textId="77777777" w:rsidR="00C22B31" w:rsidRPr="00287DB7" w:rsidRDefault="00C22B31" w:rsidP="00C22B31">
      <w:pPr>
        <w:pStyle w:val="S1"/>
        <w:ind w:left="720"/>
        <w:rPr>
          <w:rFonts w:cs="Calibri"/>
          <w:sz w:val="22"/>
          <w:szCs w:val="22"/>
        </w:rPr>
      </w:pPr>
    </w:p>
    <w:p w14:paraId="2E0BABD9" w14:textId="5241F31E" w:rsidR="00C22B31" w:rsidRPr="00287DB7" w:rsidRDefault="00C22B31" w:rsidP="00C22B31">
      <w:pPr>
        <w:pStyle w:val="S1"/>
        <w:numPr>
          <w:ilvl w:val="0"/>
          <w:numId w:val="87"/>
        </w:numPr>
        <w:rPr>
          <w:rFonts w:cs="Calibri"/>
          <w:sz w:val="22"/>
          <w:szCs w:val="22"/>
        </w:rPr>
      </w:pPr>
      <w:r w:rsidRPr="00287DB7">
        <w:rPr>
          <w:rFonts w:cs="Calibri"/>
          <w:sz w:val="22"/>
          <w:szCs w:val="22"/>
        </w:rPr>
        <w:t xml:space="preserve">Fulfilling the responsibilities under </w:t>
      </w:r>
      <w:r w:rsidRPr="00287DB7">
        <w:rPr>
          <w:rFonts w:cs="Calibri"/>
          <w:sz w:val="22"/>
          <w:szCs w:val="22"/>
          <w:lang w:val="en-US"/>
        </w:rPr>
        <w:t>S</w:t>
      </w:r>
      <w:r w:rsidRPr="00287DB7">
        <w:rPr>
          <w:rFonts w:cs="Calibri"/>
          <w:sz w:val="22"/>
          <w:szCs w:val="22"/>
        </w:rPr>
        <w:t xml:space="preserve">ection </w:t>
      </w:r>
      <w:r w:rsidR="003E3F71">
        <w:rPr>
          <w:rFonts w:cs="Calibri"/>
          <w:sz w:val="22"/>
          <w:szCs w:val="22"/>
          <w:lang w:val="en-GB"/>
        </w:rPr>
        <w:t>11</w:t>
      </w:r>
      <w:r w:rsidRPr="00287DB7">
        <w:rPr>
          <w:rFonts w:cs="Calibri"/>
          <w:sz w:val="22"/>
          <w:szCs w:val="22"/>
        </w:rPr>
        <w:t xml:space="preserve"> of this TOR including but not limiting it to insuring full compliance with the Term of Reference and Deliverables of UN Women</w:t>
      </w:r>
      <w:r w:rsidRPr="00287DB7">
        <w:rPr>
          <w:rFonts w:cs="Calibri"/>
          <w:sz w:val="22"/>
          <w:szCs w:val="22"/>
          <w:lang w:val="en-US"/>
        </w:rPr>
        <w:t xml:space="preserve"> Request for Proposal Reference No. RFP 2020/xxx.</w:t>
      </w:r>
    </w:p>
    <w:p w14:paraId="10CC66F9" w14:textId="1A19004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Stakeholder consultation is fundamental to UN Women evaluations of development </w:t>
      </w:r>
      <w:r w:rsidR="003E3F71" w:rsidRPr="00287DB7">
        <w:rPr>
          <w:rFonts w:ascii="Calibri" w:hAnsi="Calibri" w:cs="Calibri"/>
          <w:sz w:val="22"/>
          <w:szCs w:val="22"/>
        </w:rPr>
        <w:t>interventions;</w:t>
      </w:r>
      <w:r w:rsidRPr="00287DB7">
        <w:rPr>
          <w:rFonts w:ascii="Calibri" w:hAnsi="Calibri" w:cs="Calibri"/>
          <w:sz w:val="22"/>
          <w:szCs w:val="22"/>
        </w:rPr>
        <w:t xml:space="preserve"> thus the Consultant must ensure that stakeholders are consulted throughout the evaluation process. Note: All deliverables must be approved by the EMG before broader circulation.</w:t>
      </w:r>
      <w:r w:rsidRPr="00287DB7">
        <w:rPr>
          <w:rFonts w:ascii="Calibri" w:hAnsi="Calibri" w:cs="Calibri"/>
          <w:b/>
          <w:bCs/>
          <w:sz w:val="22"/>
          <w:szCs w:val="22"/>
        </w:rPr>
        <w:t xml:space="preserve"> </w:t>
      </w:r>
      <w:r w:rsidRPr="00287DB7">
        <w:rPr>
          <w:rFonts w:ascii="Calibri" w:hAnsi="Calibri" w:cs="Calibri"/>
          <w:sz w:val="22"/>
          <w:szCs w:val="22"/>
        </w:rPr>
        <w:t xml:space="preserve">This is required to ensure a robust quality assurance throughout the evaluation process. </w:t>
      </w:r>
    </w:p>
    <w:p w14:paraId="0C970858" w14:textId="77777777" w:rsidR="00C22B31" w:rsidRPr="00287DB7" w:rsidRDefault="00C22B31" w:rsidP="00C22B31">
      <w:pPr>
        <w:rPr>
          <w:rFonts w:ascii="Calibri" w:hAnsi="Calibri" w:cs="Calibri"/>
        </w:rPr>
      </w:pPr>
    </w:p>
    <w:p w14:paraId="1927E00D" w14:textId="77777777" w:rsidR="00C22B31" w:rsidRPr="00287DB7" w:rsidRDefault="00C22B31" w:rsidP="00C22B31">
      <w:pPr>
        <w:pStyle w:val="Heading1"/>
        <w:numPr>
          <w:ilvl w:val="0"/>
          <w:numId w:val="120"/>
        </w:numPr>
        <w:ind w:left="0" w:firstLine="0"/>
        <w:jc w:val="left"/>
        <w:rPr>
          <w:rFonts w:ascii="Calibri" w:hAnsi="Calibri" w:cs="Calibri"/>
          <w:sz w:val="22"/>
          <w:szCs w:val="22"/>
        </w:rPr>
      </w:pPr>
      <w:r w:rsidRPr="00287DB7">
        <w:rPr>
          <w:rFonts w:ascii="Calibri" w:hAnsi="Calibri" w:cs="Calibri"/>
          <w:sz w:val="22"/>
          <w:szCs w:val="22"/>
        </w:rPr>
        <w:t xml:space="preserve"> Timeframe</w:t>
      </w:r>
    </w:p>
    <w:p w14:paraId="29CB2286" w14:textId="77777777" w:rsidR="00C22B31" w:rsidRPr="000D54C7" w:rsidRDefault="00C22B31" w:rsidP="00C22B31"/>
    <w:p w14:paraId="70F83350" w14:textId="172B1616" w:rsidR="00C22B31" w:rsidRPr="00287DB7" w:rsidRDefault="00C22B31" w:rsidP="00C22B31">
      <w:pPr>
        <w:pStyle w:val="S6"/>
        <w:spacing w:after="240"/>
        <w:rPr>
          <w:rFonts w:ascii="Calibri" w:hAnsi="Calibri" w:cs="Calibri"/>
          <w:sz w:val="22"/>
          <w:szCs w:val="22"/>
          <w:lang w:eastAsia="en-CA"/>
        </w:rPr>
      </w:pPr>
      <w:r w:rsidRPr="00287DB7">
        <w:rPr>
          <w:rFonts w:ascii="Calibri" w:hAnsi="Calibri" w:cs="Calibri"/>
          <w:sz w:val="22"/>
          <w:szCs w:val="22"/>
        </w:rPr>
        <w:t xml:space="preserve">This evaluation, including the field mission, is expected to be carried out between </w:t>
      </w:r>
      <w:r w:rsidR="00F70825">
        <w:rPr>
          <w:rFonts w:ascii="Calibri" w:hAnsi="Calibri" w:cs="Calibri"/>
          <w:sz w:val="22"/>
          <w:szCs w:val="22"/>
        </w:rPr>
        <w:t>August</w:t>
      </w:r>
      <w:r w:rsidR="006305CE">
        <w:rPr>
          <w:rFonts w:ascii="Calibri" w:hAnsi="Calibri" w:cs="Calibri"/>
          <w:sz w:val="22"/>
          <w:szCs w:val="22"/>
        </w:rPr>
        <w:t xml:space="preserve"> 2021</w:t>
      </w:r>
      <w:r w:rsidRPr="00287DB7">
        <w:rPr>
          <w:rFonts w:ascii="Calibri" w:hAnsi="Calibri" w:cs="Calibri"/>
          <w:sz w:val="22"/>
          <w:szCs w:val="22"/>
        </w:rPr>
        <w:t xml:space="preserve">and </w:t>
      </w:r>
      <w:r w:rsidR="006305CE">
        <w:rPr>
          <w:rFonts w:ascii="Calibri" w:hAnsi="Calibri" w:cs="Calibri"/>
          <w:sz w:val="22"/>
          <w:szCs w:val="22"/>
        </w:rPr>
        <w:t>February 2022</w:t>
      </w:r>
      <w:r w:rsidRPr="00287DB7">
        <w:rPr>
          <w:rFonts w:ascii="Calibri" w:hAnsi="Calibri" w:cs="Calibri"/>
          <w:sz w:val="22"/>
          <w:szCs w:val="22"/>
        </w:rPr>
        <w:t xml:space="preserve">. The final evaluation report is to be submitted to the Project Technical Authority (PTA) (refer to Section 10 for description of the PTA) on or before </w:t>
      </w:r>
      <w:r w:rsidR="0082656F">
        <w:rPr>
          <w:rFonts w:ascii="Calibri" w:hAnsi="Calibri" w:cs="Calibri"/>
          <w:sz w:val="22"/>
          <w:szCs w:val="22"/>
        </w:rPr>
        <w:t>14 February, 2022</w:t>
      </w:r>
      <w:r w:rsidRPr="00287DB7">
        <w:rPr>
          <w:rFonts w:ascii="Calibri" w:hAnsi="Calibri" w:cs="Calibri"/>
          <w:sz w:val="22"/>
          <w:szCs w:val="22"/>
        </w:rPr>
        <w:t>.</w:t>
      </w:r>
      <w:r w:rsidRPr="00287DB7">
        <w:rPr>
          <w:rFonts w:ascii="Calibri" w:hAnsi="Calibri" w:cs="Calibri"/>
          <w:sz w:val="22"/>
          <w:szCs w:val="22"/>
          <w:lang w:eastAsia="en-CA"/>
        </w:rPr>
        <w:t xml:space="preserve"> </w:t>
      </w:r>
    </w:p>
    <w:tbl>
      <w:tblPr>
        <w:tblW w:w="10100" w:type="dxa"/>
        <w:tblLook w:val="04A0" w:firstRow="1" w:lastRow="0" w:firstColumn="1" w:lastColumn="0" w:noHBand="0" w:noVBand="1"/>
      </w:tblPr>
      <w:tblGrid>
        <w:gridCol w:w="418"/>
        <w:gridCol w:w="3226"/>
        <w:gridCol w:w="989"/>
        <w:gridCol w:w="40"/>
        <w:gridCol w:w="1083"/>
        <w:gridCol w:w="88"/>
        <w:gridCol w:w="2083"/>
        <w:gridCol w:w="43"/>
        <w:gridCol w:w="2130"/>
      </w:tblGrid>
      <w:tr w:rsidR="00C22B31" w:rsidRPr="000D54C7" w14:paraId="1213E919" w14:textId="77777777" w:rsidTr="00C22B31">
        <w:trPr>
          <w:trHeight w:val="270"/>
        </w:trPr>
        <w:tc>
          <w:tcPr>
            <w:tcW w:w="4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7CD56C96" w14:textId="77777777" w:rsidR="00C22B31" w:rsidRPr="000D54C7" w:rsidRDefault="00C22B31" w:rsidP="00C22B31">
            <w:pPr>
              <w:rPr>
                <w:b/>
                <w:bCs/>
                <w:color w:val="000000"/>
                <w:lang w:eastAsia="en-CA"/>
              </w:rPr>
            </w:pPr>
            <w:r w:rsidRPr="000D54C7">
              <w:rPr>
                <w:b/>
                <w:bCs/>
                <w:color w:val="000000"/>
              </w:rPr>
              <w:lastRenderedPageBreak/>
              <w:t>#</w:t>
            </w:r>
          </w:p>
        </w:tc>
        <w:tc>
          <w:tcPr>
            <w:tcW w:w="3249" w:type="dxa"/>
            <w:tcBorders>
              <w:top w:val="single" w:sz="8" w:space="0" w:color="000000" w:themeColor="text1"/>
              <w:left w:val="nil"/>
              <w:bottom w:val="single" w:sz="8" w:space="0" w:color="000000" w:themeColor="text1"/>
              <w:right w:val="nil"/>
            </w:tcBorders>
            <w:shd w:val="clear" w:color="auto" w:fill="auto"/>
            <w:vAlign w:val="center"/>
            <w:hideMark/>
          </w:tcPr>
          <w:p w14:paraId="22B39F52" w14:textId="77777777" w:rsidR="00C22B31" w:rsidRPr="000D54C7" w:rsidRDefault="00C22B31" w:rsidP="00C22B31">
            <w:pPr>
              <w:rPr>
                <w:b/>
                <w:bCs/>
                <w:color w:val="000000"/>
              </w:rPr>
            </w:pPr>
            <w:r w:rsidRPr="000D54C7">
              <w:rPr>
                <w:b/>
                <w:bCs/>
                <w:color w:val="000000"/>
              </w:rPr>
              <w:t>Deliverable</w:t>
            </w:r>
          </w:p>
        </w:tc>
        <w:tc>
          <w:tcPr>
            <w:tcW w:w="1032" w:type="dxa"/>
            <w:gridSpan w:val="2"/>
            <w:tcBorders>
              <w:top w:val="single" w:sz="8" w:space="0" w:color="000000" w:themeColor="text1"/>
              <w:left w:val="single" w:sz="8" w:space="0" w:color="000000" w:themeColor="text1"/>
              <w:bottom w:val="nil"/>
              <w:right w:val="single" w:sz="8" w:space="0" w:color="000000" w:themeColor="text1"/>
            </w:tcBorders>
            <w:shd w:val="clear" w:color="auto" w:fill="auto"/>
            <w:vAlign w:val="center"/>
            <w:hideMark/>
          </w:tcPr>
          <w:p w14:paraId="5FF3C4C2" w14:textId="77777777" w:rsidR="00C22B31" w:rsidRPr="000D54C7" w:rsidRDefault="00C22B31" w:rsidP="00C22B31">
            <w:pPr>
              <w:jc w:val="center"/>
              <w:rPr>
                <w:b/>
                <w:bCs/>
                <w:color w:val="000000"/>
              </w:rPr>
            </w:pPr>
            <w:r w:rsidRPr="000D54C7">
              <w:rPr>
                <w:b/>
                <w:bCs/>
                <w:color w:val="000000"/>
              </w:rPr>
              <w:t>Section</w:t>
            </w:r>
          </w:p>
        </w:tc>
        <w:tc>
          <w:tcPr>
            <w:tcW w:w="102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25D03A9E" w14:textId="77777777" w:rsidR="00C22B31" w:rsidRPr="000D54C7" w:rsidRDefault="00C22B31" w:rsidP="00C22B31">
            <w:pPr>
              <w:jc w:val="center"/>
              <w:rPr>
                <w:b/>
                <w:bCs/>
                <w:color w:val="000000"/>
              </w:rPr>
            </w:pPr>
            <w:r w:rsidRPr="000D54C7">
              <w:rPr>
                <w:b/>
                <w:bCs/>
                <w:color w:val="000000"/>
              </w:rPr>
              <w:t>Template</w:t>
            </w:r>
          </w:p>
        </w:tc>
        <w:tc>
          <w:tcPr>
            <w:tcW w:w="4373" w:type="dxa"/>
            <w:gridSpan w:val="4"/>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06587B4" w14:textId="77777777" w:rsidR="00C22B31" w:rsidRPr="000D54C7" w:rsidRDefault="00C22B31" w:rsidP="00C22B31">
            <w:pPr>
              <w:rPr>
                <w:b/>
                <w:bCs/>
                <w:color w:val="000000"/>
              </w:rPr>
            </w:pPr>
            <w:r w:rsidRPr="000D54C7">
              <w:rPr>
                <w:b/>
                <w:bCs/>
                <w:color w:val="000000"/>
              </w:rPr>
              <w:t xml:space="preserve">Indicative time schedule </w:t>
            </w:r>
          </w:p>
        </w:tc>
      </w:tr>
      <w:tr w:rsidR="00C22B31" w:rsidRPr="000D54C7" w14:paraId="1D669259" w14:textId="77777777" w:rsidTr="00C22B31">
        <w:trPr>
          <w:trHeight w:val="270"/>
        </w:trPr>
        <w:tc>
          <w:tcPr>
            <w:tcW w:w="10100"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6EE" w:themeFill="accent5" w:themeFillTint="66"/>
            <w:vAlign w:val="center"/>
            <w:hideMark/>
          </w:tcPr>
          <w:p w14:paraId="20E21C5B" w14:textId="77777777" w:rsidR="00C22B31" w:rsidRPr="000D54C7" w:rsidRDefault="00C22B31" w:rsidP="00C22B31">
            <w:pPr>
              <w:rPr>
                <w:b/>
                <w:bCs/>
                <w:color w:val="000000"/>
              </w:rPr>
            </w:pPr>
            <w:r w:rsidRPr="000D54C7">
              <w:rPr>
                <w:b/>
                <w:bCs/>
                <w:color w:val="000000"/>
              </w:rPr>
              <w:t>INCEPTION PHASE</w:t>
            </w:r>
          </w:p>
        </w:tc>
      </w:tr>
      <w:tr w:rsidR="00C22B31" w:rsidRPr="000D54C7" w14:paraId="6D90DEAA" w14:textId="77777777" w:rsidTr="00C22B31">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3091828" w14:textId="77777777" w:rsidR="00C22B31" w:rsidRPr="000D54C7" w:rsidRDefault="00C22B31" w:rsidP="00C22B31">
            <w:pPr>
              <w:jc w:val="both"/>
              <w:rPr>
                <w:color w:val="000000"/>
              </w:rPr>
            </w:pPr>
            <w:r w:rsidRPr="000D54C7">
              <w:rPr>
                <w:color w:val="000000"/>
              </w:rPr>
              <w:t> </w:t>
            </w:r>
          </w:p>
        </w:tc>
        <w:tc>
          <w:tcPr>
            <w:tcW w:w="3249" w:type="dxa"/>
            <w:tcBorders>
              <w:top w:val="nil"/>
              <w:left w:val="nil"/>
              <w:bottom w:val="single" w:sz="8" w:space="0" w:color="000000" w:themeColor="text1"/>
              <w:right w:val="nil"/>
            </w:tcBorders>
            <w:shd w:val="clear" w:color="auto" w:fill="auto"/>
            <w:vAlign w:val="center"/>
            <w:hideMark/>
          </w:tcPr>
          <w:p w14:paraId="0EF07660" w14:textId="77777777" w:rsidR="00C22B31" w:rsidRPr="000D54C7" w:rsidRDefault="00C22B31" w:rsidP="00C22B31">
            <w:pPr>
              <w:rPr>
                <w:color w:val="000000"/>
              </w:rPr>
            </w:pPr>
            <w:r w:rsidRPr="000D54C7">
              <w:rPr>
                <w:color w:val="000000"/>
              </w:rPr>
              <w:t xml:space="preserve">Inception Mission </w:t>
            </w:r>
          </w:p>
        </w:tc>
        <w:tc>
          <w:tcPr>
            <w:tcW w:w="1032" w:type="dxa"/>
            <w:gridSpan w:val="2"/>
            <w:tcBorders>
              <w:top w:val="nil"/>
              <w:left w:val="single" w:sz="8" w:space="0" w:color="000000" w:themeColor="text1"/>
              <w:bottom w:val="nil"/>
              <w:right w:val="single" w:sz="8" w:space="0" w:color="000000" w:themeColor="text1"/>
            </w:tcBorders>
            <w:shd w:val="clear" w:color="auto" w:fill="auto"/>
            <w:vAlign w:val="center"/>
            <w:hideMark/>
          </w:tcPr>
          <w:p w14:paraId="39F9EB10" w14:textId="77777777" w:rsidR="00C22B31" w:rsidRPr="000D54C7" w:rsidRDefault="00C22B31" w:rsidP="00C22B31">
            <w:pPr>
              <w:ind w:firstLineChars="100" w:firstLine="220"/>
              <w:rPr>
                <w:color w:val="000000"/>
              </w:rPr>
            </w:pPr>
            <w:r w:rsidRPr="000D54C7">
              <w:rPr>
                <w:color w:val="000000"/>
              </w:rPr>
              <w:t>5.1</w:t>
            </w:r>
          </w:p>
        </w:tc>
        <w:tc>
          <w:tcPr>
            <w:tcW w:w="1027" w:type="dxa"/>
            <w:tcBorders>
              <w:top w:val="nil"/>
              <w:left w:val="nil"/>
              <w:bottom w:val="single" w:sz="8" w:space="0" w:color="000000" w:themeColor="text1"/>
              <w:right w:val="single" w:sz="8" w:space="0" w:color="000000" w:themeColor="text1"/>
            </w:tcBorders>
            <w:shd w:val="clear" w:color="auto" w:fill="auto"/>
            <w:vAlign w:val="center"/>
            <w:hideMark/>
          </w:tcPr>
          <w:p w14:paraId="43BB9968" w14:textId="77777777" w:rsidR="00C22B31" w:rsidRPr="000D54C7" w:rsidRDefault="00C22B31" w:rsidP="00C22B31">
            <w:pPr>
              <w:jc w:val="center"/>
              <w:rPr>
                <w:color w:val="000000"/>
              </w:rPr>
            </w:pPr>
            <w:r w:rsidRPr="000D54C7">
              <w:rPr>
                <w:color w:val="000000"/>
              </w:rPr>
              <w:t>N/A</w:t>
            </w:r>
          </w:p>
        </w:tc>
        <w:tc>
          <w:tcPr>
            <w:tcW w:w="2186" w:type="dxa"/>
            <w:gridSpan w:val="2"/>
            <w:tcBorders>
              <w:top w:val="nil"/>
              <w:left w:val="nil"/>
              <w:bottom w:val="single" w:sz="8" w:space="0" w:color="000000" w:themeColor="text1"/>
              <w:right w:val="single" w:sz="8" w:space="0" w:color="000000" w:themeColor="text1"/>
            </w:tcBorders>
            <w:shd w:val="clear" w:color="auto" w:fill="auto"/>
            <w:vAlign w:val="center"/>
            <w:hideMark/>
          </w:tcPr>
          <w:p w14:paraId="0EF90765" w14:textId="77777777" w:rsidR="00C22B31" w:rsidRPr="000D54C7" w:rsidRDefault="00C22B31" w:rsidP="00C22B31">
            <w:pPr>
              <w:jc w:val="both"/>
              <w:rPr>
                <w:color w:val="000000"/>
              </w:rPr>
            </w:pPr>
            <w:r w:rsidRPr="000D54C7">
              <w:rPr>
                <w:color w:val="000000"/>
              </w:rPr>
              <w:t>Held within 2 weeks of the start of the contract</w:t>
            </w:r>
          </w:p>
        </w:tc>
        <w:tc>
          <w:tcPr>
            <w:tcW w:w="2187" w:type="dxa"/>
            <w:gridSpan w:val="2"/>
            <w:tcBorders>
              <w:top w:val="nil"/>
              <w:left w:val="nil"/>
              <w:bottom w:val="single" w:sz="8" w:space="0" w:color="000000" w:themeColor="text1"/>
              <w:right w:val="single" w:sz="8" w:space="0" w:color="000000" w:themeColor="text1"/>
            </w:tcBorders>
            <w:shd w:val="clear" w:color="auto" w:fill="auto"/>
            <w:vAlign w:val="center"/>
          </w:tcPr>
          <w:p w14:paraId="029D74A7" w14:textId="4BDB07AD" w:rsidR="00C22B31" w:rsidRPr="000D54C7" w:rsidRDefault="00C22B31" w:rsidP="00C22B31">
            <w:pPr>
              <w:jc w:val="both"/>
              <w:rPr>
                <w:color w:val="000000"/>
              </w:rPr>
            </w:pPr>
            <w:r w:rsidRPr="000D54C7">
              <w:rPr>
                <w:color w:val="000000"/>
              </w:rPr>
              <w:t xml:space="preserve">By </w:t>
            </w:r>
            <w:r w:rsidR="00723060">
              <w:rPr>
                <w:color w:val="000000"/>
              </w:rPr>
              <w:t>1 August</w:t>
            </w:r>
            <w:r w:rsidR="00064565" w:rsidRPr="000D54C7">
              <w:rPr>
                <w:color w:val="000000"/>
              </w:rPr>
              <w:t xml:space="preserve"> </w:t>
            </w:r>
            <w:r w:rsidRPr="000D54C7">
              <w:rPr>
                <w:color w:val="000000"/>
              </w:rPr>
              <w:t>2021</w:t>
            </w:r>
          </w:p>
        </w:tc>
      </w:tr>
      <w:tr w:rsidR="00C22B31" w:rsidRPr="000D54C7" w14:paraId="6AEFC82E" w14:textId="77777777" w:rsidTr="00C22B31">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69BB2235" w14:textId="77777777" w:rsidR="00C22B31" w:rsidRPr="000D54C7" w:rsidRDefault="00C22B31" w:rsidP="00C22B31">
            <w:pPr>
              <w:jc w:val="both"/>
              <w:rPr>
                <w:color w:val="000000"/>
              </w:rPr>
            </w:pPr>
            <w:r w:rsidRPr="000D54C7">
              <w:rPr>
                <w:color w:val="000000"/>
              </w:rPr>
              <w:t>1</w:t>
            </w:r>
          </w:p>
        </w:tc>
        <w:tc>
          <w:tcPr>
            <w:tcW w:w="3249" w:type="dxa"/>
            <w:tcBorders>
              <w:top w:val="nil"/>
              <w:left w:val="nil"/>
              <w:bottom w:val="single" w:sz="8" w:space="0" w:color="000000" w:themeColor="text1"/>
              <w:right w:val="nil"/>
            </w:tcBorders>
            <w:shd w:val="clear" w:color="auto" w:fill="auto"/>
            <w:vAlign w:val="center"/>
            <w:hideMark/>
          </w:tcPr>
          <w:p w14:paraId="4B1C4529" w14:textId="77777777" w:rsidR="00C22B31" w:rsidRPr="000D54C7" w:rsidRDefault="00C22B31" w:rsidP="00C22B31">
            <w:pPr>
              <w:rPr>
                <w:color w:val="000000"/>
              </w:rPr>
            </w:pPr>
            <w:r w:rsidRPr="000D54C7">
              <w:rPr>
                <w:color w:val="000000"/>
              </w:rPr>
              <w:t>Draft Inception Report</w:t>
            </w:r>
          </w:p>
        </w:tc>
        <w:tc>
          <w:tcPr>
            <w:tcW w:w="1032" w:type="dxa"/>
            <w:gridSpan w:val="2"/>
            <w:tcBorders>
              <w:top w:val="single" w:sz="8" w:space="0" w:color="000000" w:themeColor="text1"/>
              <w:left w:val="single" w:sz="8" w:space="0" w:color="000000" w:themeColor="text1"/>
              <w:bottom w:val="nil"/>
              <w:right w:val="single" w:sz="8" w:space="0" w:color="000000" w:themeColor="text1"/>
            </w:tcBorders>
            <w:shd w:val="clear" w:color="auto" w:fill="auto"/>
            <w:vAlign w:val="center"/>
            <w:hideMark/>
          </w:tcPr>
          <w:p w14:paraId="1696240B" w14:textId="77777777" w:rsidR="00C22B31" w:rsidRPr="000D54C7" w:rsidRDefault="00C22B31" w:rsidP="00C22B31">
            <w:pPr>
              <w:ind w:firstLineChars="100" w:firstLine="220"/>
              <w:rPr>
                <w:color w:val="000000"/>
              </w:rPr>
            </w:pPr>
            <w:r w:rsidRPr="000D54C7">
              <w:rPr>
                <w:color w:val="000000"/>
              </w:rPr>
              <w:t>5.2</w:t>
            </w:r>
          </w:p>
        </w:tc>
        <w:tc>
          <w:tcPr>
            <w:tcW w:w="1027" w:type="dxa"/>
            <w:tcBorders>
              <w:top w:val="nil"/>
              <w:left w:val="nil"/>
              <w:bottom w:val="single" w:sz="8" w:space="0" w:color="000000" w:themeColor="text1"/>
              <w:right w:val="single" w:sz="8" w:space="0" w:color="000000" w:themeColor="text1"/>
            </w:tcBorders>
            <w:shd w:val="clear" w:color="auto" w:fill="auto"/>
            <w:vAlign w:val="center"/>
            <w:hideMark/>
          </w:tcPr>
          <w:p w14:paraId="18F16DED" w14:textId="77777777" w:rsidR="00C22B31" w:rsidRPr="000D54C7" w:rsidRDefault="00C22B31" w:rsidP="00C22B31">
            <w:pPr>
              <w:jc w:val="center"/>
              <w:rPr>
                <w:color w:val="000000"/>
              </w:rPr>
            </w:pPr>
            <w:r w:rsidRPr="000D54C7">
              <w:rPr>
                <w:color w:val="000000"/>
              </w:rPr>
              <w:t>A2.1</w:t>
            </w:r>
          </w:p>
        </w:tc>
        <w:tc>
          <w:tcPr>
            <w:tcW w:w="2186" w:type="dxa"/>
            <w:gridSpan w:val="2"/>
            <w:tcBorders>
              <w:top w:val="nil"/>
              <w:left w:val="nil"/>
              <w:bottom w:val="single" w:sz="8" w:space="0" w:color="000000" w:themeColor="text1"/>
              <w:right w:val="single" w:sz="8" w:space="0" w:color="000000" w:themeColor="text1"/>
            </w:tcBorders>
            <w:shd w:val="clear" w:color="auto" w:fill="auto"/>
            <w:vAlign w:val="center"/>
            <w:hideMark/>
          </w:tcPr>
          <w:p w14:paraId="0112CBDB" w14:textId="2CC260E6" w:rsidR="00C22B31" w:rsidRPr="000D54C7" w:rsidRDefault="00C22B31" w:rsidP="00C22B31">
            <w:pPr>
              <w:rPr>
                <w:color w:val="000000"/>
              </w:rPr>
            </w:pPr>
            <w:r w:rsidRPr="000D54C7">
              <w:rPr>
                <w:color w:val="000000"/>
              </w:rPr>
              <w:t xml:space="preserve">Submitted within </w:t>
            </w:r>
            <w:r w:rsidR="00723060">
              <w:rPr>
                <w:color w:val="000000"/>
              </w:rPr>
              <w:t>4</w:t>
            </w:r>
            <w:r w:rsidR="004E47C5" w:rsidRPr="000D54C7">
              <w:rPr>
                <w:color w:val="000000"/>
              </w:rPr>
              <w:t xml:space="preserve"> </w:t>
            </w:r>
            <w:r w:rsidRPr="000D54C7">
              <w:rPr>
                <w:color w:val="000000"/>
              </w:rPr>
              <w:t>weeks of the start of the contract</w:t>
            </w:r>
          </w:p>
        </w:tc>
        <w:tc>
          <w:tcPr>
            <w:tcW w:w="2187" w:type="dxa"/>
            <w:gridSpan w:val="2"/>
            <w:tcBorders>
              <w:top w:val="nil"/>
              <w:left w:val="nil"/>
              <w:bottom w:val="single" w:sz="8" w:space="0" w:color="000000" w:themeColor="text1"/>
              <w:right w:val="single" w:sz="8" w:space="0" w:color="000000" w:themeColor="text1"/>
            </w:tcBorders>
            <w:shd w:val="clear" w:color="auto" w:fill="auto"/>
            <w:vAlign w:val="center"/>
          </w:tcPr>
          <w:p w14:paraId="49235139" w14:textId="2961974B" w:rsidR="00C22B31" w:rsidRPr="000D54C7" w:rsidRDefault="00C22B31" w:rsidP="00C22B31">
            <w:pPr>
              <w:rPr>
                <w:color w:val="000000"/>
              </w:rPr>
            </w:pPr>
            <w:r w:rsidRPr="000D54C7">
              <w:rPr>
                <w:color w:val="000000"/>
              </w:rPr>
              <w:t xml:space="preserve">By </w:t>
            </w:r>
            <w:r w:rsidR="00723060">
              <w:rPr>
                <w:color w:val="000000"/>
              </w:rPr>
              <w:t>1</w:t>
            </w:r>
            <w:r w:rsidR="004E47C5">
              <w:rPr>
                <w:color w:val="000000"/>
              </w:rPr>
              <w:t xml:space="preserve"> </w:t>
            </w:r>
            <w:r w:rsidR="00064565">
              <w:rPr>
                <w:color w:val="000000"/>
              </w:rPr>
              <w:t>September</w:t>
            </w:r>
            <w:r w:rsidR="00064565" w:rsidRPr="000D54C7">
              <w:rPr>
                <w:color w:val="000000"/>
              </w:rPr>
              <w:t xml:space="preserve"> </w:t>
            </w:r>
            <w:r w:rsidRPr="000D54C7">
              <w:rPr>
                <w:color w:val="000000"/>
              </w:rPr>
              <w:t>2021</w:t>
            </w:r>
          </w:p>
        </w:tc>
      </w:tr>
      <w:tr w:rsidR="00C22B31" w:rsidRPr="000D54C7" w14:paraId="4CD27FF2" w14:textId="77777777" w:rsidTr="00C22B31">
        <w:tc>
          <w:tcPr>
            <w:tcW w:w="419" w:type="dxa"/>
            <w:tcBorders>
              <w:top w:val="nil"/>
              <w:left w:val="single" w:sz="8" w:space="0" w:color="000000" w:themeColor="text1"/>
              <w:bottom w:val="nil"/>
              <w:right w:val="single" w:sz="8" w:space="0" w:color="000000" w:themeColor="text1"/>
            </w:tcBorders>
            <w:shd w:val="clear" w:color="auto" w:fill="auto"/>
            <w:vAlign w:val="center"/>
            <w:hideMark/>
          </w:tcPr>
          <w:p w14:paraId="0BDF752A" w14:textId="77777777" w:rsidR="00C22B31" w:rsidRPr="000D54C7" w:rsidRDefault="00C22B31" w:rsidP="00C22B31">
            <w:pPr>
              <w:jc w:val="both"/>
              <w:rPr>
                <w:color w:val="000000"/>
              </w:rPr>
            </w:pPr>
            <w:r w:rsidRPr="000D54C7">
              <w:rPr>
                <w:color w:val="000000"/>
              </w:rPr>
              <w:t>2</w:t>
            </w:r>
          </w:p>
        </w:tc>
        <w:tc>
          <w:tcPr>
            <w:tcW w:w="3249" w:type="dxa"/>
            <w:tcBorders>
              <w:top w:val="nil"/>
              <w:left w:val="nil"/>
              <w:bottom w:val="nil"/>
              <w:right w:val="nil"/>
            </w:tcBorders>
            <w:shd w:val="clear" w:color="auto" w:fill="auto"/>
            <w:vAlign w:val="center"/>
            <w:hideMark/>
          </w:tcPr>
          <w:p w14:paraId="169E87D4" w14:textId="77777777" w:rsidR="00C22B31" w:rsidRPr="000D54C7" w:rsidRDefault="00C22B31" w:rsidP="00C22B31">
            <w:pPr>
              <w:rPr>
                <w:color w:val="000000"/>
              </w:rPr>
            </w:pPr>
            <w:r w:rsidRPr="000D54C7">
              <w:rPr>
                <w:color w:val="000000"/>
              </w:rPr>
              <w:t>Final Inception Report</w:t>
            </w:r>
          </w:p>
        </w:tc>
        <w:tc>
          <w:tcPr>
            <w:tcW w:w="1032" w:type="dxa"/>
            <w:gridSpan w:val="2"/>
            <w:tcBorders>
              <w:top w:val="single" w:sz="8" w:space="0" w:color="000000" w:themeColor="text1"/>
              <w:left w:val="single" w:sz="8" w:space="0" w:color="000000" w:themeColor="text1"/>
              <w:bottom w:val="nil"/>
              <w:right w:val="single" w:sz="8" w:space="0" w:color="000000" w:themeColor="text1"/>
            </w:tcBorders>
            <w:shd w:val="clear" w:color="auto" w:fill="auto"/>
            <w:vAlign w:val="center"/>
            <w:hideMark/>
          </w:tcPr>
          <w:p w14:paraId="5ACD9300" w14:textId="77777777" w:rsidR="00C22B31" w:rsidRPr="000D54C7" w:rsidRDefault="00C22B31" w:rsidP="00C22B31">
            <w:pPr>
              <w:ind w:firstLineChars="100" w:firstLine="220"/>
              <w:rPr>
                <w:color w:val="000000"/>
              </w:rPr>
            </w:pPr>
            <w:r w:rsidRPr="000D54C7">
              <w:rPr>
                <w:color w:val="000000"/>
              </w:rPr>
              <w:t>5.2.1</w:t>
            </w:r>
          </w:p>
        </w:tc>
        <w:tc>
          <w:tcPr>
            <w:tcW w:w="1027" w:type="dxa"/>
            <w:tcBorders>
              <w:top w:val="nil"/>
              <w:left w:val="nil"/>
              <w:bottom w:val="nil"/>
              <w:right w:val="single" w:sz="8" w:space="0" w:color="000000" w:themeColor="text1"/>
            </w:tcBorders>
            <w:shd w:val="clear" w:color="auto" w:fill="auto"/>
            <w:vAlign w:val="center"/>
            <w:hideMark/>
          </w:tcPr>
          <w:p w14:paraId="1B8D4FAD" w14:textId="77777777" w:rsidR="00C22B31" w:rsidRPr="000D54C7" w:rsidRDefault="00C22B31" w:rsidP="00C22B31">
            <w:pPr>
              <w:jc w:val="center"/>
              <w:rPr>
                <w:color w:val="000000"/>
              </w:rPr>
            </w:pPr>
            <w:r w:rsidRPr="000D54C7">
              <w:rPr>
                <w:color w:val="000000"/>
              </w:rPr>
              <w:t>A2.1</w:t>
            </w:r>
          </w:p>
        </w:tc>
        <w:tc>
          <w:tcPr>
            <w:tcW w:w="2186" w:type="dxa"/>
            <w:gridSpan w:val="2"/>
            <w:tcBorders>
              <w:top w:val="nil"/>
              <w:left w:val="nil"/>
              <w:bottom w:val="nil"/>
              <w:right w:val="single" w:sz="8" w:space="0" w:color="000000" w:themeColor="text1"/>
            </w:tcBorders>
            <w:shd w:val="clear" w:color="auto" w:fill="auto"/>
            <w:vAlign w:val="center"/>
            <w:hideMark/>
          </w:tcPr>
          <w:p w14:paraId="1736702C" w14:textId="77777777" w:rsidR="00C22B31" w:rsidRPr="000D54C7" w:rsidRDefault="00C22B31" w:rsidP="00C22B31">
            <w:pPr>
              <w:rPr>
                <w:color w:val="000000"/>
              </w:rPr>
            </w:pPr>
            <w:r w:rsidRPr="000D54C7">
              <w:rPr>
                <w:color w:val="000000" w:themeColor="text1"/>
              </w:rPr>
              <w:t>Submitted within 2 weeks after reception of comments from the PTA on behalf of the EMG and ERG on draft inception report</w:t>
            </w:r>
          </w:p>
        </w:tc>
        <w:tc>
          <w:tcPr>
            <w:tcW w:w="2187" w:type="dxa"/>
            <w:gridSpan w:val="2"/>
            <w:tcBorders>
              <w:top w:val="nil"/>
              <w:left w:val="nil"/>
              <w:bottom w:val="nil"/>
              <w:right w:val="single" w:sz="8" w:space="0" w:color="000000" w:themeColor="text1"/>
            </w:tcBorders>
            <w:shd w:val="clear" w:color="auto" w:fill="auto"/>
            <w:vAlign w:val="center"/>
          </w:tcPr>
          <w:p w14:paraId="1E7A1709" w14:textId="371061CA" w:rsidR="00C22B31" w:rsidRPr="000D54C7" w:rsidRDefault="00C22B31" w:rsidP="00C22B31">
            <w:pPr>
              <w:rPr>
                <w:color w:val="000000"/>
              </w:rPr>
            </w:pPr>
            <w:r w:rsidRPr="000D54C7">
              <w:rPr>
                <w:color w:val="000000"/>
              </w:rPr>
              <w:t xml:space="preserve">By </w:t>
            </w:r>
            <w:r w:rsidR="00723060">
              <w:rPr>
                <w:color w:val="000000"/>
              </w:rPr>
              <w:t>1 October</w:t>
            </w:r>
            <w:r w:rsidRPr="000D54C7">
              <w:rPr>
                <w:color w:val="000000"/>
              </w:rPr>
              <w:t xml:space="preserve"> 2021</w:t>
            </w:r>
          </w:p>
        </w:tc>
      </w:tr>
      <w:tr w:rsidR="00C22B31" w:rsidRPr="000D54C7" w14:paraId="42F89F86" w14:textId="77777777" w:rsidTr="00C22B31">
        <w:trPr>
          <w:trHeight w:val="270"/>
        </w:trPr>
        <w:tc>
          <w:tcPr>
            <w:tcW w:w="10100"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6EE" w:themeFill="accent5" w:themeFillTint="66"/>
            <w:vAlign w:val="center"/>
            <w:hideMark/>
          </w:tcPr>
          <w:p w14:paraId="42835249" w14:textId="77777777" w:rsidR="00C22B31" w:rsidRPr="000D54C7" w:rsidRDefault="00C22B31" w:rsidP="00C22B31">
            <w:pPr>
              <w:rPr>
                <w:b/>
                <w:bCs/>
                <w:color w:val="000000"/>
              </w:rPr>
            </w:pPr>
            <w:r w:rsidRPr="000D54C7">
              <w:rPr>
                <w:b/>
                <w:bCs/>
                <w:color w:val="000000"/>
              </w:rPr>
              <w:t>DATA COLLECTION PHASE</w:t>
            </w:r>
          </w:p>
        </w:tc>
      </w:tr>
      <w:tr w:rsidR="00C22B31" w:rsidRPr="000D54C7" w14:paraId="35841C3F" w14:textId="77777777" w:rsidTr="00C22B31">
        <w:trPr>
          <w:trHeight w:val="530"/>
        </w:trPr>
        <w:tc>
          <w:tcPr>
            <w:tcW w:w="419"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70CABD3" w14:textId="77777777" w:rsidR="00C22B31" w:rsidRPr="000D54C7" w:rsidRDefault="00C22B31" w:rsidP="00C22B31">
            <w:pPr>
              <w:jc w:val="both"/>
              <w:rPr>
                <w:color w:val="000000"/>
              </w:rPr>
            </w:pPr>
            <w:r w:rsidRPr="000D54C7">
              <w:rPr>
                <w:color w:val="000000"/>
              </w:rPr>
              <w:t>3</w:t>
            </w:r>
          </w:p>
        </w:tc>
        <w:tc>
          <w:tcPr>
            <w:tcW w:w="3249" w:type="dxa"/>
            <w:tcBorders>
              <w:top w:val="single" w:sz="8" w:space="0" w:color="000000" w:themeColor="text1"/>
              <w:left w:val="nil"/>
              <w:bottom w:val="single" w:sz="8" w:space="0" w:color="000000" w:themeColor="text1"/>
              <w:right w:val="nil"/>
            </w:tcBorders>
            <w:shd w:val="clear" w:color="auto" w:fill="auto"/>
            <w:vAlign w:val="center"/>
            <w:hideMark/>
          </w:tcPr>
          <w:p w14:paraId="1C2896D2" w14:textId="77777777" w:rsidR="00C22B31" w:rsidRPr="000D54C7" w:rsidRDefault="00C22B31" w:rsidP="00C22B31">
            <w:pPr>
              <w:rPr>
                <w:color w:val="000000"/>
              </w:rPr>
            </w:pPr>
            <w:r w:rsidRPr="000D54C7">
              <w:rPr>
                <w:color w:val="000000"/>
              </w:rPr>
              <w:t xml:space="preserve">In-country Debriefing </w:t>
            </w:r>
          </w:p>
        </w:tc>
        <w:tc>
          <w:tcPr>
            <w:tcW w:w="1032"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hideMark/>
          </w:tcPr>
          <w:p w14:paraId="5C2EAF9C" w14:textId="77777777" w:rsidR="00C22B31" w:rsidRPr="000D54C7" w:rsidRDefault="00C22B31" w:rsidP="00C22B31">
            <w:pPr>
              <w:ind w:firstLineChars="100" w:firstLine="220"/>
              <w:rPr>
                <w:color w:val="000000"/>
              </w:rPr>
            </w:pPr>
            <w:r w:rsidRPr="000D54C7">
              <w:rPr>
                <w:color w:val="000000"/>
              </w:rPr>
              <w:t>5.3</w:t>
            </w:r>
          </w:p>
        </w:tc>
        <w:tc>
          <w:tcPr>
            <w:tcW w:w="1027"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0613CBCB" w14:textId="77777777" w:rsidR="00C22B31" w:rsidRPr="000D54C7" w:rsidRDefault="00C22B31" w:rsidP="00C22B31">
            <w:pPr>
              <w:jc w:val="center"/>
              <w:rPr>
                <w:color w:val="000000"/>
              </w:rPr>
            </w:pPr>
          </w:p>
        </w:tc>
        <w:tc>
          <w:tcPr>
            <w:tcW w:w="4373" w:type="dxa"/>
            <w:gridSpan w:val="4"/>
            <w:tcBorders>
              <w:top w:val="single" w:sz="8" w:space="0" w:color="000000" w:themeColor="text1"/>
              <w:left w:val="nil"/>
              <w:bottom w:val="single" w:sz="8" w:space="0" w:color="000000" w:themeColor="text1"/>
              <w:right w:val="single" w:sz="8" w:space="0" w:color="000000" w:themeColor="text1"/>
            </w:tcBorders>
            <w:shd w:val="clear" w:color="auto" w:fill="auto"/>
            <w:vAlign w:val="center"/>
            <w:hideMark/>
          </w:tcPr>
          <w:p w14:paraId="407DCF3D" w14:textId="77777777" w:rsidR="00C22B31" w:rsidRPr="000D54C7" w:rsidRDefault="00C22B31" w:rsidP="00C22B31">
            <w:pPr>
              <w:rPr>
                <w:color w:val="000000"/>
              </w:rPr>
            </w:pPr>
            <w:r w:rsidRPr="000D54C7">
              <w:rPr>
                <w:color w:val="000000"/>
              </w:rPr>
              <w:t xml:space="preserve">2 days </w:t>
            </w:r>
            <w:r w:rsidRPr="000D54C7">
              <w:t>before completing the data collection phase in the field</w:t>
            </w:r>
          </w:p>
        </w:tc>
      </w:tr>
      <w:tr w:rsidR="00C22B31" w:rsidRPr="000D54C7" w14:paraId="2F9B7229" w14:textId="77777777" w:rsidTr="00C22B31">
        <w:trPr>
          <w:trHeight w:val="270"/>
        </w:trPr>
        <w:tc>
          <w:tcPr>
            <w:tcW w:w="10100" w:type="dxa"/>
            <w:gridSpan w:val="9"/>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BDD6EE" w:themeFill="accent5" w:themeFillTint="66"/>
            <w:vAlign w:val="center"/>
            <w:hideMark/>
          </w:tcPr>
          <w:p w14:paraId="283C627F" w14:textId="77777777" w:rsidR="00C22B31" w:rsidRPr="000D54C7" w:rsidRDefault="00C22B31" w:rsidP="00C22B31">
            <w:pPr>
              <w:rPr>
                <w:b/>
                <w:bCs/>
                <w:color w:val="000000"/>
              </w:rPr>
            </w:pPr>
            <w:r w:rsidRPr="000D54C7">
              <w:rPr>
                <w:b/>
                <w:bCs/>
                <w:color w:val="000000"/>
              </w:rPr>
              <w:t>REPORTING PHASE</w:t>
            </w:r>
          </w:p>
        </w:tc>
      </w:tr>
      <w:tr w:rsidR="00C22B31" w:rsidRPr="000D54C7" w14:paraId="59C26AD1" w14:textId="77777777" w:rsidTr="00C22B31">
        <w:trPr>
          <w:trHeight w:val="530"/>
        </w:trPr>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977686E" w14:textId="77777777" w:rsidR="00C22B31" w:rsidRPr="000D54C7" w:rsidRDefault="00C22B31" w:rsidP="00C22B31">
            <w:pPr>
              <w:jc w:val="both"/>
              <w:rPr>
                <w:color w:val="000000"/>
              </w:rPr>
            </w:pPr>
            <w:r w:rsidRPr="000D54C7">
              <w:rPr>
                <w:color w:val="000000"/>
              </w:rPr>
              <w:t>4</w:t>
            </w:r>
          </w:p>
        </w:tc>
        <w:tc>
          <w:tcPr>
            <w:tcW w:w="3249" w:type="dxa"/>
            <w:tcBorders>
              <w:top w:val="nil"/>
              <w:left w:val="nil"/>
              <w:bottom w:val="single" w:sz="8" w:space="0" w:color="000000" w:themeColor="text1"/>
              <w:right w:val="single" w:sz="8" w:space="0" w:color="000000" w:themeColor="text1"/>
            </w:tcBorders>
            <w:shd w:val="clear" w:color="auto" w:fill="auto"/>
            <w:vAlign w:val="center"/>
            <w:hideMark/>
          </w:tcPr>
          <w:p w14:paraId="74EE467C" w14:textId="77777777" w:rsidR="00C22B31" w:rsidRPr="000D54C7" w:rsidRDefault="00C22B31" w:rsidP="00C22B31">
            <w:pPr>
              <w:jc w:val="both"/>
            </w:pPr>
            <w:r w:rsidRPr="000D54C7">
              <w:t>Post Data Collection Workshop</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7412ED11" w14:textId="77777777" w:rsidR="00C22B31" w:rsidRPr="000D54C7" w:rsidRDefault="00C22B31" w:rsidP="00C22B31">
            <w:pPr>
              <w:ind w:firstLineChars="100" w:firstLine="220"/>
              <w:rPr>
                <w:color w:val="000000"/>
              </w:rPr>
            </w:pPr>
            <w:r w:rsidRPr="000D54C7">
              <w:rPr>
                <w:color w:val="000000"/>
              </w:rPr>
              <w:t>5.4.1</w:t>
            </w:r>
          </w:p>
        </w:tc>
        <w:tc>
          <w:tcPr>
            <w:tcW w:w="1156"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151DA648" w14:textId="77777777" w:rsidR="00C22B31" w:rsidRPr="000D54C7" w:rsidRDefault="00C22B31" w:rsidP="00C22B31">
            <w:pPr>
              <w:jc w:val="center"/>
              <w:rPr>
                <w:color w:val="000000"/>
              </w:rPr>
            </w:pPr>
            <w:r w:rsidRPr="000D54C7">
              <w:rPr>
                <w:color w:val="000000"/>
              </w:rPr>
              <w:t>N/A</w:t>
            </w:r>
          </w:p>
        </w:tc>
        <w:tc>
          <w:tcPr>
            <w:tcW w:w="2142" w:type="dxa"/>
            <w:gridSpan w:val="2"/>
            <w:tcBorders>
              <w:top w:val="nil"/>
              <w:left w:val="nil"/>
              <w:bottom w:val="single" w:sz="8" w:space="0" w:color="000000" w:themeColor="text1"/>
              <w:right w:val="single" w:sz="8" w:space="0" w:color="000000" w:themeColor="text1"/>
            </w:tcBorders>
            <w:shd w:val="clear" w:color="auto" w:fill="auto"/>
            <w:vAlign w:val="center"/>
            <w:hideMark/>
          </w:tcPr>
          <w:p w14:paraId="2D80CA6F" w14:textId="0A84503D" w:rsidR="00C22B31" w:rsidRPr="000D54C7" w:rsidRDefault="00C22B31" w:rsidP="00C22B31">
            <w:pPr>
              <w:rPr>
                <w:color w:val="000000"/>
              </w:rPr>
            </w:pPr>
            <w:r w:rsidRPr="000D54C7">
              <w:rPr>
                <w:color w:val="000000"/>
              </w:rPr>
              <w:t xml:space="preserve">Held </w:t>
            </w:r>
            <w:r w:rsidR="00723060">
              <w:rPr>
                <w:color w:val="000000"/>
              </w:rPr>
              <w:t>2</w:t>
            </w:r>
            <w:r w:rsidR="00723060" w:rsidRPr="000D54C7">
              <w:rPr>
                <w:color w:val="000000"/>
              </w:rPr>
              <w:t xml:space="preserve"> </w:t>
            </w:r>
            <w:r w:rsidRPr="000D54C7">
              <w:rPr>
                <w:color w:val="000000"/>
              </w:rPr>
              <w:t>weeks after field-based data collection phase is completed</w:t>
            </w:r>
          </w:p>
        </w:tc>
        <w:tc>
          <w:tcPr>
            <w:tcW w:w="2143" w:type="dxa"/>
            <w:tcBorders>
              <w:top w:val="nil"/>
              <w:left w:val="nil"/>
              <w:bottom w:val="single" w:sz="8" w:space="0" w:color="000000" w:themeColor="text1"/>
              <w:right w:val="single" w:sz="8" w:space="0" w:color="000000" w:themeColor="text1"/>
            </w:tcBorders>
            <w:shd w:val="clear" w:color="auto" w:fill="auto"/>
            <w:vAlign w:val="center"/>
          </w:tcPr>
          <w:p w14:paraId="40E2D998" w14:textId="12187046" w:rsidR="00C22B31" w:rsidRPr="000D54C7" w:rsidRDefault="00C22B31" w:rsidP="00C22B31">
            <w:pPr>
              <w:rPr>
                <w:color w:val="000000"/>
              </w:rPr>
            </w:pPr>
            <w:r w:rsidRPr="000D54C7">
              <w:rPr>
                <w:color w:val="000000"/>
              </w:rPr>
              <w:t xml:space="preserve">By </w:t>
            </w:r>
            <w:r w:rsidR="00723060" w:rsidRPr="000D54C7">
              <w:rPr>
                <w:color w:val="000000"/>
              </w:rPr>
              <w:t>1</w:t>
            </w:r>
            <w:r w:rsidR="00723060">
              <w:rPr>
                <w:color w:val="000000"/>
              </w:rPr>
              <w:t>3</w:t>
            </w:r>
            <w:r w:rsidR="00723060" w:rsidRPr="000D54C7">
              <w:rPr>
                <w:color w:val="000000"/>
              </w:rPr>
              <w:t xml:space="preserve"> </w:t>
            </w:r>
            <w:r w:rsidR="004E47C5">
              <w:rPr>
                <w:color w:val="000000"/>
              </w:rPr>
              <w:t>December</w:t>
            </w:r>
            <w:r w:rsidR="00064565" w:rsidRPr="000D54C7">
              <w:rPr>
                <w:color w:val="000000"/>
              </w:rPr>
              <w:t xml:space="preserve"> </w:t>
            </w:r>
            <w:r w:rsidRPr="000D54C7">
              <w:rPr>
                <w:color w:val="000000"/>
              </w:rPr>
              <w:t>2021</w:t>
            </w:r>
          </w:p>
        </w:tc>
      </w:tr>
      <w:tr w:rsidR="00C22B31" w:rsidRPr="000D54C7" w14:paraId="2CA32B2C" w14:textId="77777777" w:rsidTr="00C22B31">
        <w:trPr>
          <w:trHeight w:val="790"/>
        </w:trPr>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1288C286" w14:textId="77777777" w:rsidR="00C22B31" w:rsidRPr="000D54C7" w:rsidRDefault="00C22B31" w:rsidP="00C22B31">
            <w:pPr>
              <w:jc w:val="both"/>
              <w:rPr>
                <w:color w:val="000000"/>
              </w:rPr>
            </w:pPr>
            <w:r w:rsidRPr="000D54C7">
              <w:rPr>
                <w:color w:val="000000"/>
              </w:rPr>
              <w:t>5</w:t>
            </w:r>
          </w:p>
        </w:tc>
        <w:tc>
          <w:tcPr>
            <w:tcW w:w="3249" w:type="dxa"/>
            <w:tcBorders>
              <w:top w:val="nil"/>
              <w:left w:val="nil"/>
              <w:bottom w:val="single" w:sz="8" w:space="0" w:color="000000" w:themeColor="text1"/>
              <w:right w:val="single" w:sz="8" w:space="0" w:color="000000" w:themeColor="text1"/>
            </w:tcBorders>
            <w:shd w:val="clear" w:color="auto" w:fill="auto"/>
            <w:vAlign w:val="center"/>
            <w:hideMark/>
          </w:tcPr>
          <w:p w14:paraId="239B460E" w14:textId="77777777" w:rsidR="00C22B31" w:rsidRPr="000D54C7" w:rsidRDefault="00C22B31" w:rsidP="00C22B31">
            <w:pPr>
              <w:jc w:val="both"/>
              <w:rPr>
                <w:color w:val="000000"/>
              </w:rPr>
            </w:pPr>
            <w:r w:rsidRPr="000D54C7">
              <w:rPr>
                <w:color w:val="000000"/>
              </w:rPr>
              <w:t>Draft Final Report</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6DB437B" w14:textId="77777777" w:rsidR="00C22B31" w:rsidRPr="000D54C7" w:rsidRDefault="00C22B31" w:rsidP="00C22B31">
            <w:pPr>
              <w:ind w:firstLineChars="100" w:firstLine="220"/>
              <w:rPr>
                <w:color w:val="000000"/>
              </w:rPr>
            </w:pPr>
            <w:r w:rsidRPr="000D54C7">
              <w:rPr>
                <w:color w:val="000000"/>
              </w:rPr>
              <w:t>5.4.1</w:t>
            </w:r>
          </w:p>
        </w:tc>
        <w:tc>
          <w:tcPr>
            <w:tcW w:w="1156"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74B88897" w14:textId="77777777" w:rsidR="00C22B31" w:rsidRPr="000D54C7" w:rsidRDefault="00C22B31" w:rsidP="00C22B31">
            <w:pPr>
              <w:jc w:val="center"/>
              <w:rPr>
                <w:color w:val="000000"/>
              </w:rPr>
            </w:pPr>
            <w:r w:rsidRPr="000D54C7">
              <w:rPr>
                <w:color w:val="000000"/>
              </w:rPr>
              <w:t>A2.4</w:t>
            </w:r>
          </w:p>
        </w:tc>
        <w:tc>
          <w:tcPr>
            <w:tcW w:w="2142" w:type="dxa"/>
            <w:gridSpan w:val="2"/>
            <w:tcBorders>
              <w:top w:val="nil"/>
              <w:left w:val="nil"/>
              <w:bottom w:val="single" w:sz="8" w:space="0" w:color="000000" w:themeColor="text1"/>
              <w:right w:val="single" w:sz="8" w:space="0" w:color="000000" w:themeColor="text1"/>
            </w:tcBorders>
            <w:shd w:val="clear" w:color="auto" w:fill="auto"/>
            <w:vAlign w:val="center"/>
            <w:hideMark/>
          </w:tcPr>
          <w:p w14:paraId="665D10EC" w14:textId="4E97ED31" w:rsidR="00C22B31" w:rsidRPr="000D54C7" w:rsidRDefault="00C22B31" w:rsidP="00C22B31">
            <w:pPr>
              <w:rPr>
                <w:color w:val="000000"/>
              </w:rPr>
            </w:pPr>
            <w:r w:rsidRPr="000D54C7">
              <w:rPr>
                <w:color w:val="000000"/>
              </w:rPr>
              <w:t xml:space="preserve">Submitted within </w:t>
            </w:r>
            <w:r w:rsidR="006F05B8">
              <w:rPr>
                <w:color w:val="000000"/>
              </w:rPr>
              <w:t>4</w:t>
            </w:r>
            <w:r w:rsidR="006F05B8" w:rsidRPr="000D54C7">
              <w:rPr>
                <w:color w:val="000000"/>
              </w:rPr>
              <w:t xml:space="preserve"> </w:t>
            </w:r>
            <w:r w:rsidRPr="000D54C7">
              <w:rPr>
                <w:color w:val="000000"/>
              </w:rPr>
              <w:t xml:space="preserve">weeks after the Post data collection workshop </w:t>
            </w:r>
          </w:p>
        </w:tc>
        <w:tc>
          <w:tcPr>
            <w:tcW w:w="2143" w:type="dxa"/>
            <w:tcBorders>
              <w:top w:val="nil"/>
              <w:left w:val="nil"/>
              <w:bottom w:val="single" w:sz="8" w:space="0" w:color="000000" w:themeColor="text1"/>
              <w:right w:val="single" w:sz="8" w:space="0" w:color="000000" w:themeColor="text1"/>
            </w:tcBorders>
            <w:shd w:val="clear" w:color="auto" w:fill="auto"/>
            <w:vAlign w:val="center"/>
          </w:tcPr>
          <w:p w14:paraId="1B5F288B" w14:textId="62F54162" w:rsidR="00C22B31" w:rsidRPr="000D54C7" w:rsidRDefault="00C22B31" w:rsidP="00C22B31">
            <w:pPr>
              <w:rPr>
                <w:color w:val="000000"/>
              </w:rPr>
            </w:pPr>
            <w:r w:rsidRPr="000D54C7">
              <w:rPr>
                <w:color w:val="000000"/>
              </w:rPr>
              <w:t xml:space="preserve">By </w:t>
            </w:r>
            <w:r w:rsidR="006F05B8">
              <w:rPr>
                <w:color w:val="000000"/>
              </w:rPr>
              <w:t>1</w:t>
            </w:r>
            <w:r w:rsidR="006F05B8" w:rsidRPr="000D54C7">
              <w:rPr>
                <w:color w:val="000000"/>
              </w:rPr>
              <w:t xml:space="preserve">0 </w:t>
            </w:r>
            <w:r w:rsidR="004E47C5">
              <w:rPr>
                <w:color w:val="000000"/>
              </w:rPr>
              <w:t>January</w:t>
            </w:r>
            <w:r w:rsidRPr="000D54C7">
              <w:rPr>
                <w:color w:val="000000"/>
              </w:rPr>
              <w:t>202</w:t>
            </w:r>
            <w:r w:rsidR="004E47C5">
              <w:rPr>
                <w:color w:val="000000"/>
              </w:rPr>
              <w:t>2</w:t>
            </w:r>
          </w:p>
        </w:tc>
      </w:tr>
      <w:tr w:rsidR="00C22B31" w:rsidRPr="000D54C7" w14:paraId="43835FA1" w14:textId="77777777" w:rsidTr="00C22B31">
        <w:trPr>
          <w:trHeight w:val="270"/>
        </w:trPr>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0ABC0630" w14:textId="77777777" w:rsidR="00C22B31" w:rsidRPr="000D54C7" w:rsidRDefault="00C22B31" w:rsidP="00C22B31">
            <w:pPr>
              <w:jc w:val="both"/>
              <w:rPr>
                <w:color w:val="000000"/>
              </w:rPr>
            </w:pPr>
            <w:r w:rsidRPr="000D54C7">
              <w:rPr>
                <w:color w:val="000000"/>
              </w:rPr>
              <w:t>6</w:t>
            </w:r>
          </w:p>
        </w:tc>
        <w:tc>
          <w:tcPr>
            <w:tcW w:w="3249" w:type="dxa"/>
            <w:tcBorders>
              <w:top w:val="nil"/>
              <w:left w:val="nil"/>
              <w:bottom w:val="single" w:sz="8" w:space="0" w:color="000000" w:themeColor="text1"/>
              <w:right w:val="single" w:sz="8" w:space="0" w:color="000000" w:themeColor="text1"/>
            </w:tcBorders>
            <w:shd w:val="clear" w:color="auto" w:fill="auto"/>
            <w:vAlign w:val="center"/>
            <w:hideMark/>
          </w:tcPr>
          <w:p w14:paraId="6A4612B0" w14:textId="77777777" w:rsidR="00C22B31" w:rsidRPr="000D54C7" w:rsidRDefault="00C22B31" w:rsidP="00C22B31">
            <w:pPr>
              <w:jc w:val="both"/>
              <w:rPr>
                <w:color w:val="000000"/>
              </w:rPr>
            </w:pPr>
            <w:r w:rsidRPr="000D54C7">
              <w:rPr>
                <w:color w:val="000000"/>
              </w:rPr>
              <w:t>Recommendation Workshop</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1D47CD12" w14:textId="77777777" w:rsidR="00C22B31" w:rsidRPr="000D54C7" w:rsidRDefault="00C22B31" w:rsidP="00C22B31">
            <w:pPr>
              <w:ind w:firstLineChars="100" w:firstLine="220"/>
              <w:rPr>
                <w:color w:val="000000"/>
              </w:rPr>
            </w:pPr>
            <w:r w:rsidRPr="000D54C7">
              <w:rPr>
                <w:color w:val="000000"/>
              </w:rPr>
              <w:t>5.4.1</w:t>
            </w:r>
          </w:p>
        </w:tc>
        <w:tc>
          <w:tcPr>
            <w:tcW w:w="1156"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6692EAED" w14:textId="77777777" w:rsidR="00C22B31" w:rsidRPr="000D54C7" w:rsidRDefault="00C22B31" w:rsidP="00C22B31">
            <w:pPr>
              <w:jc w:val="center"/>
              <w:rPr>
                <w:color w:val="000000"/>
              </w:rPr>
            </w:pPr>
            <w:r w:rsidRPr="000D54C7">
              <w:rPr>
                <w:color w:val="000000"/>
              </w:rPr>
              <w:t>N/A</w:t>
            </w:r>
          </w:p>
        </w:tc>
        <w:tc>
          <w:tcPr>
            <w:tcW w:w="4285"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2D4B7990" w14:textId="77777777" w:rsidR="00C22B31" w:rsidRPr="000D54C7" w:rsidRDefault="00C22B31" w:rsidP="00C22B31">
            <w:pPr>
              <w:rPr>
                <w:color w:val="000000"/>
              </w:rPr>
            </w:pPr>
            <w:r w:rsidRPr="000D54C7">
              <w:rPr>
                <w:color w:val="000000" w:themeColor="text1"/>
              </w:rPr>
              <w:t>Held 2 weeks after reception of comments from the PTA on behalf of EMG and ERG on draft final report</w:t>
            </w:r>
          </w:p>
        </w:tc>
      </w:tr>
      <w:tr w:rsidR="00C22B31" w:rsidRPr="000D54C7" w14:paraId="79EF9937" w14:textId="77777777" w:rsidTr="00C22B31">
        <w:trPr>
          <w:trHeight w:val="530"/>
        </w:trPr>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21F886EC" w14:textId="77777777" w:rsidR="00C22B31" w:rsidRPr="000D54C7" w:rsidRDefault="00C22B31" w:rsidP="00C22B31">
            <w:pPr>
              <w:jc w:val="both"/>
              <w:rPr>
                <w:color w:val="000000"/>
              </w:rPr>
            </w:pPr>
            <w:r w:rsidRPr="000D54C7">
              <w:rPr>
                <w:color w:val="000000"/>
              </w:rPr>
              <w:t>7</w:t>
            </w:r>
          </w:p>
        </w:tc>
        <w:tc>
          <w:tcPr>
            <w:tcW w:w="3249" w:type="dxa"/>
            <w:tcBorders>
              <w:top w:val="nil"/>
              <w:left w:val="nil"/>
              <w:bottom w:val="single" w:sz="8" w:space="0" w:color="000000" w:themeColor="text1"/>
              <w:right w:val="single" w:sz="8" w:space="0" w:color="000000" w:themeColor="text1"/>
            </w:tcBorders>
            <w:shd w:val="clear" w:color="auto" w:fill="auto"/>
            <w:vAlign w:val="center"/>
            <w:hideMark/>
          </w:tcPr>
          <w:p w14:paraId="565CC0A2" w14:textId="77777777" w:rsidR="00C22B31" w:rsidRPr="000D54C7" w:rsidRDefault="00C22B31" w:rsidP="00C22B31">
            <w:pPr>
              <w:jc w:val="both"/>
              <w:rPr>
                <w:color w:val="000000"/>
              </w:rPr>
            </w:pPr>
            <w:r w:rsidRPr="000D54C7">
              <w:rPr>
                <w:color w:val="000000"/>
              </w:rPr>
              <w:t>Final Report</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3F56E9D5" w14:textId="77777777" w:rsidR="00C22B31" w:rsidRPr="000D54C7" w:rsidRDefault="00C22B31" w:rsidP="00C22B31">
            <w:pPr>
              <w:ind w:firstLineChars="100" w:firstLine="220"/>
              <w:rPr>
                <w:color w:val="000000"/>
                <w:rtl/>
              </w:rPr>
            </w:pPr>
            <w:r w:rsidRPr="000D54C7">
              <w:rPr>
                <w:color w:val="000000"/>
              </w:rPr>
              <w:t>5.4.1</w:t>
            </w:r>
          </w:p>
        </w:tc>
        <w:tc>
          <w:tcPr>
            <w:tcW w:w="1156"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04556833" w14:textId="77777777" w:rsidR="00C22B31" w:rsidRPr="000D54C7" w:rsidRDefault="00C22B31" w:rsidP="00C22B31">
            <w:pPr>
              <w:jc w:val="center"/>
              <w:rPr>
                <w:color w:val="000000"/>
              </w:rPr>
            </w:pPr>
            <w:r w:rsidRPr="000D54C7">
              <w:rPr>
                <w:color w:val="000000"/>
              </w:rPr>
              <w:t>A2.4</w:t>
            </w:r>
          </w:p>
        </w:tc>
        <w:tc>
          <w:tcPr>
            <w:tcW w:w="2142" w:type="dxa"/>
            <w:gridSpan w:val="2"/>
            <w:tcBorders>
              <w:top w:val="nil"/>
              <w:left w:val="nil"/>
              <w:bottom w:val="single" w:sz="8" w:space="0" w:color="000000" w:themeColor="text1"/>
              <w:right w:val="single" w:sz="8" w:space="0" w:color="000000" w:themeColor="text1"/>
            </w:tcBorders>
            <w:shd w:val="clear" w:color="auto" w:fill="auto"/>
            <w:vAlign w:val="center"/>
            <w:hideMark/>
          </w:tcPr>
          <w:p w14:paraId="5B8B1B82" w14:textId="77777777" w:rsidR="00C22B31" w:rsidRPr="000D54C7" w:rsidRDefault="00C22B31" w:rsidP="00C22B31">
            <w:pPr>
              <w:rPr>
                <w:color w:val="000000"/>
              </w:rPr>
            </w:pPr>
            <w:r w:rsidRPr="000D54C7">
              <w:rPr>
                <w:color w:val="000000" w:themeColor="text1"/>
              </w:rPr>
              <w:t>Submitted within 3 weeks after reception of comments from the PTA on behalf of EMG and ERG.</w:t>
            </w:r>
          </w:p>
        </w:tc>
        <w:tc>
          <w:tcPr>
            <w:tcW w:w="2143" w:type="dxa"/>
            <w:tcBorders>
              <w:top w:val="nil"/>
              <w:left w:val="nil"/>
              <w:bottom w:val="single" w:sz="8" w:space="0" w:color="000000" w:themeColor="text1"/>
              <w:right w:val="single" w:sz="8" w:space="0" w:color="000000" w:themeColor="text1"/>
            </w:tcBorders>
            <w:shd w:val="clear" w:color="auto" w:fill="auto"/>
            <w:vAlign w:val="center"/>
          </w:tcPr>
          <w:p w14:paraId="02AB1FCC" w14:textId="5CDDBF91" w:rsidR="00C22B31" w:rsidRPr="000D54C7" w:rsidRDefault="00C22B31" w:rsidP="00C22B31">
            <w:pPr>
              <w:rPr>
                <w:color w:val="000000"/>
              </w:rPr>
            </w:pPr>
            <w:r w:rsidRPr="000D54C7">
              <w:rPr>
                <w:color w:val="000000"/>
              </w:rPr>
              <w:t xml:space="preserve">By </w:t>
            </w:r>
            <w:r w:rsidR="006F05B8">
              <w:rPr>
                <w:color w:val="000000"/>
              </w:rPr>
              <w:t>14</w:t>
            </w:r>
            <w:r w:rsidR="004E47C5">
              <w:rPr>
                <w:color w:val="000000"/>
              </w:rPr>
              <w:t xml:space="preserve"> February </w:t>
            </w:r>
            <w:r w:rsidR="00064565" w:rsidRPr="000D54C7">
              <w:rPr>
                <w:color w:val="000000"/>
              </w:rPr>
              <w:t xml:space="preserve"> </w:t>
            </w:r>
            <w:r w:rsidRPr="000D54C7">
              <w:rPr>
                <w:color w:val="000000"/>
              </w:rPr>
              <w:t>202</w:t>
            </w:r>
            <w:r w:rsidR="004E47C5">
              <w:rPr>
                <w:color w:val="000000"/>
              </w:rPr>
              <w:t>2</w:t>
            </w:r>
          </w:p>
        </w:tc>
      </w:tr>
      <w:tr w:rsidR="00C22B31" w:rsidRPr="000D54C7" w14:paraId="69ED4F09" w14:textId="77777777" w:rsidTr="00C22B31">
        <w:trPr>
          <w:trHeight w:val="270"/>
        </w:trPr>
        <w:tc>
          <w:tcPr>
            <w:tcW w:w="419" w:type="dxa"/>
            <w:tcBorders>
              <w:top w:val="nil"/>
              <w:left w:val="single" w:sz="8" w:space="0" w:color="000000" w:themeColor="text1"/>
              <w:bottom w:val="single" w:sz="8" w:space="0" w:color="000000" w:themeColor="text1"/>
              <w:right w:val="single" w:sz="8" w:space="0" w:color="000000" w:themeColor="text1"/>
            </w:tcBorders>
            <w:shd w:val="clear" w:color="auto" w:fill="auto"/>
            <w:vAlign w:val="center"/>
            <w:hideMark/>
          </w:tcPr>
          <w:p w14:paraId="77D5D774" w14:textId="77777777" w:rsidR="00C22B31" w:rsidRPr="000D54C7" w:rsidRDefault="00C22B31" w:rsidP="00C22B31">
            <w:pPr>
              <w:jc w:val="both"/>
              <w:rPr>
                <w:color w:val="000000"/>
              </w:rPr>
            </w:pPr>
            <w:r w:rsidRPr="000D54C7">
              <w:rPr>
                <w:color w:val="000000"/>
              </w:rPr>
              <w:t>8</w:t>
            </w:r>
          </w:p>
        </w:tc>
        <w:tc>
          <w:tcPr>
            <w:tcW w:w="3249" w:type="dxa"/>
            <w:tcBorders>
              <w:top w:val="nil"/>
              <w:left w:val="nil"/>
              <w:bottom w:val="single" w:sz="8" w:space="0" w:color="000000" w:themeColor="text1"/>
              <w:right w:val="single" w:sz="8" w:space="0" w:color="000000" w:themeColor="text1"/>
            </w:tcBorders>
            <w:shd w:val="clear" w:color="auto" w:fill="auto"/>
            <w:vAlign w:val="center"/>
            <w:hideMark/>
          </w:tcPr>
          <w:p w14:paraId="61B77373" w14:textId="77777777" w:rsidR="00C22B31" w:rsidRPr="000D54C7" w:rsidRDefault="00C22B31" w:rsidP="00C22B31">
            <w:pPr>
              <w:rPr>
                <w:color w:val="000000"/>
              </w:rPr>
            </w:pPr>
            <w:r w:rsidRPr="000D54C7">
              <w:rPr>
                <w:color w:val="000000"/>
              </w:rPr>
              <w:t>Final Presentation</w:t>
            </w:r>
          </w:p>
        </w:tc>
        <w:tc>
          <w:tcPr>
            <w:tcW w:w="991" w:type="dxa"/>
            <w:tcBorders>
              <w:top w:val="nil"/>
              <w:left w:val="nil"/>
              <w:bottom w:val="single" w:sz="8" w:space="0" w:color="000000" w:themeColor="text1"/>
              <w:right w:val="single" w:sz="8" w:space="0" w:color="000000" w:themeColor="text1"/>
            </w:tcBorders>
            <w:shd w:val="clear" w:color="auto" w:fill="auto"/>
            <w:vAlign w:val="center"/>
            <w:hideMark/>
          </w:tcPr>
          <w:p w14:paraId="55D4FBC9" w14:textId="77777777" w:rsidR="00C22B31" w:rsidRPr="000D54C7" w:rsidRDefault="00C22B31" w:rsidP="00C22B31">
            <w:pPr>
              <w:ind w:firstLineChars="100" w:firstLine="220"/>
              <w:rPr>
                <w:color w:val="000000"/>
              </w:rPr>
            </w:pPr>
            <w:r w:rsidRPr="000D54C7">
              <w:rPr>
                <w:color w:val="000000"/>
              </w:rPr>
              <w:t>5.4.1</w:t>
            </w:r>
          </w:p>
        </w:tc>
        <w:tc>
          <w:tcPr>
            <w:tcW w:w="1156"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66CC3545" w14:textId="77777777" w:rsidR="00C22B31" w:rsidRPr="000D54C7" w:rsidRDefault="00C22B31" w:rsidP="00C22B31">
            <w:pPr>
              <w:jc w:val="center"/>
              <w:rPr>
                <w:color w:val="000000"/>
              </w:rPr>
            </w:pPr>
            <w:r w:rsidRPr="000D54C7">
              <w:rPr>
                <w:color w:val="000000"/>
              </w:rPr>
              <w:t>N/A</w:t>
            </w:r>
          </w:p>
        </w:tc>
        <w:tc>
          <w:tcPr>
            <w:tcW w:w="4285" w:type="dxa"/>
            <w:gridSpan w:val="3"/>
            <w:tcBorders>
              <w:top w:val="nil"/>
              <w:left w:val="nil"/>
              <w:bottom w:val="single" w:sz="8" w:space="0" w:color="000000" w:themeColor="text1"/>
              <w:right w:val="single" w:sz="8" w:space="0" w:color="000000" w:themeColor="text1"/>
            </w:tcBorders>
            <w:shd w:val="clear" w:color="auto" w:fill="auto"/>
            <w:vAlign w:val="center"/>
            <w:hideMark/>
          </w:tcPr>
          <w:p w14:paraId="43247D72" w14:textId="77777777" w:rsidR="00C22B31" w:rsidRPr="000D54C7" w:rsidRDefault="00C22B31" w:rsidP="00C22B31">
            <w:pPr>
              <w:rPr>
                <w:color w:val="000000"/>
              </w:rPr>
            </w:pPr>
            <w:r w:rsidRPr="000D54C7">
              <w:rPr>
                <w:color w:val="000000"/>
              </w:rPr>
              <w:t>Date to be determined</w:t>
            </w:r>
          </w:p>
        </w:tc>
      </w:tr>
    </w:tbl>
    <w:p w14:paraId="2AF40861" w14:textId="77777777" w:rsidR="00C22B31" w:rsidRPr="000D54C7" w:rsidRDefault="00C22B31" w:rsidP="00C22B31"/>
    <w:p w14:paraId="5E822398" w14:textId="1F226EA6" w:rsidR="00C22B31" w:rsidRPr="003078E9" w:rsidRDefault="00C22B31" w:rsidP="003078E9">
      <w:pPr>
        <w:pStyle w:val="Heading1"/>
        <w:numPr>
          <w:ilvl w:val="0"/>
          <w:numId w:val="120"/>
        </w:numPr>
        <w:ind w:left="0" w:firstLine="0"/>
        <w:jc w:val="left"/>
        <w:rPr>
          <w:rFonts w:ascii="Calibri" w:hAnsi="Calibri" w:cs="Calibri"/>
          <w:sz w:val="22"/>
          <w:szCs w:val="22"/>
        </w:rPr>
      </w:pPr>
      <w:r w:rsidRPr="00287DB7">
        <w:rPr>
          <w:rFonts w:ascii="Calibri" w:hAnsi="Calibri" w:cs="Calibri"/>
          <w:sz w:val="22"/>
          <w:szCs w:val="22"/>
        </w:rPr>
        <w:t xml:space="preserve"> Deliverables</w:t>
      </w:r>
    </w:p>
    <w:p w14:paraId="419C6459" w14:textId="77777777" w:rsidR="00C22B31" w:rsidRPr="00287DB7" w:rsidRDefault="00C22B31" w:rsidP="00C22B31">
      <w:pPr>
        <w:pStyle w:val="Heading2"/>
        <w:ind w:left="360" w:hanging="360"/>
        <w:rPr>
          <w:rFonts w:ascii="Calibri" w:hAnsi="Calibri" w:cs="Calibri"/>
          <w:sz w:val="22"/>
          <w:szCs w:val="22"/>
        </w:rPr>
      </w:pPr>
      <w:r w:rsidRPr="00287DB7">
        <w:rPr>
          <w:rFonts w:ascii="Calibri" w:hAnsi="Calibri" w:cs="Calibri"/>
          <w:sz w:val="22"/>
          <w:szCs w:val="22"/>
        </w:rPr>
        <w:t>Deliverables for Inception Phase:</w:t>
      </w:r>
    </w:p>
    <w:p w14:paraId="27C273EA" w14:textId="06FB99F8" w:rsidR="00C22B31" w:rsidRPr="00287DB7" w:rsidRDefault="00C22B31" w:rsidP="00C22B31">
      <w:pPr>
        <w:pStyle w:val="Heading2"/>
        <w:ind w:left="360" w:hanging="360"/>
        <w:rPr>
          <w:rFonts w:ascii="Calibri" w:hAnsi="Calibri" w:cs="Calibri"/>
          <w:sz w:val="22"/>
          <w:szCs w:val="22"/>
        </w:rPr>
      </w:pPr>
    </w:p>
    <w:p w14:paraId="69E599B8" w14:textId="7164A605" w:rsidR="00C22B31" w:rsidRPr="00287DB7" w:rsidRDefault="00C22B31" w:rsidP="00C22B31">
      <w:pPr>
        <w:pStyle w:val="Caption"/>
        <w:jc w:val="left"/>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1</w:t>
      </w:r>
      <w:r w:rsidRPr="00287DB7">
        <w:rPr>
          <w:rFonts w:ascii="Calibri" w:hAnsi="Calibri" w:cs="Calibri"/>
          <w:smallCaps/>
          <w:sz w:val="22"/>
          <w:szCs w:val="22"/>
        </w:rPr>
        <w:fldChar w:fldCharType="end"/>
      </w:r>
      <w:r w:rsidRPr="00287DB7">
        <w:rPr>
          <w:rFonts w:ascii="Calibri" w:hAnsi="Calibri" w:cs="Calibri"/>
          <w:smallCaps/>
          <w:sz w:val="22"/>
          <w:szCs w:val="22"/>
        </w:rPr>
        <w:t>: Draft Inception Report</w:t>
      </w:r>
    </w:p>
    <w:p w14:paraId="28470D26" w14:textId="420B00F5" w:rsidR="00C22B31" w:rsidRPr="00287DB7" w:rsidRDefault="00C22B31" w:rsidP="00C22B31">
      <w:pPr>
        <w:spacing w:after="120"/>
        <w:jc w:val="both"/>
        <w:rPr>
          <w:rFonts w:ascii="Calibri" w:hAnsi="Calibri" w:cs="Calibri"/>
        </w:rPr>
      </w:pPr>
      <w:r w:rsidRPr="00287DB7">
        <w:rPr>
          <w:rFonts w:ascii="Calibri" w:hAnsi="Calibri" w:cs="Calibri"/>
        </w:rPr>
        <w:t xml:space="preserve">The Consultant must produce a draft inception report, displaying the results of the above-listed steps and tasks. The inception report must follow the structure as set out in Annex </w:t>
      </w:r>
      <w:r w:rsidR="00066D31">
        <w:rPr>
          <w:rFonts w:ascii="Calibri" w:hAnsi="Calibri" w:cs="Calibri"/>
        </w:rPr>
        <w:t>I</w:t>
      </w:r>
      <w:r w:rsidRPr="00287DB7">
        <w:rPr>
          <w:rFonts w:ascii="Calibri" w:hAnsi="Calibri" w:cs="Calibri"/>
        </w:rPr>
        <w:t>.  The draft inception report will be submitted in both Arabic and English.</w:t>
      </w:r>
    </w:p>
    <w:p w14:paraId="48D03476" w14:textId="77777777" w:rsidR="00C22B31" w:rsidRPr="00287DB7" w:rsidRDefault="00C22B31" w:rsidP="00C22B31">
      <w:pPr>
        <w:spacing w:after="120"/>
        <w:jc w:val="both"/>
        <w:rPr>
          <w:rFonts w:ascii="Calibri" w:hAnsi="Calibri" w:cs="Calibri"/>
        </w:rPr>
      </w:pPr>
      <w:r w:rsidRPr="00287DB7">
        <w:rPr>
          <w:rFonts w:ascii="Calibri" w:hAnsi="Calibri" w:cs="Calibri"/>
        </w:rPr>
        <w:t xml:space="preserve">Prior to submission to the PTA, the Consultant must ensure that it was internally quality controlled. The EMG will control the quality of the submitted draft inception report. If the quality of the draft inception report is satisfactory (form and substance), the draft inception report will be circulated by the EMG to the ERG for comments. In the event that the quality is unsatisfactory, the Consultant will be required to produce a new version of the draft inception report. </w:t>
      </w:r>
    </w:p>
    <w:p w14:paraId="76795B8B" w14:textId="61249975" w:rsidR="00C22B31" w:rsidRPr="00287DB7" w:rsidRDefault="00C22B31" w:rsidP="00C22B31">
      <w:pPr>
        <w:pStyle w:val="Caption"/>
        <w:keepNext/>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2</w:t>
      </w:r>
      <w:r w:rsidRPr="00287DB7">
        <w:rPr>
          <w:rFonts w:ascii="Calibri" w:hAnsi="Calibri" w:cs="Calibri"/>
          <w:smallCaps/>
          <w:sz w:val="22"/>
          <w:szCs w:val="22"/>
        </w:rPr>
        <w:fldChar w:fldCharType="end"/>
      </w:r>
      <w:r w:rsidRPr="00287DB7">
        <w:rPr>
          <w:rFonts w:ascii="Calibri" w:hAnsi="Calibri" w:cs="Calibri"/>
          <w:smallCaps/>
          <w:sz w:val="22"/>
          <w:szCs w:val="22"/>
        </w:rPr>
        <w:t>: Final Inception Report</w:t>
      </w:r>
    </w:p>
    <w:p w14:paraId="28B9EB0B"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The Consultant must address all the comments and make appropriate amendments to the inception report prior to submission to the PTA for review and approval.  The final inception report will be submitted in both Arabic and English.</w:t>
      </w:r>
    </w:p>
    <w:p w14:paraId="7F7ACF19" w14:textId="3B308455"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For each and every comment, the Consultant indicates in writing how they have responded (“trail of comments”), using the proposed format set out in Annex </w:t>
      </w:r>
      <w:r w:rsidR="00D4194F">
        <w:rPr>
          <w:rFonts w:ascii="Calibri" w:hAnsi="Calibri" w:cs="Calibri"/>
          <w:sz w:val="22"/>
          <w:szCs w:val="22"/>
        </w:rPr>
        <w:t>II</w:t>
      </w:r>
      <w:r w:rsidRPr="00287DB7">
        <w:rPr>
          <w:rFonts w:ascii="Calibri" w:hAnsi="Calibri" w:cs="Calibri"/>
          <w:sz w:val="22"/>
          <w:szCs w:val="22"/>
        </w:rPr>
        <w:t xml:space="preserve">. The trail of comments document is to be submitted to the PTA at the same time as the updated inception report. </w:t>
      </w:r>
    </w:p>
    <w:p w14:paraId="2567E493"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The inception report will be considered final upon approval by the PTA on behalf of EMG.</w:t>
      </w:r>
    </w:p>
    <w:p w14:paraId="1DB8A3DC" w14:textId="77777777" w:rsidR="00C22B31" w:rsidRPr="000D54C7" w:rsidRDefault="00C22B31" w:rsidP="00C22B31">
      <w:pPr>
        <w:jc w:val="both"/>
      </w:pPr>
    </w:p>
    <w:p w14:paraId="4F72FB33" w14:textId="77777777" w:rsidR="00C22B31" w:rsidRDefault="00C22B31" w:rsidP="00C22B31">
      <w:pPr>
        <w:pStyle w:val="Heading2"/>
        <w:ind w:left="0" w:firstLine="0"/>
        <w:jc w:val="both"/>
        <w:rPr>
          <w:rFonts w:ascii="Calibri" w:hAnsi="Calibri" w:cs="Calibri"/>
          <w:sz w:val="22"/>
          <w:szCs w:val="22"/>
        </w:rPr>
      </w:pPr>
      <w:r w:rsidRPr="00287DB7">
        <w:rPr>
          <w:rFonts w:ascii="Calibri" w:hAnsi="Calibri" w:cs="Calibri"/>
          <w:sz w:val="22"/>
          <w:szCs w:val="22"/>
        </w:rPr>
        <w:t>Deliverable of Data collection phase</w:t>
      </w:r>
    </w:p>
    <w:p w14:paraId="091BA9EC" w14:textId="77777777" w:rsidR="00C22B31" w:rsidRPr="00B466ED" w:rsidRDefault="00C22B31" w:rsidP="00C22B31"/>
    <w:p w14:paraId="055286C6" w14:textId="7372780A" w:rsidR="00C22B31" w:rsidRPr="00287DB7"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3</w:t>
      </w:r>
      <w:r w:rsidRPr="00287DB7">
        <w:rPr>
          <w:rFonts w:ascii="Calibri" w:hAnsi="Calibri" w:cs="Calibri"/>
          <w:smallCaps/>
          <w:sz w:val="22"/>
          <w:szCs w:val="22"/>
        </w:rPr>
        <w:fldChar w:fldCharType="end"/>
      </w:r>
      <w:r w:rsidRPr="00287DB7">
        <w:rPr>
          <w:rFonts w:ascii="Calibri" w:hAnsi="Calibri" w:cs="Calibri"/>
          <w:smallCaps/>
          <w:sz w:val="22"/>
          <w:szCs w:val="22"/>
        </w:rPr>
        <w:t>: In-Country Debriefing</w:t>
      </w:r>
    </w:p>
    <w:p w14:paraId="4A090AB5"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The Consultant will present preliminary data to in-country key stakeholders, participating UN agencies, Palestinian ministries and DFATD staff (in-country or via tele- or video-conference) for discussion two days before completing the data collection phase in the field.  The debriefing will be in English with translation provided by the consultant. </w:t>
      </w:r>
    </w:p>
    <w:p w14:paraId="57ECA51C"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Note: The in-country debrief is needed to review data with selected key stakeholders, increase the Consultant’s understanding of data accumulated so far, and identify data issues or gaps that may be addressed/collected/revisited before leaving the country. The in-country debrief is not to be used to present preliminary findings as the data analysis is not yet completed and could mislead stakeholders.</w:t>
      </w:r>
    </w:p>
    <w:p w14:paraId="2C86F778"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Presentation material is to be submitted to the PTA prior to the debriefing session, in both Arabic and English. Minutes and any supplementary material provided during the session are to be submitted one week after the session, in both Arabic and English.</w:t>
      </w:r>
    </w:p>
    <w:p w14:paraId="50D07755" w14:textId="77777777" w:rsidR="00C22B31" w:rsidRPr="00287DB7" w:rsidRDefault="00C22B31" w:rsidP="00C22B31">
      <w:pPr>
        <w:jc w:val="both"/>
        <w:rPr>
          <w:rFonts w:ascii="Calibri" w:hAnsi="Calibri" w:cs="Calibri"/>
        </w:rPr>
      </w:pPr>
    </w:p>
    <w:p w14:paraId="687ECF51" w14:textId="77777777" w:rsidR="00C22B31" w:rsidRDefault="00C22B31" w:rsidP="00C22B31">
      <w:pPr>
        <w:pStyle w:val="Heading2"/>
        <w:ind w:left="0" w:firstLine="0"/>
        <w:jc w:val="both"/>
        <w:rPr>
          <w:rFonts w:ascii="Calibri" w:hAnsi="Calibri" w:cs="Calibri"/>
          <w:sz w:val="22"/>
          <w:szCs w:val="22"/>
        </w:rPr>
      </w:pPr>
      <w:r w:rsidRPr="00287DB7">
        <w:rPr>
          <w:rFonts w:ascii="Calibri" w:hAnsi="Calibri" w:cs="Calibri"/>
          <w:sz w:val="22"/>
          <w:szCs w:val="22"/>
        </w:rPr>
        <w:t>Deliverables for the Reporting Phase</w:t>
      </w:r>
    </w:p>
    <w:p w14:paraId="63E455A7" w14:textId="77777777" w:rsidR="00C22B31" w:rsidRPr="00B466ED" w:rsidRDefault="00C22B31" w:rsidP="00C22B31"/>
    <w:p w14:paraId="49B6D1D7" w14:textId="300DA7A1" w:rsidR="00C22B31" w:rsidRPr="00287DB7"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4</w:t>
      </w:r>
      <w:r w:rsidRPr="00287DB7">
        <w:rPr>
          <w:rFonts w:ascii="Calibri" w:hAnsi="Calibri" w:cs="Calibri"/>
          <w:smallCaps/>
          <w:sz w:val="22"/>
          <w:szCs w:val="22"/>
        </w:rPr>
        <w:fldChar w:fldCharType="end"/>
      </w:r>
      <w:r w:rsidRPr="00287DB7">
        <w:rPr>
          <w:rFonts w:ascii="Calibri" w:hAnsi="Calibri" w:cs="Calibri"/>
          <w:smallCaps/>
          <w:sz w:val="22"/>
          <w:szCs w:val="22"/>
        </w:rPr>
        <w:t>: Post Data Collection Workshop</w:t>
      </w:r>
    </w:p>
    <w:p w14:paraId="059D0DB6" w14:textId="77777777" w:rsidR="00C22B31" w:rsidRPr="00287DB7" w:rsidRDefault="00C22B31" w:rsidP="00C22B31">
      <w:pPr>
        <w:pStyle w:val="S6"/>
        <w:rPr>
          <w:rFonts w:ascii="Calibri" w:hAnsi="Calibri" w:cs="Calibri"/>
          <w:sz w:val="22"/>
          <w:szCs w:val="22"/>
          <w:lang w:eastAsia="en-CA"/>
        </w:rPr>
      </w:pPr>
      <w:r w:rsidRPr="00287DB7">
        <w:rPr>
          <w:rFonts w:ascii="Calibri" w:hAnsi="Calibri" w:cs="Calibri"/>
          <w:sz w:val="22"/>
          <w:szCs w:val="22"/>
        </w:rPr>
        <w:lastRenderedPageBreak/>
        <w:t xml:space="preserve">The Consultant’s Team Leader will conduct a </w:t>
      </w:r>
      <w:r w:rsidRPr="00287DB7">
        <w:rPr>
          <w:rFonts w:ascii="Calibri" w:hAnsi="Calibri" w:cs="Calibri"/>
          <w:sz w:val="22"/>
          <w:szCs w:val="22"/>
          <w:lang w:eastAsia="en-CA"/>
        </w:rPr>
        <w:t xml:space="preserve">workshop session to be held in Ramallah </w:t>
      </w:r>
      <w:r w:rsidRPr="00287DB7">
        <w:rPr>
          <w:rFonts w:ascii="Calibri" w:hAnsi="Calibri" w:cs="Calibri"/>
          <w:sz w:val="22"/>
          <w:szCs w:val="22"/>
        </w:rPr>
        <w:t xml:space="preserve">after finalizing the data collection phase and beginning data analysis. If travel to Ramallah is not feasible </w:t>
      </w:r>
      <w:r w:rsidRPr="00287DB7">
        <w:rPr>
          <w:rFonts w:ascii="Calibri" w:hAnsi="Calibri" w:cs="Calibri"/>
          <w:sz w:val="22"/>
          <w:szCs w:val="22"/>
          <w:lang w:eastAsia="en-CA"/>
        </w:rPr>
        <w:t xml:space="preserve">the workshop may be held </w:t>
      </w:r>
      <w:r w:rsidRPr="00287DB7">
        <w:rPr>
          <w:rFonts w:ascii="Calibri" w:hAnsi="Calibri" w:cs="Calibri"/>
          <w:sz w:val="22"/>
          <w:szCs w:val="22"/>
        </w:rPr>
        <w:t xml:space="preserve">via tele-conference. The </w:t>
      </w:r>
      <w:r w:rsidRPr="00287DB7">
        <w:rPr>
          <w:rFonts w:ascii="Calibri" w:hAnsi="Calibri" w:cs="Calibri"/>
          <w:sz w:val="22"/>
          <w:szCs w:val="22"/>
          <w:lang w:eastAsia="en-CA"/>
        </w:rPr>
        <w:t xml:space="preserve">presentation is to include preliminary findings responding to the evaluation questions.  The presentation will be conducted in English with translation provided by the evaluation team.  </w:t>
      </w:r>
    </w:p>
    <w:p w14:paraId="7523A21B" w14:textId="77777777" w:rsidR="00C22B31" w:rsidRDefault="00C22B31" w:rsidP="00C22B31">
      <w:pPr>
        <w:pStyle w:val="S6"/>
        <w:rPr>
          <w:rFonts w:ascii="Calibri" w:hAnsi="Calibri" w:cs="Calibri"/>
          <w:sz w:val="22"/>
          <w:szCs w:val="22"/>
        </w:rPr>
      </w:pPr>
      <w:r w:rsidRPr="00287DB7">
        <w:rPr>
          <w:rFonts w:ascii="Calibri" w:hAnsi="Calibri" w:cs="Calibri"/>
          <w:sz w:val="22"/>
          <w:szCs w:val="22"/>
        </w:rPr>
        <w:t>Presentation material is to be submitted to the PTA at least five working days prior to the session in Arabic and English. Minutes and any supplementary material provided during the session are to be submitted one week after the session in Arabic and English.</w:t>
      </w:r>
    </w:p>
    <w:p w14:paraId="730EDF57" w14:textId="77777777" w:rsidR="00C22B31" w:rsidRPr="00287DB7" w:rsidRDefault="00C22B31" w:rsidP="00C22B31">
      <w:pPr>
        <w:pStyle w:val="S6"/>
        <w:rPr>
          <w:rFonts w:ascii="Calibri" w:hAnsi="Calibri" w:cs="Calibri"/>
          <w:sz w:val="22"/>
          <w:szCs w:val="22"/>
        </w:rPr>
      </w:pPr>
    </w:p>
    <w:p w14:paraId="1C9AFE6D" w14:textId="04730532" w:rsidR="00C22B31" w:rsidRPr="00287DB7"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5</w:t>
      </w:r>
      <w:r w:rsidRPr="00287DB7">
        <w:rPr>
          <w:rFonts w:ascii="Calibri" w:hAnsi="Calibri" w:cs="Calibri"/>
          <w:smallCaps/>
          <w:sz w:val="22"/>
          <w:szCs w:val="22"/>
        </w:rPr>
        <w:fldChar w:fldCharType="end"/>
      </w:r>
      <w:r w:rsidRPr="00287DB7">
        <w:rPr>
          <w:rFonts w:ascii="Calibri" w:hAnsi="Calibri" w:cs="Calibri"/>
          <w:smallCaps/>
          <w:sz w:val="22"/>
          <w:szCs w:val="22"/>
        </w:rPr>
        <w:t>: Draft Final Report</w:t>
      </w:r>
    </w:p>
    <w:p w14:paraId="011F4BC8" w14:textId="031EAABB"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The draft evaluation report must conform to the UNEG (2017) </w:t>
      </w:r>
      <w:r w:rsidRPr="00287DB7">
        <w:rPr>
          <w:rFonts w:ascii="Calibri" w:hAnsi="Calibri" w:cs="Calibri"/>
          <w:i/>
          <w:sz w:val="22"/>
          <w:szCs w:val="22"/>
        </w:rPr>
        <w:t>Norms and Standards for Evaluation</w:t>
      </w:r>
      <w:r w:rsidRPr="00287DB7">
        <w:rPr>
          <w:rFonts w:ascii="Calibri" w:hAnsi="Calibri" w:cs="Calibri"/>
          <w:sz w:val="22"/>
          <w:szCs w:val="22"/>
        </w:rPr>
        <w:t xml:space="preserve"> or the OECD/DAC</w:t>
      </w:r>
      <w:r w:rsidRPr="00287DB7">
        <w:rPr>
          <w:rFonts w:ascii="Calibri" w:hAnsi="Calibri" w:cs="Calibri"/>
          <w:i/>
          <w:sz w:val="22"/>
          <w:szCs w:val="22"/>
        </w:rPr>
        <w:t xml:space="preserve"> </w:t>
      </w:r>
      <w:r w:rsidRPr="00287DB7">
        <w:rPr>
          <w:rFonts w:ascii="Calibri" w:hAnsi="Calibri" w:cs="Calibri"/>
          <w:sz w:val="22"/>
          <w:szCs w:val="22"/>
        </w:rPr>
        <w:t>(2010)</w:t>
      </w:r>
      <w:r w:rsidRPr="00287DB7">
        <w:rPr>
          <w:rFonts w:ascii="Calibri" w:hAnsi="Calibri" w:cs="Calibri"/>
          <w:i/>
          <w:sz w:val="22"/>
          <w:szCs w:val="22"/>
        </w:rPr>
        <w:t xml:space="preserve"> Quality Standards for Development Evaluation </w:t>
      </w:r>
      <w:r w:rsidRPr="00287DB7">
        <w:rPr>
          <w:rFonts w:ascii="Calibri" w:hAnsi="Calibri" w:cs="Calibri"/>
          <w:sz w:val="22"/>
          <w:szCs w:val="22"/>
        </w:rPr>
        <w:t>and</w:t>
      </w:r>
      <w:r w:rsidRPr="00287DB7">
        <w:rPr>
          <w:rFonts w:ascii="Calibri" w:hAnsi="Calibri" w:cs="Calibri"/>
          <w:i/>
          <w:sz w:val="22"/>
          <w:szCs w:val="22"/>
        </w:rPr>
        <w:t xml:space="preserve"> </w:t>
      </w:r>
      <w:r w:rsidRPr="00287DB7">
        <w:rPr>
          <w:rFonts w:ascii="Calibri" w:hAnsi="Calibri" w:cs="Calibri"/>
          <w:sz w:val="22"/>
          <w:szCs w:val="22"/>
        </w:rPr>
        <w:t xml:space="preserve">follow the structure and instructions as set out in Annex </w:t>
      </w:r>
      <w:r w:rsidR="00630FEC">
        <w:rPr>
          <w:rFonts w:ascii="Calibri" w:hAnsi="Calibri" w:cs="Calibri"/>
          <w:sz w:val="22"/>
          <w:szCs w:val="22"/>
        </w:rPr>
        <w:t>III</w:t>
      </w:r>
      <w:r w:rsidRPr="00287DB7">
        <w:rPr>
          <w:rFonts w:ascii="Calibri" w:hAnsi="Calibri" w:cs="Calibri"/>
          <w:sz w:val="22"/>
          <w:szCs w:val="22"/>
        </w:rPr>
        <w:t xml:space="preserve">, include an executive summary (following the outline provided in Annexe </w:t>
      </w:r>
      <w:r w:rsidR="00630FEC">
        <w:rPr>
          <w:rFonts w:ascii="Calibri" w:hAnsi="Calibri" w:cs="Calibri"/>
          <w:sz w:val="22"/>
          <w:szCs w:val="22"/>
        </w:rPr>
        <w:t>V</w:t>
      </w:r>
      <w:r w:rsidRPr="00287DB7">
        <w:rPr>
          <w:rFonts w:ascii="Calibri" w:hAnsi="Calibri" w:cs="Calibri"/>
          <w:sz w:val="22"/>
          <w:szCs w:val="22"/>
        </w:rPr>
        <w:t>) and includes all the relevant annexes.  The draft evaluation report will be submitted in Arabic and English.</w:t>
      </w:r>
    </w:p>
    <w:p w14:paraId="28AAE344"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Prior to submission to the PTA, the Consultant must ensure that the draft evaluation report has undergone an internal quality control process through the Consultant’s Evaluation Quality Assurance System (EQAS). If the quality of the draft evaluation report is deemed satisfactory by EMG (form and substance), the draft evaluation report will be circulated to the ERG and other stakeholders as necessary for comments. In the event that the quality is unsatisfactory, the Consultant will be required to produce a new version of the draft evaluation report.</w:t>
      </w:r>
    </w:p>
    <w:p w14:paraId="3EDD769B" w14:textId="77777777" w:rsidR="00C22B31" w:rsidRPr="00287DB7" w:rsidRDefault="00C22B31" w:rsidP="00C22B31">
      <w:pPr>
        <w:pStyle w:val="S6"/>
        <w:rPr>
          <w:rFonts w:ascii="Calibri" w:hAnsi="Calibri" w:cs="Calibri"/>
          <w:b/>
          <w:i/>
          <w:sz w:val="22"/>
          <w:szCs w:val="22"/>
        </w:rPr>
      </w:pPr>
      <w:r w:rsidRPr="00287DB7">
        <w:rPr>
          <w:rFonts w:ascii="Calibri" w:hAnsi="Calibri" w:cs="Calibri"/>
          <w:sz w:val="22"/>
          <w:szCs w:val="22"/>
        </w:rPr>
        <w:t xml:space="preserve">The PTA is responsible for sharing the draft report and collecting stakeholder comments. </w:t>
      </w:r>
      <w:r w:rsidRPr="00287DB7">
        <w:rPr>
          <w:rFonts w:ascii="Calibri" w:hAnsi="Calibri" w:cs="Calibri"/>
          <w:b/>
          <w:i/>
          <w:sz w:val="22"/>
          <w:szCs w:val="22"/>
        </w:rPr>
        <w:t xml:space="preserve">The draft report will be approved by the EMG before broader circulation for quality assurance purpose. </w:t>
      </w:r>
    </w:p>
    <w:p w14:paraId="511BE18D" w14:textId="77777777" w:rsidR="00C22B31" w:rsidRPr="00287DB7" w:rsidRDefault="00C22B31" w:rsidP="00C22B31">
      <w:pPr>
        <w:pStyle w:val="S6"/>
        <w:rPr>
          <w:rFonts w:ascii="Calibri" w:hAnsi="Calibri" w:cs="Calibri"/>
          <w:b/>
          <w:i/>
          <w:sz w:val="22"/>
          <w:szCs w:val="22"/>
        </w:rPr>
      </w:pPr>
    </w:p>
    <w:p w14:paraId="35A8BA16" w14:textId="1CBB8ED5" w:rsidR="00C22B31" w:rsidRPr="00287DB7"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6</w:t>
      </w:r>
      <w:r w:rsidRPr="00287DB7">
        <w:rPr>
          <w:rFonts w:ascii="Calibri" w:hAnsi="Calibri" w:cs="Calibri"/>
          <w:smallCaps/>
          <w:sz w:val="22"/>
          <w:szCs w:val="22"/>
        </w:rPr>
        <w:fldChar w:fldCharType="end"/>
      </w:r>
      <w:r w:rsidRPr="00287DB7">
        <w:rPr>
          <w:rFonts w:ascii="Calibri" w:hAnsi="Calibri" w:cs="Calibri"/>
          <w:smallCaps/>
          <w:sz w:val="22"/>
          <w:szCs w:val="22"/>
        </w:rPr>
        <w:t>: Recommendation Workshop</w:t>
      </w:r>
    </w:p>
    <w:p w14:paraId="24F7ABFF" w14:textId="77777777" w:rsidR="00C22B31" w:rsidRDefault="00C22B31" w:rsidP="00C22B31">
      <w:pPr>
        <w:pStyle w:val="S6"/>
        <w:rPr>
          <w:rFonts w:ascii="Calibri" w:hAnsi="Calibri" w:cs="Calibri"/>
          <w:sz w:val="22"/>
          <w:szCs w:val="22"/>
        </w:rPr>
      </w:pPr>
      <w:r w:rsidRPr="00287DB7">
        <w:rPr>
          <w:rFonts w:ascii="Calibri" w:hAnsi="Calibri" w:cs="Calibri"/>
          <w:sz w:val="22"/>
          <w:szCs w:val="22"/>
        </w:rPr>
        <w:t>Approximately two weeks after comments from the EMG/ERG have been shared with the CET, the findings, conclusions and draft recommendations must be presented by the Consultant during a workshop in Ramallah in person or via teleconference. The workshop will include participants from the EMG and the ERG.  Any presentation material is to be submitted to the PTA at least three days prior to the session.</w:t>
      </w:r>
    </w:p>
    <w:p w14:paraId="4C8E0C7C" w14:textId="77777777" w:rsidR="00C22B31" w:rsidRPr="00287DB7" w:rsidRDefault="00C22B31" w:rsidP="00C22B31">
      <w:pPr>
        <w:pStyle w:val="S6"/>
        <w:rPr>
          <w:rFonts w:ascii="Calibri" w:hAnsi="Calibri" w:cs="Calibri"/>
          <w:sz w:val="22"/>
          <w:szCs w:val="22"/>
        </w:rPr>
      </w:pPr>
    </w:p>
    <w:p w14:paraId="0081C964" w14:textId="47CB2DC7" w:rsidR="00C22B31" w:rsidRPr="00287DB7"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Pr="00287DB7">
        <w:rPr>
          <w:rFonts w:ascii="Calibri" w:hAnsi="Calibri" w:cs="Calibri"/>
          <w:smallCaps/>
          <w:sz w:val="22"/>
          <w:szCs w:val="22"/>
        </w:rPr>
        <w:fldChar w:fldCharType="begin"/>
      </w:r>
      <w:r w:rsidRPr="00287DB7">
        <w:rPr>
          <w:rFonts w:ascii="Calibri" w:hAnsi="Calibri" w:cs="Calibri"/>
          <w:smallCaps/>
          <w:sz w:val="22"/>
          <w:szCs w:val="22"/>
        </w:rPr>
        <w:instrText xml:space="preserve"> SEQ Deliverable \* ARABIC </w:instrText>
      </w:r>
      <w:r w:rsidRPr="00287DB7">
        <w:rPr>
          <w:rFonts w:ascii="Calibri" w:hAnsi="Calibri" w:cs="Calibri"/>
          <w:smallCaps/>
          <w:sz w:val="22"/>
          <w:szCs w:val="22"/>
        </w:rPr>
        <w:fldChar w:fldCharType="separate"/>
      </w:r>
      <w:r w:rsidR="00E20DC8">
        <w:rPr>
          <w:rFonts w:ascii="Calibri" w:hAnsi="Calibri" w:cs="Calibri"/>
          <w:smallCaps/>
          <w:noProof/>
          <w:sz w:val="22"/>
          <w:szCs w:val="22"/>
        </w:rPr>
        <w:t>7</w:t>
      </w:r>
      <w:r w:rsidRPr="00287DB7">
        <w:rPr>
          <w:rFonts w:ascii="Calibri" w:hAnsi="Calibri" w:cs="Calibri"/>
          <w:smallCaps/>
          <w:sz w:val="22"/>
          <w:szCs w:val="22"/>
        </w:rPr>
        <w:fldChar w:fldCharType="end"/>
      </w:r>
      <w:r w:rsidRPr="00287DB7">
        <w:rPr>
          <w:rFonts w:ascii="Calibri" w:hAnsi="Calibri" w:cs="Calibri"/>
          <w:smallCaps/>
          <w:sz w:val="22"/>
          <w:szCs w:val="22"/>
        </w:rPr>
        <w:t>: Final Report</w:t>
      </w:r>
    </w:p>
    <w:p w14:paraId="0E17BABA"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The Consultant must address all the comments and make appropriate amendments to the evaluation report prior to submission to the PTA for review and approval. </w:t>
      </w:r>
    </w:p>
    <w:p w14:paraId="3F632A4B" w14:textId="4A887DF5"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For each and every comment, the Consultant indicates in writing how they have responded (“trail of comments”), using the format set out in Annex </w:t>
      </w:r>
      <w:r w:rsidR="00630FEC">
        <w:rPr>
          <w:rFonts w:ascii="Calibri" w:hAnsi="Calibri" w:cs="Calibri"/>
          <w:sz w:val="22"/>
          <w:szCs w:val="22"/>
        </w:rPr>
        <w:t>II</w:t>
      </w:r>
      <w:r w:rsidRPr="00287DB7">
        <w:rPr>
          <w:rFonts w:ascii="Calibri" w:hAnsi="Calibri" w:cs="Calibri"/>
          <w:sz w:val="22"/>
          <w:szCs w:val="22"/>
        </w:rPr>
        <w:t xml:space="preserve">. The trail of comments document is to be submitted to the PTA at the same time as the updated evaluation report. </w:t>
      </w:r>
    </w:p>
    <w:p w14:paraId="5A5A517B"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 xml:space="preserve">Note: As per the </w:t>
      </w:r>
      <w:r w:rsidRPr="00287DB7">
        <w:rPr>
          <w:rFonts w:ascii="Calibri" w:hAnsi="Calibri" w:cs="Calibri"/>
          <w:i/>
          <w:sz w:val="22"/>
          <w:szCs w:val="22"/>
        </w:rPr>
        <w:t>OECD/DAC (2010) Quality Standards for Development Evaluation</w:t>
      </w:r>
      <w:r w:rsidRPr="00287DB7">
        <w:rPr>
          <w:rFonts w:ascii="Calibri" w:hAnsi="Calibri" w:cs="Calibri"/>
          <w:sz w:val="22"/>
          <w:szCs w:val="22"/>
        </w:rPr>
        <w:t>, “Relevant stakeholders are given the opportunity to comment on the draft report. The final evaluation report reflects these comments and acknowledges any substantive disagreements. In disputes about facts that can be verified, the evaluators investigate and change the draft where necessary. In the case of opinion or interpretation, stakeholders’ comments are reproduced verbatim, in an annex or footnote, to the extent that this does not conflict with the rights and welfare of participants.”</w:t>
      </w:r>
    </w:p>
    <w:p w14:paraId="55F4AFC1" w14:textId="77777777" w:rsidR="00C22B31" w:rsidRDefault="00C22B31" w:rsidP="00C22B31">
      <w:pPr>
        <w:pStyle w:val="S6"/>
        <w:rPr>
          <w:rFonts w:ascii="Calibri" w:hAnsi="Calibri" w:cs="Calibri"/>
          <w:sz w:val="22"/>
          <w:szCs w:val="22"/>
        </w:rPr>
      </w:pPr>
      <w:r w:rsidRPr="00287DB7">
        <w:rPr>
          <w:rFonts w:ascii="Calibri" w:hAnsi="Calibri" w:cs="Calibri"/>
          <w:sz w:val="22"/>
          <w:szCs w:val="22"/>
        </w:rPr>
        <w:t>The evaluation report will be considered final upon approval by the PTA on behalf of EMG.</w:t>
      </w:r>
    </w:p>
    <w:p w14:paraId="27075150" w14:textId="77777777" w:rsidR="00C22B31" w:rsidRPr="00287DB7" w:rsidRDefault="00C22B31" w:rsidP="00C22B31">
      <w:pPr>
        <w:pStyle w:val="S6"/>
        <w:rPr>
          <w:rFonts w:ascii="Calibri" w:hAnsi="Calibri" w:cs="Calibri"/>
          <w:sz w:val="22"/>
          <w:szCs w:val="22"/>
        </w:rPr>
      </w:pPr>
    </w:p>
    <w:p w14:paraId="5EC72781" w14:textId="77777777" w:rsidR="00C22B31" w:rsidRDefault="00C22B31" w:rsidP="00C22B31">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Pr>
          <w:rFonts w:ascii="Calibri" w:hAnsi="Calibri" w:cs="Calibri"/>
          <w:smallCaps/>
          <w:sz w:val="22"/>
          <w:szCs w:val="22"/>
        </w:rPr>
        <w:t>8</w:t>
      </w:r>
      <w:r w:rsidRPr="00287DB7">
        <w:rPr>
          <w:rFonts w:ascii="Calibri" w:hAnsi="Calibri" w:cs="Calibri"/>
          <w:smallCaps/>
          <w:sz w:val="22"/>
          <w:szCs w:val="22"/>
        </w:rPr>
        <w:t>: Final presentation</w:t>
      </w:r>
    </w:p>
    <w:p w14:paraId="1943579B" w14:textId="77777777" w:rsidR="00C22B31" w:rsidRPr="00287DB7" w:rsidRDefault="00C22B31" w:rsidP="00C22B31"/>
    <w:p w14:paraId="4784A3AF" w14:textId="77777777" w:rsidR="00C22B31" w:rsidRPr="00287DB7" w:rsidRDefault="00C22B31" w:rsidP="00C22B31">
      <w:pPr>
        <w:spacing w:after="120"/>
        <w:jc w:val="both"/>
        <w:rPr>
          <w:rFonts w:ascii="Calibri" w:hAnsi="Calibri" w:cs="Calibri"/>
        </w:rPr>
      </w:pPr>
      <w:r w:rsidRPr="00287DB7">
        <w:rPr>
          <w:rFonts w:ascii="Calibri" w:hAnsi="Calibri" w:cs="Calibri"/>
        </w:rPr>
        <w:t xml:space="preserve">The Consultant’s Team Leader will prepare and conduct a workshop to present the findings, conclusions, recommendations and lessons of the evaluation in Ramallah and at a time to be decided by the PTA. If travel to Ramallah is not feasible </w:t>
      </w:r>
      <w:r w:rsidRPr="00287DB7">
        <w:rPr>
          <w:rFonts w:ascii="Calibri" w:hAnsi="Calibri" w:cs="Calibri"/>
          <w:lang w:eastAsia="en-CA"/>
        </w:rPr>
        <w:t xml:space="preserve">the workshop may be held </w:t>
      </w:r>
      <w:r w:rsidRPr="00287DB7">
        <w:rPr>
          <w:rFonts w:ascii="Calibri" w:hAnsi="Calibri" w:cs="Calibri"/>
        </w:rPr>
        <w:t>via tele-conference.</w:t>
      </w:r>
    </w:p>
    <w:p w14:paraId="46884A43" w14:textId="77777777" w:rsidR="00C22B31" w:rsidRPr="00287DB7" w:rsidRDefault="00C22B31" w:rsidP="00C22B31">
      <w:pPr>
        <w:pStyle w:val="S6"/>
        <w:rPr>
          <w:rFonts w:ascii="Calibri" w:hAnsi="Calibri" w:cs="Calibri"/>
          <w:sz w:val="22"/>
          <w:szCs w:val="22"/>
        </w:rPr>
      </w:pPr>
      <w:r w:rsidRPr="00287DB7">
        <w:rPr>
          <w:rFonts w:ascii="Calibri" w:hAnsi="Calibri" w:cs="Calibri"/>
          <w:sz w:val="22"/>
          <w:szCs w:val="22"/>
        </w:rPr>
        <w:t>The Consultant’s Team Leader will conduct the presentation after PTA approval of the Final Report.</w:t>
      </w:r>
    </w:p>
    <w:p w14:paraId="7595D66F" w14:textId="77777777" w:rsidR="00C22B31" w:rsidRPr="000D54C7" w:rsidRDefault="00C22B31" w:rsidP="00C22B31">
      <w:pPr>
        <w:jc w:val="both"/>
      </w:pPr>
    </w:p>
    <w:p w14:paraId="10506853" w14:textId="77777777" w:rsidR="00C22B31" w:rsidRPr="00B466ED" w:rsidRDefault="00C22B31" w:rsidP="00C22B31">
      <w:pPr>
        <w:pStyle w:val="Heading1"/>
        <w:numPr>
          <w:ilvl w:val="0"/>
          <w:numId w:val="120"/>
        </w:numPr>
        <w:ind w:left="0" w:firstLine="0"/>
        <w:jc w:val="left"/>
        <w:rPr>
          <w:rFonts w:ascii="Calibri" w:hAnsi="Calibri" w:cs="Calibri"/>
          <w:sz w:val="22"/>
          <w:szCs w:val="22"/>
        </w:rPr>
      </w:pPr>
      <w:r w:rsidRPr="00B466ED">
        <w:rPr>
          <w:rFonts w:ascii="Calibri" w:hAnsi="Calibri" w:cs="Calibri"/>
          <w:sz w:val="22"/>
          <w:szCs w:val="22"/>
        </w:rPr>
        <w:t xml:space="preserve"> Evaluation Management </w:t>
      </w:r>
      <w:bookmarkEnd w:id="50"/>
    </w:p>
    <w:p w14:paraId="77BEDF56" w14:textId="77777777" w:rsidR="00C22B31" w:rsidRPr="000D54C7" w:rsidRDefault="00C22B31" w:rsidP="00C22B31">
      <w:pPr>
        <w:pStyle w:val="S6"/>
      </w:pPr>
    </w:p>
    <w:p w14:paraId="708AE65E" w14:textId="7154F86B"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The evaluation is managed jointly by an interagency joint evaluation management group (EMG) comprised of representatives from UN Women, UNFPA, UNPDC, UN Habitat and DFATD. The roles and responsibilities of the EMG are outlined in </w:t>
      </w:r>
      <w:r w:rsidR="001A242A">
        <w:rPr>
          <w:rFonts w:ascii="Calibri" w:hAnsi="Calibri" w:cs="Calibri"/>
          <w:sz w:val="22"/>
          <w:szCs w:val="22"/>
        </w:rPr>
        <w:t>S</w:t>
      </w:r>
      <w:r w:rsidRPr="00B466ED">
        <w:rPr>
          <w:rFonts w:ascii="Calibri" w:hAnsi="Calibri" w:cs="Calibri"/>
          <w:sz w:val="22"/>
          <w:szCs w:val="22"/>
        </w:rPr>
        <w:t xml:space="preserve">ection </w:t>
      </w:r>
      <w:r>
        <w:rPr>
          <w:rFonts w:ascii="Calibri" w:hAnsi="Calibri" w:cs="Calibri"/>
          <w:sz w:val="22"/>
          <w:szCs w:val="22"/>
        </w:rPr>
        <w:t>11.1</w:t>
      </w:r>
      <w:r w:rsidRPr="00B466ED">
        <w:rPr>
          <w:rFonts w:ascii="Calibri" w:hAnsi="Calibri" w:cs="Calibri"/>
          <w:sz w:val="22"/>
          <w:szCs w:val="22"/>
        </w:rPr>
        <w:t xml:space="preserve">. </w:t>
      </w:r>
    </w:p>
    <w:p w14:paraId="1BB4955E" w14:textId="77777777" w:rsidR="00C22B31" w:rsidRDefault="00C22B31" w:rsidP="00C22B31">
      <w:pPr>
        <w:pStyle w:val="S6"/>
        <w:rPr>
          <w:rFonts w:ascii="Calibri" w:hAnsi="Calibri" w:cs="Calibri"/>
          <w:sz w:val="22"/>
          <w:szCs w:val="22"/>
        </w:rPr>
      </w:pPr>
      <w:r w:rsidRPr="00B466ED">
        <w:rPr>
          <w:rFonts w:ascii="Calibri" w:hAnsi="Calibri" w:cs="Calibri"/>
          <w:sz w:val="22"/>
          <w:szCs w:val="22"/>
        </w:rPr>
        <w:t xml:space="preserve">UN Women will act as the Project Technical Authority (PTA), the main interlocutor between the Consultant (Company).  The PTA will be represented by the Evaluation Manager, and with the support of the joint evaluation management group, will facilitate interactions with other agencies’ counterparts to ensure a smooth implementation process. </w:t>
      </w:r>
    </w:p>
    <w:p w14:paraId="79D2FC4E" w14:textId="77777777" w:rsidR="00C22B31" w:rsidRPr="00B466ED" w:rsidRDefault="00C22B31" w:rsidP="00C22B31">
      <w:pPr>
        <w:pStyle w:val="S6"/>
        <w:rPr>
          <w:rFonts w:ascii="Calibri" w:hAnsi="Calibri" w:cs="Calibri"/>
          <w:sz w:val="22"/>
          <w:szCs w:val="22"/>
        </w:rPr>
      </w:pPr>
    </w:p>
    <w:p w14:paraId="2E262F47" w14:textId="77777777" w:rsidR="00C22B31" w:rsidRPr="00B466ED" w:rsidRDefault="00C22B31" w:rsidP="00C22B31">
      <w:pPr>
        <w:pStyle w:val="Heading2"/>
        <w:numPr>
          <w:ilvl w:val="1"/>
          <w:numId w:val="121"/>
        </w:numPr>
        <w:ind w:left="0" w:firstLine="0"/>
        <w:rPr>
          <w:rFonts w:ascii="Calibri" w:hAnsi="Calibri" w:cs="Calibri"/>
          <w:b/>
          <w:bCs/>
          <w:sz w:val="22"/>
          <w:szCs w:val="22"/>
        </w:rPr>
      </w:pPr>
      <w:bookmarkStart w:id="53" w:name="_Toc426535936"/>
      <w:r w:rsidRPr="00B466ED">
        <w:rPr>
          <w:rFonts w:ascii="Calibri" w:hAnsi="Calibri" w:cs="Calibri"/>
          <w:b/>
          <w:bCs/>
          <w:sz w:val="22"/>
          <w:szCs w:val="22"/>
        </w:rPr>
        <w:t>Evaluation Management Group (EMG)</w:t>
      </w:r>
      <w:bookmarkEnd w:id="53"/>
    </w:p>
    <w:bookmarkEnd w:id="51"/>
    <w:bookmarkEnd w:id="52"/>
    <w:p w14:paraId="09F082D9" w14:textId="77777777" w:rsidR="00C22B31" w:rsidRPr="00D1736F" w:rsidRDefault="00C22B31" w:rsidP="00C22B31">
      <w:pPr>
        <w:pStyle w:val="S6"/>
        <w:rPr>
          <w:rFonts w:asciiTheme="minorHAnsi" w:hAnsiTheme="minorHAnsi" w:cstheme="minorHAnsi"/>
          <w:sz w:val="22"/>
          <w:szCs w:val="22"/>
        </w:rPr>
      </w:pPr>
      <w:r w:rsidRPr="00D1736F">
        <w:rPr>
          <w:rFonts w:asciiTheme="minorHAnsi" w:hAnsiTheme="minorHAnsi" w:cstheme="minorHAnsi"/>
          <w:sz w:val="22"/>
          <w:szCs w:val="22"/>
        </w:rPr>
        <w:t xml:space="preserve">As the evaluation will be conducted jointly by the UNPO and the Evaluation Division at Canada DFATD, a </w:t>
      </w:r>
      <w:r w:rsidRPr="00D1736F">
        <w:rPr>
          <w:rFonts w:asciiTheme="minorHAnsi" w:hAnsiTheme="minorHAnsi" w:cstheme="minorHAnsi"/>
          <w:b/>
          <w:sz w:val="22"/>
          <w:szCs w:val="22"/>
        </w:rPr>
        <w:t>joint evaluation management group (EMG)</w:t>
      </w:r>
      <w:r w:rsidRPr="00D1736F">
        <w:rPr>
          <w:rFonts w:asciiTheme="minorHAnsi" w:hAnsiTheme="minorHAnsi" w:cstheme="minorHAnsi"/>
          <w:sz w:val="22"/>
          <w:szCs w:val="22"/>
        </w:rPr>
        <w:t xml:space="preserve"> has been established as the main decision-making body for the evaluation. The main responsibilities are to support and oversee the evaluation management and act as a liaison for the evaluation with the appropriate technical units within their own organizations. Using a pragmatic approach that works within the given budget and time, the EMG will manage the entire evaluation process from the selection of the Consultant (Company) for the evaluation through to dissemination and follow-up to the final evaluation report. UN Women will lead management of the process, but all milestone decisions will be taken jointly by the EMG on the basis of inputs from collaborating agencies. The joint EMG is responsible for ensuring the quality and independence of the evaluation and to guarantee its alignment with UNEG Norms and Standards and Ethical Guidelines. </w:t>
      </w:r>
    </w:p>
    <w:p w14:paraId="6AD88051" w14:textId="77777777" w:rsidR="00C22B31" w:rsidRPr="00B466ED" w:rsidRDefault="00C22B31" w:rsidP="00C22B31">
      <w:pPr>
        <w:pStyle w:val="S6"/>
        <w:rPr>
          <w:rFonts w:ascii="Calibri" w:hAnsi="Calibri" w:cs="Calibri"/>
          <w:sz w:val="22"/>
          <w:szCs w:val="22"/>
        </w:rPr>
      </w:pPr>
      <w:r w:rsidRPr="00B466ED">
        <w:rPr>
          <w:rFonts w:ascii="Calibri" w:hAnsi="Calibri" w:cs="Calibri"/>
          <w:b/>
          <w:sz w:val="22"/>
          <w:szCs w:val="22"/>
        </w:rPr>
        <w:t>Key roles and responsibilities of the joint EMG</w:t>
      </w:r>
      <w:r w:rsidRPr="00B466ED">
        <w:rPr>
          <w:rFonts w:ascii="Calibri" w:hAnsi="Calibri" w:cs="Calibri"/>
          <w:sz w:val="22"/>
          <w:szCs w:val="22"/>
        </w:rPr>
        <w:t xml:space="preserve"> include:</w:t>
      </w:r>
    </w:p>
    <w:p w14:paraId="0EBF9A31" w14:textId="77777777" w:rsidR="00C22B31" w:rsidRPr="00B466ED" w:rsidRDefault="00C22B31" w:rsidP="00C22B31">
      <w:pPr>
        <w:pStyle w:val="S1"/>
        <w:numPr>
          <w:ilvl w:val="0"/>
          <w:numId w:val="92"/>
        </w:numPr>
        <w:spacing w:line="276" w:lineRule="auto"/>
        <w:rPr>
          <w:rFonts w:eastAsia="Calibri" w:cs="Calibri"/>
          <w:iCs/>
          <w:color w:val="000000"/>
          <w:sz w:val="22"/>
          <w:szCs w:val="22"/>
          <w:lang w:val="en-CA" w:eastAsia="en-CA"/>
        </w:rPr>
      </w:pPr>
      <w:r w:rsidRPr="00B466ED">
        <w:rPr>
          <w:rFonts w:eastAsia="Calibri" w:cs="Calibri"/>
          <w:iCs/>
          <w:color w:val="000000"/>
          <w:sz w:val="22"/>
          <w:szCs w:val="22"/>
          <w:lang w:val="en-CA" w:eastAsia="en-CA"/>
        </w:rPr>
        <w:t>To lead the recruitment of the team of external consultants, reviewing proposals and approving the selection of the evaluation team;</w:t>
      </w:r>
    </w:p>
    <w:p w14:paraId="678AF987" w14:textId="77777777" w:rsidR="00C22B31" w:rsidRPr="00B466ED" w:rsidRDefault="00C22B31" w:rsidP="00C22B31">
      <w:pPr>
        <w:pStyle w:val="S1"/>
        <w:numPr>
          <w:ilvl w:val="0"/>
          <w:numId w:val="92"/>
        </w:numPr>
        <w:spacing w:line="276" w:lineRule="auto"/>
        <w:rPr>
          <w:rFonts w:cs="Calibri"/>
          <w:color w:val="000000"/>
          <w:sz w:val="22"/>
          <w:szCs w:val="22"/>
          <w:lang w:val="en-US"/>
        </w:rPr>
      </w:pPr>
      <w:r w:rsidRPr="00B466ED">
        <w:rPr>
          <w:rFonts w:eastAsia="Calibri" w:cs="Calibri"/>
          <w:color w:val="000000"/>
          <w:sz w:val="22"/>
          <w:szCs w:val="22"/>
          <w:lang w:val="en-CA" w:eastAsia="en-CA"/>
        </w:rPr>
        <w:t>To supervise and guide the evaluation team at each step of the evaluation process, facilitate access to documentation and stakeholders deemed of importance to the evaluation process including</w:t>
      </w:r>
      <w:r w:rsidRPr="00B466ED">
        <w:rPr>
          <w:rFonts w:cs="Calibri"/>
          <w:sz w:val="22"/>
          <w:szCs w:val="22"/>
          <w:lang w:val="en-US"/>
        </w:rPr>
        <w:t>coordination of field missions;</w:t>
      </w:r>
    </w:p>
    <w:p w14:paraId="5993A4EE" w14:textId="77777777" w:rsidR="00C22B31" w:rsidRPr="00B466ED" w:rsidRDefault="00C22B31" w:rsidP="00C22B31">
      <w:pPr>
        <w:pStyle w:val="S1"/>
        <w:numPr>
          <w:ilvl w:val="0"/>
          <w:numId w:val="92"/>
        </w:numPr>
        <w:spacing w:line="276" w:lineRule="auto"/>
        <w:rPr>
          <w:rFonts w:eastAsia="Calibri" w:cs="Calibri"/>
          <w:color w:val="000000"/>
          <w:sz w:val="22"/>
          <w:szCs w:val="22"/>
          <w:lang w:val="en-CA" w:eastAsia="en-CA"/>
        </w:rPr>
      </w:pPr>
      <w:r w:rsidRPr="00B466ED">
        <w:rPr>
          <w:rFonts w:eastAsia="Calibri" w:cs="Calibri"/>
          <w:color w:val="000000"/>
          <w:sz w:val="22"/>
          <w:szCs w:val="22"/>
          <w:lang w:val="en-CA" w:eastAsia="en-CA"/>
        </w:rPr>
        <w:t>To review, provide substantive comments and approve the terms of reference, the inception report, including the work plan, analytical framework, methodology, the design and dissemination of the survey;</w:t>
      </w:r>
    </w:p>
    <w:p w14:paraId="102B2617" w14:textId="77777777" w:rsidR="00C22B31" w:rsidRPr="00B466ED" w:rsidRDefault="00C22B31" w:rsidP="00C22B31">
      <w:pPr>
        <w:pStyle w:val="S1"/>
        <w:numPr>
          <w:ilvl w:val="0"/>
          <w:numId w:val="92"/>
        </w:numPr>
        <w:spacing w:line="276" w:lineRule="auto"/>
        <w:rPr>
          <w:rFonts w:eastAsia="Calibri" w:cs="Calibri"/>
          <w:color w:val="000000"/>
          <w:sz w:val="22"/>
          <w:szCs w:val="22"/>
          <w:lang w:val="en-CA" w:eastAsia="en-CA"/>
        </w:rPr>
      </w:pPr>
      <w:r w:rsidRPr="00B466ED">
        <w:rPr>
          <w:rFonts w:eastAsia="Calibri" w:cs="Calibri"/>
          <w:color w:val="000000"/>
          <w:sz w:val="22"/>
          <w:szCs w:val="22"/>
          <w:lang w:val="en-CA" w:eastAsia="en-CA"/>
        </w:rPr>
        <w:t>To act as a source of knowledge for the evaluation and coordinate feedback from the participating partner organisations as well as from DFATD headquarters, the regions and from the field, in particular to facilitate access to information and documentation;</w:t>
      </w:r>
    </w:p>
    <w:p w14:paraId="6260FBD9" w14:textId="77777777" w:rsidR="00C22B31" w:rsidRPr="00B466ED" w:rsidRDefault="00C22B31" w:rsidP="00C22B31">
      <w:pPr>
        <w:pStyle w:val="S1"/>
        <w:numPr>
          <w:ilvl w:val="0"/>
          <w:numId w:val="92"/>
        </w:numPr>
        <w:spacing w:line="276" w:lineRule="auto"/>
        <w:rPr>
          <w:rFonts w:eastAsia="Calibri" w:cs="Calibri"/>
          <w:iCs/>
          <w:color w:val="000000"/>
          <w:sz w:val="22"/>
          <w:szCs w:val="22"/>
          <w:lang w:val="en-CA" w:eastAsia="en-CA"/>
        </w:rPr>
      </w:pPr>
      <w:r w:rsidRPr="00B466ED">
        <w:rPr>
          <w:rFonts w:eastAsia="Calibri" w:cs="Calibri"/>
          <w:iCs/>
          <w:color w:val="000000"/>
          <w:sz w:val="22"/>
          <w:szCs w:val="22"/>
          <w:lang w:val="en-CA" w:eastAsia="en-CA"/>
        </w:rPr>
        <w:lastRenderedPageBreak/>
        <w:t>To review and provide substantive feedback on the draft and final evaluation reports, for quality assurance purposes;</w:t>
      </w:r>
    </w:p>
    <w:p w14:paraId="3DAA9637" w14:textId="77777777" w:rsidR="00C22B31" w:rsidRPr="00B466ED" w:rsidRDefault="00C22B31" w:rsidP="00C22B31">
      <w:pPr>
        <w:pStyle w:val="S1"/>
        <w:numPr>
          <w:ilvl w:val="0"/>
          <w:numId w:val="92"/>
        </w:numPr>
        <w:spacing w:line="276" w:lineRule="auto"/>
        <w:rPr>
          <w:rFonts w:eastAsia="Calibri" w:cs="Calibri"/>
          <w:iCs/>
          <w:color w:val="000000"/>
          <w:sz w:val="22"/>
          <w:szCs w:val="22"/>
          <w:lang w:val="en-CA" w:eastAsia="en-CA"/>
        </w:rPr>
      </w:pPr>
      <w:r w:rsidRPr="00B466ED">
        <w:rPr>
          <w:rFonts w:eastAsia="Calibri" w:cs="Calibri"/>
          <w:iCs/>
          <w:color w:val="000000"/>
          <w:sz w:val="22"/>
          <w:szCs w:val="22"/>
          <w:lang w:val="en-CA" w:eastAsia="en-CA"/>
        </w:rPr>
        <w:t>To approve the final evaluation report;</w:t>
      </w:r>
    </w:p>
    <w:p w14:paraId="5451826A" w14:textId="77777777" w:rsidR="00C22B31" w:rsidRPr="00B466ED" w:rsidRDefault="00C22B31" w:rsidP="00C22B31">
      <w:pPr>
        <w:pStyle w:val="S1"/>
        <w:numPr>
          <w:ilvl w:val="0"/>
          <w:numId w:val="92"/>
        </w:numPr>
        <w:spacing w:line="276" w:lineRule="auto"/>
        <w:rPr>
          <w:rFonts w:eastAsia="Calibri" w:cs="Calibri"/>
          <w:iCs/>
          <w:color w:val="000000"/>
          <w:sz w:val="22"/>
          <w:szCs w:val="22"/>
          <w:lang w:val="en-CA" w:eastAsia="en-CA"/>
        </w:rPr>
      </w:pPr>
      <w:r w:rsidRPr="00B466ED">
        <w:rPr>
          <w:rFonts w:eastAsia="Calibri" w:cs="Calibri"/>
          <w:iCs/>
          <w:color w:val="000000"/>
          <w:sz w:val="22"/>
          <w:szCs w:val="22"/>
          <w:lang w:val="en-CA" w:eastAsia="en-CA"/>
        </w:rPr>
        <w:t>To contribute to learning, knowledge sharing, the dissemination of the evaluation findings and follow-up on the management response;</w:t>
      </w:r>
    </w:p>
    <w:p w14:paraId="5604EC75" w14:textId="77777777" w:rsidR="00C22B31" w:rsidRPr="00B466ED" w:rsidRDefault="00C22B31" w:rsidP="00C22B31">
      <w:pPr>
        <w:pStyle w:val="S1"/>
        <w:numPr>
          <w:ilvl w:val="0"/>
          <w:numId w:val="92"/>
        </w:numPr>
        <w:spacing w:line="276" w:lineRule="auto"/>
        <w:rPr>
          <w:rFonts w:eastAsia="Calibri" w:cs="Calibri"/>
          <w:iCs/>
          <w:color w:val="000000"/>
          <w:sz w:val="22"/>
          <w:szCs w:val="22"/>
          <w:lang w:val="en-CA" w:eastAsia="en-CA"/>
        </w:rPr>
      </w:pPr>
      <w:r w:rsidRPr="00B466ED">
        <w:rPr>
          <w:rFonts w:eastAsia="Calibri" w:cs="Calibri"/>
          <w:iCs/>
          <w:color w:val="000000"/>
          <w:sz w:val="22"/>
          <w:szCs w:val="22"/>
          <w:lang w:val="en-CA" w:eastAsia="en-CA"/>
        </w:rPr>
        <w:t>To liaise with the joint ERG and convene review meetings with the evaluation team;</w:t>
      </w:r>
    </w:p>
    <w:p w14:paraId="15F01714" w14:textId="77777777" w:rsidR="00C22B31" w:rsidRPr="00B466ED" w:rsidRDefault="00C22B31" w:rsidP="00C22B31">
      <w:pPr>
        <w:pStyle w:val="S1"/>
        <w:numPr>
          <w:ilvl w:val="0"/>
          <w:numId w:val="92"/>
        </w:numPr>
        <w:spacing w:line="276" w:lineRule="auto"/>
        <w:rPr>
          <w:rFonts w:eastAsia="Calibri" w:cs="Calibri"/>
          <w:color w:val="000000"/>
          <w:sz w:val="22"/>
          <w:szCs w:val="22"/>
          <w:lang w:val="en-CA" w:eastAsia="en-CA"/>
        </w:rPr>
      </w:pPr>
      <w:r w:rsidRPr="00B466ED">
        <w:rPr>
          <w:rFonts w:eastAsia="Calibri" w:cs="Calibri"/>
          <w:color w:val="000000"/>
          <w:sz w:val="22"/>
          <w:szCs w:val="22"/>
          <w:lang w:val="en-CA" w:eastAsia="en-CA"/>
        </w:rPr>
        <w:t>To identify and ensure the participation of relevant stakeholders in coordination with the joint ERG throughout the evaluation process;</w:t>
      </w:r>
    </w:p>
    <w:p w14:paraId="36B21430" w14:textId="77777777" w:rsidR="00C22B31" w:rsidRPr="00B466ED" w:rsidRDefault="00C22B31" w:rsidP="00C22B31">
      <w:pPr>
        <w:pStyle w:val="S1"/>
        <w:numPr>
          <w:ilvl w:val="0"/>
          <w:numId w:val="92"/>
        </w:numPr>
        <w:spacing w:line="276" w:lineRule="auto"/>
        <w:rPr>
          <w:rFonts w:eastAsia="Calibri" w:cs="Calibri"/>
          <w:color w:val="000000"/>
          <w:sz w:val="22"/>
          <w:szCs w:val="22"/>
          <w:lang w:val="en-CA" w:eastAsia="en-CA"/>
        </w:rPr>
      </w:pPr>
      <w:r w:rsidRPr="00B466ED">
        <w:rPr>
          <w:rFonts w:eastAsia="Calibri" w:cs="Calibri"/>
          <w:color w:val="000000"/>
          <w:sz w:val="22"/>
          <w:szCs w:val="22"/>
          <w:lang w:val="en-CA" w:eastAsia="en-CA"/>
        </w:rPr>
        <w:t>To design a dissemination plan of the evaluation results in consultation with the ERG.</w:t>
      </w:r>
    </w:p>
    <w:p w14:paraId="68BD3892" w14:textId="77777777" w:rsidR="00C22B31" w:rsidRDefault="00C22B31" w:rsidP="00C22B31">
      <w:pPr>
        <w:pStyle w:val="S1"/>
        <w:numPr>
          <w:ilvl w:val="0"/>
          <w:numId w:val="92"/>
        </w:numPr>
        <w:spacing w:line="276" w:lineRule="auto"/>
        <w:rPr>
          <w:rFonts w:eastAsia="Calibri" w:cs="Calibri"/>
          <w:bCs/>
          <w:color w:val="000000"/>
          <w:sz w:val="22"/>
          <w:szCs w:val="22"/>
          <w:lang w:val="en-CA" w:eastAsia="en-CA"/>
        </w:rPr>
      </w:pPr>
      <w:r w:rsidRPr="00B466ED">
        <w:rPr>
          <w:rFonts w:eastAsia="Calibri" w:cs="Calibri"/>
          <w:color w:val="000000"/>
          <w:sz w:val="22"/>
          <w:szCs w:val="22"/>
          <w:lang w:val="en-CA" w:eastAsia="en-CA"/>
        </w:rPr>
        <w:t xml:space="preserve">Provide </w:t>
      </w:r>
      <w:r w:rsidRPr="00B466ED">
        <w:rPr>
          <w:rFonts w:eastAsia="Calibri" w:cs="Calibri"/>
          <w:bCs/>
          <w:color w:val="000000"/>
          <w:sz w:val="22"/>
          <w:szCs w:val="22"/>
          <w:lang w:val="en-CA" w:eastAsia="en-CA"/>
        </w:rPr>
        <w:t>necessary support to the Evaluation Manager in fulfilling the responsibilities to ensure full compliance with the Evaluation Terms of Reference and in maintaining highest degree of independence during the entire evaluation process.</w:t>
      </w:r>
    </w:p>
    <w:p w14:paraId="3E302FA7" w14:textId="77777777" w:rsidR="00C22B31" w:rsidRPr="00B466ED" w:rsidRDefault="00C22B31" w:rsidP="00C22B31">
      <w:pPr>
        <w:pStyle w:val="S1"/>
        <w:spacing w:line="276" w:lineRule="auto"/>
        <w:ind w:left="720"/>
        <w:rPr>
          <w:rFonts w:eastAsia="Calibri" w:cs="Calibri"/>
          <w:bCs/>
          <w:color w:val="000000"/>
          <w:sz w:val="22"/>
          <w:szCs w:val="22"/>
          <w:lang w:val="en-CA" w:eastAsia="en-CA"/>
        </w:rPr>
      </w:pPr>
    </w:p>
    <w:p w14:paraId="59A0E1BF" w14:textId="77777777" w:rsidR="00C22B31" w:rsidRPr="00B466ED" w:rsidRDefault="00C22B31" w:rsidP="00C22B31">
      <w:pPr>
        <w:pStyle w:val="Heading2"/>
        <w:ind w:left="0" w:firstLine="0"/>
        <w:rPr>
          <w:rFonts w:ascii="Calibri" w:hAnsi="Calibri" w:cs="Calibri"/>
          <w:b/>
          <w:bCs/>
          <w:sz w:val="22"/>
          <w:szCs w:val="22"/>
        </w:rPr>
      </w:pPr>
      <w:r w:rsidRPr="00B466ED">
        <w:rPr>
          <w:rFonts w:ascii="Calibri" w:hAnsi="Calibri" w:cs="Calibri"/>
          <w:b/>
          <w:bCs/>
          <w:sz w:val="22"/>
          <w:szCs w:val="22"/>
        </w:rPr>
        <w:t xml:space="preserve">UN Women’s Role: </w:t>
      </w:r>
    </w:p>
    <w:p w14:paraId="0C01528D"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As the PTA, UN Women Monitoring and Reporting Associate at the Palestine Country Office (Evaluation Manager) will chair and provide the secretariat function for the EMG, and will thus lead management of the process. The Evaluation Manager will be supported in the management of the evaluation by the members of evaluation management group.</w:t>
      </w:r>
    </w:p>
    <w:p w14:paraId="29C8AFDC"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The Evaluation Manager will be responsible for the following:</w:t>
      </w:r>
    </w:p>
    <w:p w14:paraId="130F4D16"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 xml:space="preserve">Leading the recruitment of a </w:t>
      </w:r>
      <w:r w:rsidRPr="00B466ED">
        <w:rPr>
          <w:rFonts w:cs="Calibri"/>
          <w:sz w:val="22"/>
          <w:szCs w:val="22"/>
          <w:lang w:val="en-US"/>
        </w:rPr>
        <w:t>company (</w:t>
      </w:r>
      <w:r w:rsidRPr="00B466ED">
        <w:rPr>
          <w:rFonts w:cs="Calibri"/>
          <w:sz w:val="22"/>
          <w:szCs w:val="22"/>
        </w:rPr>
        <w:t>Consultant</w:t>
      </w:r>
      <w:r w:rsidRPr="00B466ED">
        <w:rPr>
          <w:rFonts w:cs="Calibri"/>
          <w:sz w:val="22"/>
          <w:szCs w:val="22"/>
          <w:lang w:val="en-US"/>
        </w:rPr>
        <w:t>)</w:t>
      </w:r>
      <w:r w:rsidRPr="00B466ED">
        <w:rPr>
          <w:rFonts w:cs="Calibri"/>
          <w:sz w:val="22"/>
          <w:szCs w:val="22"/>
        </w:rPr>
        <w:t xml:space="preserve"> using </w:t>
      </w:r>
      <w:r w:rsidRPr="00B466ED">
        <w:rPr>
          <w:rFonts w:cs="Calibri"/>
          <w:sz w:val="22"/>
          <w:szCs w:val="22"/>
          <w:lang w:val="en-US"/>
        </w:rPr>
        <w:t xml:space="preserve">the UN Women </w:t>
      </w:r>
      <w:r w:rsidRPr="00B466ED">
        <w:rPr>
          <w:rFonts w:cs="Calibri"/>
          <w:sz w:val="22"/>
          <w:szCs w:val="22"/>
        </w:rPr>
        <w:t>established procedures;</w:t>
      </w:r>
    </w:p>
    <w:p w14:paraId="4D0D0761"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Managing the Consultant’s contract;</w:t>
      </w:r>
    </w:p>
    <w:p w14:paraId="07E0EB89"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Acting as the main contact person for the Consultant;</w:t>
      </w:r>
    </w:p>
    <w:p w14:paraId="5AB88B55"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Providing guidance to the Consultant throughout all phases of execution and formally approving all deliverables;</w:t>
      </w:r>
    </w:p>
    <w:p w14:paraId="74C62E4B"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Ensuring the quality control of all deliverables with the members of EMG and in consultation with the ERG;</w:t>
      </w:r>
    </w:p>
    <w:p w14:paraId="71EADB18"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 xml:space="preserve">Sharing approved deliverables with EMG and ERG, key stakeholders and those who may benefit from the evaluation; </w:t>
      </w:r>
    </w:p>
    <w:p w14:paraId="59E41EA1"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 xml:space="preserve">Collecting EMG and ERG members’ comments on the deliverables; </w:t>
      </w:r>
    </w:p>
    <w:p w14:paraId="1F77EA85"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Including the management response in the final Evaluation Report;</w:t>
      </w:r>
    </w:p>
    <w:p w14:paraId="566CB699"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Assessing the overall performance of the Consultant for the present mandate, in consultation with the members of the EMG.</w:t>
      </w:r>
    </w:p>
    <w:p w14:paraId="23A5F3F6" w14:textId="77777777" w:rsidR="00C22B31" w:rsidRPr="00B466ED" w:rsidRDefault="00C22B31" w:rsidP="00C22B31">
      <w:pPr>
        <w:pStyle w:val="S1"/>
        <w:numPr>
          <w:ilvl w:val="0"/>
          <w:numId w:val="85"/>
        </w:numPr>
        <w:rPr>
          <w:rFonts w:cs="Calibri"/>
          <w:sz w:val="22"/>
          <w:szCs w:val="22"/>
        </w:rPr>
      </w:pPr>
      <w:r w:rsidRPr="00B466ED">
        <w:rPr>
          <w:rFonts w:cs="Calibri"/>
          <w:sz w:val="22"/>
          <w:szCs w:val="22"/>
        </w:rPr>
        <w:t xml:space="preserve">Fulfilling the responsibilities including but not limited to section </w:t>
      </w:r>
      <w:r w:rsidRPr="00B466ED">
        <w:rPr>
          <w:rFonts w:cs="Calibri"/>
          <w:sz w:val="22"/>
          <w:szCs w:val="22"/>
          <w:lang w:val="en-US"/>
        </w:rPr>
        <w:t>10.1</w:t>
      </w:r>
      <w:r w:rsidRPr="00B466ED">
        <w:rPr>
          <w:rFonts w:cs="Calibri"/>
          <w:sz w:val="22"/>
          <w:szCs w:val="22"/>
        </w:rPr>
        <w:t xml:space="preserve"> of this TOR in order to insure full compliance with the Term of Reference and Deliverables of UN Women</w:t>
      </w:r>
      <w:r w:rsidRPr="00B466ED">
        <w:rPr>
          <w:rFonts w:cs="Calibri"/>
          <w:sz w:val="22"/>
          <w:szCs w:val="22"/>
          <w:lang w:val="en-US"/>
        </w:rPr>
        <w:t xml:space="preserve"> Request for Proposal Reference No. RFP 2020/xxx.  </w:t>
      </w:r>
    </w:p>
    <w:p w14:paraId="308CD8D1" w14:textId="77777777" w:rsidR="00C22B31" w:rsidRPr="000D54C7" w:rsidRDefault="00C22B31" w:rsidP="00C22B31">
      <w:pPr>
        <w:pStyle w:val="S6"/>
      </w:pPr>
    </w:p>
    <w:p w14:paraId="2666A976" w14:textId="77777777" w:rsidR="00C22B31" w:rsidRPr="00B466ED" w:rsidRDefault="00C22B31" w:rsidP="00C22B31">
      <w:pPr>
        <w:pStyle w:val="Heading2"/>
        <w:numPr>
          <w:ilvl w:val="1"/>
          <w:numId w:val="121"/>
        </w:numPr>
        <w:ind w:left="0" w:firstLine="0"/>
        <w:rPr>
          <w:rFonts w:ascii="Calibri" w:eastAsia="Calibri" w:hAnsi="Calibri" w:cs="Calibri"/>
          <w:b/>
          <w:bCs/>
          <w:sz w:val="22"/>
          <w:szCs w:val="22"/>
          <w:lang w:val="en-CA" w:eastAsia="en-CA"/>
        </w:rPr>
      </w:pPr>
      <w:r w:rsidRPr="00B466ED">
        <w:rPr>
          <w:rFonts w:ascii="Calibri" w:eastAsia="Calibri" w:hAnsi="Calibri" w:cs="Calibri"/>
          <w:b/>
          <w:bCs/>
          <w:sz w:val="22"/>
          <w:szCs w:val="22"/>
          <w:lang w:val="en-CA" w:eastAsia="en-CA"/>
        </w:rPr>
        <w:t>Evaluation Reference Group</w:t>
      </w:r>
    </w:p>
    <w:p w14:paraId="4B7FDE0C" w14:textId="63CB1E99" w:rsidR="00C22B31" w:rsidRPr="00D1736F" w:rsidRDefault="00C22B31" w:rsidP="00C22B31">
      <w:pPr>
        <w:pStyle w:val="Heading2"/>
        <w:ind w:left="0" w:firstLine="0"/>
        <w:rPr>
          <w:rFonts w:asciiTheme="minorHAnsi" w:eastAsia="Calibri" w:hAnsiTheme="minorHAnsi" w:cstheme="minorHAnsi"/>
          <w:sz w:val="22"/>
          <w:szCs w:val="22"/>
          <w:lang w:val="en-CA" w:eastAsia="en-CA"/>
        </w:rPr>
      </w:pPr>
      <w:r w:rsidRPr="00D1736F">
        <w:rPr>
          <w:rFonts w:asciiTheme="minorHAnsi" w:eastAsia="Calibri" w:hAnsiTheme="minorHAnsi" w:cstheme="minorHAnsi"/>
          <w:sz w:val="22"/>
          <w:szCs w:val="22"/>
          <w:lang w:val="en-CA" w:eastAsia="en-CA"/>
        </w:rPr>
        <w:t xml:space="preserve">See </w:t>
      </w:r>
      <w:r w:rsidR="008D5570">
        <w:rPr>
          <w:rFonts w:asciiTheme="minorHAnsi" w:eastAsia="Calibri" w:hAnsiTheme="minorHAnsi" w:cstheme="minorHAnsi"/>
          <w:sz w:val="22"/>
          <w:szCs w:val="22"/>
          <w:lang w:val="en-CA" w:eastAsia="en-CA"/>
        </w:rPr>
        <w:t>S</w:t>
      </w:r>
      <w:r w:rsidRPr="00D1736F">
        <w:rPr>
          <w:rFonts w:asciiTheme="minorHAnsi" w:eastAsia="Calibri" w:hAnsiTheme="minorHAnsi" w:cstheme="minorHAnsi"/>
          <w:sz w:val="22"/>
          <w:szCs w:val="22"/>
          <w:lang w:val="en-CA" w:eastAsia="en-CA"/>
        </w:rPr>
        <w:t xml:space="preserve">ection  8 Above </w:t>
      </w:r>
    </w:p>
    <w:p w14:paraId="03764575" w14:textId="77777777" w:rsidR="00C22B31" w:rsidRPr="000D54C7" w:rsidRDefault="00C22B31" w:rsidP="00C22B31">
      <w:pPr>
        <w:pStyle w:val="S6"/>
        <w:rPr>
          <w:b/>
          <w:bCs/>
        </w:rPr>
      </w:pPr>
    </w:p>
    <w:p w14:paraId="6B535DD6" w14:textId="77777777" w:rsidR="00C22B31" w:rsidRPr="00B466ED" w:rsidRDefault="00C22B31" w:rsidP="00C22B31">
      <w:pPr>
        <w:pStyle w:val="Heading2"/>
        <w:numPr>
          <w:ilvl w:val="1"/>
          <w:numId w:val="121"/>
        </w:numPr>
        <w:ind w:left="0" w:firstLine="0"/>
        <w:rPr>
          <w:rFonts w:ascii="Calibri" w:eastAsia="Calibri" w:hAnsi="Calibri" w:cs="Calibri"/>
          <w:b/>
          <w:bCs/>
          <w:sz w:val="22"/>
          <w:szCs w:val="22"/>
          <w:lang w:val="en-CA" w:eastAsia="en-CA"/>
        </w:rPr>
      </w:pPr>
      <w:r w:rsidRPr="00B466ED">
        <w:rPr>
          <w:rFonts w:ascii="Calibri" w:eastAsia="Calibri" w:hAnsi="Calibri" w:cs="Calibri"/>
          <w:b/>
          <w:bCs/>
          <w:sz w:val="22"/>
          <w:szCs w:val="22"/>
          <w:lang w:val="en-CA" w:eastAsia="en-CA"/>
        </w:rPr>
        <w:t>Evaluation Steering Committee</w:t>
      </w:r>
    </w:p>
    <w:p w14:paraId="7843CDC1" w14:textId="77777777" w:rsidR="00C22B31" w:rsidRPr="00B466ED" w:rsidRDefault="00C22B31" w:rsidP="00C22B31">
      <w:pPr>
        <w:pStyle w:val="NormalWeb"/>
        <w:rPr>
          <w:rFonts w:ascii="Calibri" w:hAnsi="Calibri" w:cs="Calibri"/>
          <w:color w:val="000000"/>
          <w:sz w:val="22"/>
          <w:szCs w:val="22"/>
        </w:rPr>
      </w:pPr>
      <w:r w:rsidRPr="00B466ED">
        <w:rPr>
          <w:rFonts w:ascii="Calibri" w:hAnsi="Calibri" w:cs="Calibri"/>
          <w:sz w:val="22"/>
          <w:szCs w:val="22"/>
          <w:lang w:val="en-CA"/>
        </w:rPr>
        <w:t xml:space="preserve">An evaluation Steering Committee, ESC, will be established as </w:t>
      </w:r>
      <w:r w:rsidRPr="00B466ED">
        <w:rPr>
          <w:rFonts w:ascii="Calibri" w:hAnsi="Calibri" w:cs="Calibri"/>
          <w:color w:val="000000"/>
          <w:sz w:val="22"/>
          <w:szCs w:val="22"/>
        </w:rPr>
        <w:t xml:space="preserve">the key accountable body that will ultimately endorse the evaluation report and will be responsible for the development of an evaluation </w:t>
      </w:r>
      <w:r w:rsidRPr="00B466ED">
        <w:rPr>
          <w:rFonts w:ascii="Calibri" w:hAnsi="Calibri" w:cs="Calibri"/>
          <w:color w:val="000000"/>
          <w:sz w:val="22"/>
          <w:szCs w:val="22"/>
        </w:rPr>
        <w:lastRenderedPageBreak/>
        <w:t>Management Response (MR) to address the recommendations included in the report.  The specific functions of the ESC will include the following:</w:t>
      </w:r>
    </w:p>
    <w:p w14:paraId="5C395E6C" w14:textId="77777777" w:rsidR="00C22B31" w:rsidRPr="00B466ED" w:rsidRDefault="00C22B31" w:rsidP="00C22B31">
      <w:pPr>
        <w:pStyle w:val="NormalWeb"/>
        <w:numPr>
          <w:ilvl w:val="0"/>
          <w:numId w:val="94"/>
        </w:numPr>
        <w:spacing w:line="312" w:lineRule="auto"/>
        <w:rPr>
          <w:rFonts w:ascii="Calibri" w:hAnsi="Calibri" w:cs="Calibri"/>
          <w:color w:val="000000"/>
          <w:sz w:val="22"/>
          <w:szCs w:val="22"/>
        </w:rPr>
      </w:pPr>
      <w:r w:rsidRPr="00B466ED">
        <w:rPr>
          <w:rFonts w:ascii="Calibri" w:hAnsi="Calibri" w:cs="Calibri"/>
          <w:color w:val="000000"/>
          <w:sz w:val="22"/>
          <w:szCs w:val="22"/>
        </w:rPr>
        <w:t>Be informed by EMG during the entire evaluation process.</w:t>
      </w:r>
    </w:p>
    <w:p w14:paraId="1FE83213" w14:textId="77777777" w:rsidR="00C22B31" w:rsidRPr="00B466ED" w:rsidRDefault="00C22B31" w:rsidP="00C22B31">
      <w:pPr>
        <w:pStyle w:val="NormalWeb"/>
        <w:numPr>
          <w:ilvl w:val="0"/>
          <w:numId w:val="94"/>
        </w:numPr>
        <w:spacing w:line="312" w:lineRule="auto"/>
        <w:rPr>
          <w:rFonts w:ascii="Calibri" w:hAnsi="Calibri" w:cs="Calibri"/>
          <w:color w:val="000000"/>
          <w:sz w:val="22"/>
          <w:szCs w:val="22"/>
        </w:rPr>
      </w:pPr>
      <w:r w:rsidRPr="00B466ED">
        <w:rPr>
          <w:rFonts w:ascii="Calibri" w:hAnsi="Calibri" w:cs="Calibri"/>
          <w:color w:val="000000"/>
          <w:sz w:val="22"/>
          <w:szCs w:val="22"/>
        </w:rPr>
        <w:t>Revise and endorse the different evaluation deliverables: inception report and final evaluation report.</w:t>
      </w:r>
    </w:p>
    <w:p w14:paraId="29D5B867" w14:textId="77777777" w:rsidR="00C22B31" w:rsidRPr="00B466ED" w:rsidRDefault="00C22B31" w:rsidP="00C22B31">
      <w:pPr>
        <w:pStyle w:val="NormalWeb"/>
        <w:numPr>
          <w:ilvl w:val="0"/>
          <w:numId w:val="94"/>
        </w:numPr>
        <w:spacing w:line="312" w:lineRule="auto"/>
        <w:rPr>
          <w:rFonts w:ascii="Calibri" w:hAnsi="Calibri" w:cs="Calibri"/>
          <w:color w:val="000000"/>
          <w:sz w:val="22"/>
          <w:szCs w:val="22"/>
        </w:rPr>
      </w:pPr>
      <w:r w:rsidRPr="00B466ED">
        <w:rPr>
          <w:rFonts w:ascii="Calibri" w:hAnsi="Calibri" w:cs="Calibri"/>
          <w:color w:val="000000"/>
          <w:sz w:val="22"/>
          <w:szCs w:val="22"/>
        </w:rPr>
        <w:t>Lead in the development of the evaluation Management Response (MR) in coordination with relevant staff</w:t>
      </w:r>
    </w:p>
    <w:p w14:paraId="0710156C" w14:textId="77777777" w:rsidR="00C22B31" w:rsidRPr="00B466ED" w:rsidRDefault="00C22B31" w:rsidP="00C22B31">
      <w:pPr>
        <w:pStyle w:val="NormalWeb"/>
        <w:numPr>
          <w:ilvl w:val="0"/>
          <w:numId w:val="94"/>
        </w:numPr>
        <w:spacing w:line="312" w:lineRule="auto"/>
        <w:rPr>
          <w:rFonts w:ascii="Calibri" w:hAnsi="Calibri" w:cs="Calibri"/>
          <w:color w:val="000000"/>
          <w:sz w:val="22"/>
          <w:szCs w:val="22"/>
        </w:rPr>
      </w:pPr>
      <w:r w:rsidRPr="00B466ED">
        <w:rPr>
          <w:rFonts w:ascii="Calibri" w:hAnsi="Calibri" w:cs="Calibri"/>
          <w:color w:val="000000"/>
          <w:sz w:val="22"/>
          <w:szCs w:val="22"/>
        </w:rPr>
        <w:t>Endorse the MR, which will be made publicly available in the UN Women Global Accountability and Tracking of Evaluation (GATE) system.</w:t>
      </w:r>
    </w:p>
    <w:p w14:paraId="0F128716" w14:textId="77777777" w:rsidR="00C22B31" w:rsidRPr="00B466ED" w:rsidRDefault="00C22B31" w:rsidP="00C22B31">
      <w:pPr>
        <w:pStyle w:val="Heading1"/>
        <w:numPr>
          <w:ilvl w:val="0"/>
          <w:numId w:val="121"/>
        </w:numPr>
        <w:ind w:left="0" w:firstLine="0"/>
        <w:jc w:val="left"/>
        <w:rPr>
          <w:rFonts w:ascii="Calibri" w:hAnsi="Calibri" w:cs="Calibri"/>
          <w:sz w:val="22"/>
          <w:szCs w:val="22"/>
        </w:rPr>
      </w:pPr>
      <w:r>
        <w:rPr>
          <w:rFonts w:eastAsia="Calibri"/>
        </w:rPr>
        <w:t xml:space="preserve"> </w:t>
      </w:r>
      <w:r w:rsidRPr="00B466ED">
        <w:rPr>
          <w:rFonts w:ascii="Calibri" w:eastAsia="Calibri" w:hAnsi="Calibri" w:cs="Calibri"/>
          <w:sz w:val="22"/>
          <w:szCs w:val="22"/>
        </w:rPr>
        <w:t>Evaluation team composition, skills and experience</w:t>
      </w:r>
      <w:bookmarkStart w:id="54" w:name="_Toc15472234"/>
      <w:bookmarkStart w:id="55" w:name="_Toc15472237"/>
      <w:bookmarkStart w:id="56" w:name="_Toc257034181"/>
      <w:bookmarkStart w:id="57" w:name="_Toc257034182"/>
      <w:bookmarkStart w:id="58" w:name="_Toc257034183"/>
      <w:bookmarkStart w:id="59" w:name="_Toc257034184"/>
      <w:bookmarkStart w:id="60" w:name="_Toc257034193"/>
      <w:bookmarkStart w:id="61" w:name="_Toc257034196"/>
      <w:bookmarkStart w:id="62" w:name="_Toc257034197"/>
      <w:bookmarkStart w:id="63" w:name="_Toc361294181"/>
      <w:bookmarkStart w:id="64" w:name="_Toc15472238"/>
      <w:bookmarkEnd w:id="19"/>
      <w:bookmarkEnd w:id="20"/>
      <w:bookmarkEnd w:id="21"/>
      <w:bookmarkEnd w:id="54"/>
      <w:bookmarkEnd w:id="55"/>
      <w:bookmarkEnd w:id="56"/>
      <w:bookmarkEnd w:id="57"/>
      <w:bookmarkEnd w:id="58"/>
      <w:bookmarkEnd w:id="59"/>
      <w:bookmarkEnd w:id="60"/>
      <w:bookmarkEnd w:id="61"/>
      <w:bookmarkEnd w:id="62"/>
    </w:p>
    <w:p w14:paraId="54D508F8" w14:textId="77777777" w:rsidR="00C22B31" w:rsidRPr="00B466ED" w:rsidRDefault="00C22B31" w:rsidP="00C22B31">
      <w:pPr>
        <w:pStyle w:val="S6"/>
        <w:rPr>
          <w:rFonts w:ascii="Calibri" w:hAnsi="Calibri" w:cs="Calibri"/>
          <w:sz w:val="22"/>
          <w:szCs w:val="22"/>
        </w:rPr>
      </w:pPr>
      <w:bookmarkStart w:id="65" w:name="_Toc497827680"/>
      <w:bookmarkStart w:id="66" w:name="_Toc519164049"/>
      <w:bookmarkStart w:id="67" w:name="_Toc21683396"/>
      <w:r w:rsidRPr="00B466ED">
        <w:rPr>
          <w:rFonts w:ascii="Calibri" w:hAnsi="Calibri" w:cs="Calibri"/>
          <w:sz w:val="22"/>
          <w:szCs w:val="22"/>
        </w:rPr>
        <w:t>The evaluation is to be conducted by a company which is expected to propose a team composed of the following categories:</w:t>
      </w:r>
    </w:p>
    <w:p w14:paraId="0BC5F1DB" w14:textId="77777777" w:rsidR="00C22B31" w:rsidRPr="00B466ED" w:rsidRDefault="00C22B31" w:rsidP="00C22B31">
      <w:pPr>
        <w:pStyle w:val="S6"/>
        <w:rPr>
          <w:rFonts w:ascii="Calibri" w:hAnsi="Calibri" w:cs="Calibri"/>
          <w:sz w:val="22"/>
          <w:szCs w:val="22"/>
        </w:rPr>
      </w:pPr>
    </w:p>
    <w:p w14:paraId="43DC1748" w14:textId="77777777" w:rsidR="00C22B31" w:rsidRPr="00B466ED" w:rsidRDefault="00C22B31" w:rsidP="00C22B31">
      <w:pPr>
        <w:pStyle w:val="S1"/>
        <w:numPr>
          <w:ilvl w:val="0"/>
          <w:numId w:val="89"/>
        </w:numPr>
        <w:rPr>
          <w:rFonts w:cs="Calibri"/>
          <w:sz w:val="22"/>
          <w:szCs w:val="22"/>
        </w:rPr>
      </w:pPr>
      <w:r w:rsidRPr="00B466ED">
        <w:rPr>
          <w:rFonts w:cs="Calibri"/>
          <w:sz w:val="22"/>
          <w:szCs w:val="22"/>
        </w:rPr>
        <w:t>Core Evaluation Team</w:t>
      </w:r>
    </w:p>
    <w:p w14:paraId="6D75EBE3" w14:textId="77777777" w:rsidR="00C22B31" w:rsidRPr="00B466ED" w:rsidRDefault="00C22B31" w:rsidP="00C22B31">
      <w:pPr>
        <w:pStyle w:val="S1"/>
        <w:numPr>
          <w:ilvl w:val="0"/>
          <w:numId w:val="89"/>
        </w:numPr>
        <w:rPr>
          <w:rFonts w:cs="Calibri"/>
          <w:sz w:val="22"/>
          <w:szCs w:val="22"/>
        </w:rPr>
      </w:pPr>
      <w:r w:rsidRPr="00B466ED">
        <w:rPr>
          <w:rFonts w:cs="Calibri"/>
          <w:sz w:val="22"/>
          <w:szCs w:val="22"/>
        </w:rPr>
        <w:t>Quality Assurance Personnel</w:t>
      </w:r>
    </w:p>
    <w:p w14:paraId="5FE74F49" w14:textId="77777777" w:rsidR="00C22B31" w:rsidRPr="00B466ED" w:rsidRDefault="00C22B31" w:rsidP="00C22B31">
      <w:pPr>
        <w:pStyle w:val="S1"/>
        <w:numPr>
          <w:ilvl w:val="0"/>
          <w:numId w:val="89"/>
        </w:numPr>
        <w:rPr>
          <w:rFonts w:cs="Calibri"/>
          <w:sz w:val="22"/>
          <w:szCs w:val="22"/>
        </w:rPr>
      </w:pPr>
      <w:r w:rsidRPr="00B466ED">
        <w:rPr>
          <w:rFonts w:cs="Calibri"/>
          <w:sz w:val="22"/>
          <w:szCs w:val="22"/>
        </w:rPr>
        <w:t>Additional Non-Specialized Personnel</w:t>
      </w:r>
    </w:p>
    <w:p w14:paraId="47D98C0B"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The roles and responsibilities of the Consultant’s proposed team members are to be defined by the Consultant in its Technical Proposal. </w:t>
      </w:r>
    </w:p>
    <w:p w14:paraId="7FDE6ABE" w14:textId="77777777" w:rsidR="00C22B31" w:rsidRDefault="00C22B31" w:rsidP="00C22B31">
      <w:pPr>
        <w:pStyle w:val="Heading2"/>
        <w:ind w:left="360" w:hanging="360"/>
        <w:rPr>
          <w:rFonts w:ascii="Calibri" w:hAnsi="Calibri" w:cs="Calibri"/>
          <w:sz w:val="22"/>
          <w:szCs w:val="22"/>
        </w:rPr>
      </w:pPr>
      <w:bookmarkStart w:id="68" w:name="_Toc26366469"/>
    </w:p>
    <w:p w14:paraId="12B1F8AE" w14:textId="77777777" w:rsidR="00C22B31" w:rsidRPr="00B466ED" w:rsidRDefault="00C22B31" w:rsidP="00C22B31">
      <w:pPr>
        <w:pStyle w:val="Heading2"/>
        <w:numPr>
          <w:ilvl w:val="1"/>
          <w:numId w:val="121"/>
        </w:numPr>
        <w:ind w:left="0" w:firstLine="0"/>
        <w:rPr>
          <w:rFonts w:ascii="Calibri" w:hAnsi="Calibri" w:cs="Calibri"/>
          <w:b/>
          <w:bCs/>
          <w:sz w:val="22"/>
          <w:szCs w:val="22"/>
        </w:rPr>
      </w:pPr>
      <w:r w:rsidRPr="00B466ED">
        <w:rPr>
          <w:rFonts w:ascii="Calibri" w:hAnsi="Calibri" w:cs="Calibri"/>
          <w:b/>
          <w:bCs/>
          <w:sz w:val="22"/>
          <w:szCs w:val="22"/>
        </w:rPr>
        <w:t>Core Evaluation Team</w:t>
      </w:r>
      <w:bookmarkEnd w:id="68"/>
    </w:p>
    <w:p w14:paraId="509DF637"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The Core Evaluation Team (CET) is composed of at least a senior Evaluation Team Leader (ETL) with proven experience of leading evaluation team, a senior expert on the thematic area of eliminating violence against women, preferably with evaluation experience, a national senior evaluation expert, and a national senior expert on EVAW.  It may also include other subject matter experts. The Core Evaluation Team together should have: </w:t>
      </w:r>
    </w:p>
    <w:p w14:paraId="56FB6F00"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a) extensive experience working on similar development evaluation as described in these ToR, </w:t>
      </w:r>
    </w:p>
    <w:p w14:paraId="06DE36BC"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b) experience working in developing countries in the Middle East and specifically in the West Bank and Gaza, and </w:t>
      </w:r>
    </w:p>
    <w:p w14:paraId="15E674B6"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c) possess technical expertise and experience in i) gender-based violence, ii) gender equality iii) human rights-based approaches, iv) quantitative data collection and analysis and v) qualitative data collection and analysis. </w:t>
      </w:r>
    </w:p>
    <w:p w14:paraId="45181640"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The CET will also be proficient  in Arabic.</w:t>
      </w:r>
    </w:p>
    <w:p w14:paraId="481A6E90"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 xml:space="preserve">The CET must be knowledgeable about ethical issues related to engaging vulnerable groups, including women and girls victims and survivors of violence, in evaluation processes.   </w:t>
      </w:r>
    </w:p>
    <w:p w14:paraId="391077EF" w14:textId="77777777" w:rsidR="00C22B31" w:rsidRPr="00B466ED" w:rsidRDefault="00C22B31" w:rsidP="00C22B31">
      <w:pPr>
        <w:pStyle w:val="S6"/>
        <w:rPr>
          <w:rFonts w:ascii="Calibri" w:hAnsi="Calibri" w:cs="Calibri"/>
          <w:sz w:val="22"/>
          <w:szCs w:val="22"/>
        </w:rPr>
      </w:pPr>
      <w:r w:rsidRPr="00B466ED">
        <w:rPr>
          <w:rFonts w:ascii="Calibri" w:hAnsi="Calibri" w:cs="Calibri"/>
          <w:sz w:val="22"/>
          <w:szCs w:val="22"/>
        </w:rPr>
        <w:t>Each member of the Core Evaluation Team must possess the following levels in English:</w:t>
      </w:r>
    </w:p>
    <w:p w14:paraId="47D5DBB3" w14:textId="77777777" w:rsidR="00C22B31" w:rsidRPr="00B466ED" w:rsidRDefault="00C22B31" w:rsidP="00C22B31">
      <w:pPr>
        <w:pStyle w:val="S1"/>
        <w:rPr>
          <w:rFonts w:cs="Calibri"/>
          <w:sz w:val="22"/>
          <w:szCs w:val="22"/>
        </w:rPr>
      </w:pPr>
      <w:r w:rsidRPr="00B466ED">
        <w:rPr>
          <w:rFonts w:cs="Calibri"/>
          <w:sz w:val="22"/>
          <w:szCs w:val="22"/>
        </w:rPr>
        <w:t>Oral = 4 – Advanced Professional Proficiency</w:t>
      </w:r>
    </w:p>
    <w:p w14:paraId="725A2DA1" w14:textId="77777777" w:rsidR="00C22B31" w:rsidRPr="00B466ED" w:rsidRDefault="00C22B31" w:rsidP="00C22B31">
      <w:pPr>
        <w:pStyle w:val="S1"/>
        <w:rPr>
          <w:rFonts w:cs="Calibri"/>
          <w:sz w:val="22"/>
          <w:szCs w:val="22"/>
        </w:rPr>
      </w:pPr>
      <w:r w:rsidRPr="00B466ED">
        <w:rPr>
          <w:rFonts w:cs="Calibri"/>
          <w:sz w:val="22"/>
          <w:szCs w:val="22"/>
        </w:rPr>
        <w:t>Reading = Level 4 – Advanced Professional Proficiency</w:t>
      </w:r>
    </w:p>
    <w:p w14:paraId="08955DE5" w14:textId="77777777" w:rsidR="00C22B31" w:rsidRPr="00B466ED" w:rsidRDefault="00C22B31" w:rsidP="00C22B31">
      <w:pPr>
        <w:pStyle w:val="S1"/>
        <w:rPr>
          <w:rFonts w:cs="Calibri"/>
          <w:sz w:val="22"/>
          <w:szCs w:val="22"/>
        </w:rPr>
      </w:pPr>
      <w:r w:rsidRPr="00B466ED">
        <w:rPr>
          <w:rFonts w:cs="Calibri"/>
          <w:sz w:val="22"/>
          <w:szCs w:val="22"/>
        </w:rPr>
        <w:t>Writing = Level 4 – Advanced Professional Proficiency</w:t>
      </w:r>
    </w:p>
    <w:p w14:paraId="653FDCF3" w14:textId="77777777" w:rsidR="00C22B31" w:rsidRPr="00B466ED" w:rsidRDefault="00C22B31" w:rsidP="00C22B31">
      <w:pPr>
        <w:pStyle w:val="S6"/>
        <w:rPr>
          <w:rFonts w:ascii="Calibri" w:hAnsi="Calibri" w:cs="Calibri"/>
          <w:color w:val="0000FF"/>
          <w:sz w:val="22"/>
          <w:szCs w:val="22"/>
          <w:u w:val="single"/>
        </w:rPr>
      </w:pPr>
      <w:r w:rsidRPr="00B466ED">
        <w:rPr>
          <w:rFonts w:ascii="Calibri" w:hAnsi="Calibri" w:cs="Calibri"/>
          <w:sz w:val="22"/>
          <w:szCs w:val="22"/>
        </w:rPr>
        <w:lastRenderedPageBreak/>
        <w:t>The description associated with the language requirement can be found in Annex 1.6.</w:t>
      </w:r>
      <w:r w:rsidRPr="00B466ED">
        <w:rPr>
          <w:rFonts w:ascii="Calibri" w:hAnsi="Calibri" w:cs="Calibri"/>
          <w:color w:val="0000FF"/>
          <w:sz w:val="22"/>
          <w:szCs w:val="22"/>
          <w:u w:val="single"/>
        </w:rPr>
        <w:t xml:space="preserve"> </w:t>
      </w:r>
    </w:p>
    <w:p w14:paraId="5E0C5069" w14:textId="77777777" w:rsidR="00C22B31" w:rsidRPr="00B466ED" w:rsidRDefault="00C22B31" w:rsidP="00C22B31">
      <w:pPr>
        <w:pStyle w:val="S6"/>
        <w:rPr>
          <w:rFonts w:ascii="Calibri" w:hAnsi="Calibri" w:cs="Calibri"/>
          <w:color w:val="0000FF"/>
          <w:sz w:val="22"/>
          <w:szCs w:val="22"/>
          <w:u w:val="single"/>
        </w:rPr>
      </w:pPr>
    </w:p>
    <w:p w14:paraId="1975A8D5" w14:textId="77777777" w:rsidR="00C22B31" w:rsidRPr="00B466ED" w:rsidRDefault="00C22B31" w:rsidP="00C22B31">
      <w:pPr>
        <w:pStyle w:val="S6"/>
        <w:rPr>
          <w:rFonts w:ascii="Calibri" w:hAnsi="Calibri" w:cs="Calibri"/>
          <w:color w:val="0000FF"/>
          <w:sz w:val="22"/>
          <w:szCs w:val="22"/>
        </w:rPr>
      </w:pPr>
      <w:r w:rsidRPr="00B466ED">
        <w:rPr>
          <w:rFonts w:ascii="Calibri" w:hAnsi="Calibri" w:cs="Calibri"/>
          <w:color w:val="0000FF"/>
          <w:sz w:val="22"/>
          <w:szCs w:val="22"/>
        </w:rPr>
        <w:t>The Senior National Evaluation Expert and the Senior National Expert must possess the following levels in Arabic:</w:t>
      </w:r>
    </w:p>
    <w:p w14:paraId="51DAC14E" w14:textId="77777777" w:rsidR="00C22B31" w:rsidRPr="00B466ED" w:rsidRDefault="00C22B31" w:rsidP="00C22B31">
      <w:pPr>
        <w:pStyle w:val="S1"/>
        <w:rPr>
          <w:rFonts w:cs="Calibri"/>
          <w:sz w:val="22"/>
          <w:szCs w:val="22"/>
        </w:rPr>
      </w:pPr>
      <w:r w:rsidRPr="00B466ED">
        <w:rPr>
          <w:rFonts w:cs="Calibri"/>
          <w:sz w:val="22"/>
          <w:szCs w:val="22"/>
        </w:rPr>
        <w:t>Oral = 4 – Advanced Professional Proficiency</w:t>
      </w:r>
    </w:p>
    <w:p w14:paraId="5036A394" w14:textId="77777777" w:rsidR="00C22B31" w:rsidRPr="00B466ED" w:rsidRDefault="00C22B31" w:rsidP="00C22B31">
      <w:pPr>
        <w:pStyle w:val="S1"/>
        <w:rPr>
          <w:rFonts w:cs="Calibri"/>
          <w:sz w:val="22"/>
          <w:szCs w:val="22"/>
        </w:rPr>
      </w:pPr>
      <w:r w:rsidRPr="00B466ED">
        <w:rPr>
          <w:rFonts w:cs="Calibri"/>
          <w:sz w:val="22"/>
          <w:szCs w:val="22"/>
        </w:rPr>
        <w:t>Reading = Level 4 – Advanced Professional Proficiency</w:t>
      </w:r>
    </w:p>
    <w:p w14:paraId="5B2E413A" w14:textId="77777777" w:rsidR="00C22B31" w:rsidRPr="00B466ED" w:rsidRDefault="00C22B31" w:rsidP="00C22B31">
      <w:pPr>
        <w:pStyle w:val="S1"/>
        <w:rPr>
          <w:rFonts w:cs="Calibri"/>
          <w:sz w:val="22"/>
          <w:szCs w:val="22"/>
        </w:rPr>
      </w:pPr>
      <w:r w:rsidRPr="00B466ED">
        <w:rPr>
          <w:rFonts w:cs="Calibri"/>
          <w:sz w:val="22"/>
          <w:szCs w:val="22"/>
        </w:rPr>
        <w:t>Writing = Level 4 – Advanced Professional Proficiency</w:t>
      </w:r>
    </w:p>
    <w:p w14:paraId="18892D75" w14:textId="77777777" w:rsidR="00C22B31" w:rsidRPr="00B466ED" w:rsidRDefault="00C22B31" w:rsidP="00C22B31">
      <w:pPr>
        <w:pStyle w:val="S1"/>
        <w:rPr>
          <w:rFonts w:cs="Calibri"/>
          <w:sz w:val="22"/>
          <w:szCs w:val="22"/>
        </w:rPr>
      </w:pPr>
    </w:p>
    <w:p w14:paraId="61A19DBF" w14:textId="77777777" w:rsidR="00C22B31" w:rsidRPr="00B466ED" w:rsidRDefault="00C22B31" w:rsidP="00C22B31">
      <w:pPr>
        <w:pStyle w:val="S1"/>
        <w:rPr>
          <w:rFonts w:cs="Calibri"/>
          <w:b/>
          <w:bCs/>
          <w:sz w:val="22"/>
          <w:szCs w:val="22"/>
        </w:rPr>
      </w:pPr>
      <w:r w:rsidRPr="00B466ED">
        <w:rPr>
          <w:rFonts w:cs="Calibri"/>
          <w:b/>
          <w:bCs/>
          <w:sz w:val="22"/>
          <w:szCs w:val="22"/>
        </w:rPr>
        <w:t xml:space="preserve">Qualifications of the Team Leader: </w:t>
      </w:r>
    </w:p>
    <w:p w14:paraId="102D83BA" w14:textId="77777777" w:rsidR="00C22B31" w:rsidRPr="00B466ED" w:rsidRDefault="00C22B31" w:rsidP="00C22B31">
      <w:pPr>
        <w:pStyle w:val="S1"/>
        <w:rPr>
          <w:rFonts w:cs="Calibri"/>
          <w:sz w:val="22"/>
          <w:szCs w:val="22"/>
        </w:rPr>
      </w:pPr>
    </w:p>
    <w:p w14:paraId="3D233A28" w14:textId="77777777" w:rsidR="00C22B31" w:rsidRPr="00B466ED" w:rsidRDefault="00C22B31" w:rsidP="00C22B31">
      <w:pPr>
        <w:pStyle w:val="S1"/>
        <w:rPr>
          <w:rFonts w:cs="Calibri"/>
          <w:sz w:val="22"/>
          <w:szCs w:val="22"/>
        </w:rPr>
      </w:pPr>
      <w:r w:rsidRPr="00B466ED">
        <w:rPr>
          <w:rFonts w:cs="Calibri"/>
          <w:sz w:val="22"/>
          <w:szCs w:val="22"/>
        </w:rPr>
        <w:t xml:space="preserve">The Team leader must have demonstrated capacity in </w:t>
      </w:r>
      <w:r w:rsidRPr="00B466ED">
        <w:rPr>
          <w:rFonts w:cs="Calibri"/>
          <w:sz w:val="22"/>
          <w:szCs w:val="22"/>
          <w:lang w:val="en-GB"/>
        </w:rPr>
        <w:t>designing and leading evaluation</w:t>
      </w:r>
      <w:r w:rsidRPr="00B466ED">
        <w:rPr>
          <w:rFonts w:cs="Calibri"/>
          <w:sz w:val="22"/>
          <w:szCs w:val="22"/>
        </w:rPr>
        <w:t xml:space="preserve"> especially on </w:t>
      </w:r>
      <w:r w:rsidRPr="00B466ED">
        <w:rPr>
          <w:rFonts w:cs="Calibri"/>
          <w:sz w:val="22"/>
          <w:szCs w:val="22"/>
          <w:lang w:val="en-US"/>
        </w:rPr>
        <w:t xml:space="preserve">EVAW and </w:t>
      </w:r>
      <w:r w:rsidRPr="00B466ED">
        <w:rPr>
          <w:rFonts w:cs="Calibri"/>
          <w:sz w:val="22"/>
          <w:szCs w:val="22"/>
        </w:rPr>
        <w:t xml:space="preserve">gender equality. The team leader should have: </w:t>
      </w:r>
    </w:p>
    <w:p w14:paraId="0B7AE43B" w14:textId="77777777" w:rsidR="00C22B31" w:rsidRPr="00B466ED" w:rsidRDefault="00C22B31" w:rsidP="00C22B31">
      <w:pPr>
        <w:pStyle w:val="S1"/>
        <w:rPr>
          <w:rFonts w:cs="Calibri"/>
          <w:sz w:val="22"/>
          <w:szCs w:val="22"/>
        </w:rPr>
      </w:pPr>
    </w:p>
    <w:p w14:paraId="04925ACB" w14:textId="77777777" w:rsidR="00C22B31" w:rsidRPr="00B466ED" w:rsidRDefault="00C22B31" w:rsidP="00C22B31">
      <w:pPr>
        <w:pStyle w:val="S1"/>
        <w:numPr>
          <w:ilvl w:val="0"/>
          <w:numId w:val="122"/>
        </w:numPr>
        <w:ind w:left="0" w:firstLine="0"/>
        <w:rPr>
          <w:rFonts w:cs="Calibri"/>
          <w:sz w:val="22"/>
          <w:szCs w:val="22"/>
          <w:lang w:val="en-US"/>
        </w:rPr>
      </w:pPr>
      <w:r w:rsidRPr="00B466ED">
        <w:rPr>
          <w:rFonts w:cs="Calibri"/>
          <w:sz w:val="22"/>
          <w:szCs w:val="22"/>
        </w:rPr>
        <w:t>Post-graduate degree in social sciences</w:t>
      </w:r>
      <w:r w:rsidRPr="00B466ED">
        <w:rPr>
          <w:rFonts w:cs="Calibri"/>
          <w:sz w:val="22"/>
          <w:szCs w:val="22"/>
          <w:lang w:val="en-GB"/>
        </w:rPr>
        <w:t>, gender studies, human rights</w:t>
      </w:r>
      <w:r w:rsidRPr="00B466ED">
        <w:rPr>
          <w:rFonts w:cs="Calibri"/>
          <w:sz w:val="22"/>
          <w:szCs w:val="22"/>
        </w:rPr>
        <w:t xml:space="preserve"> or international development or related fields</w:t>
      </w:r>
      <w:r w:rsidRPr="00B466ED">
        <w:rPr>
          <w:rFonts w:cs="Calibri"/>
          <w:sz w:val="22"/>
          <w:szCs w:val="22"/>
          <w:lang w:val="en-US"/>
        </w:rPr>
        <w:t xml:space="preserve">; </w:t>
      </w:r>
    </w:p>
    <w:p w14:paraId="7DB1C96D" w14:textId="77777777" w:rsidR="00C22B31" w:rsidRPr="00B466ED" w:rsidRDefault="00C22B31" w:rsidP="00C22B31">
      <w:pPr>
        <w:pStyle w:val="S1"/>
        <w:numPr>
          <w:ilvl w:val="0"/>
          <w:numId w:val="104"/>
        </w:numPr>
        <w:ind w:left="0" w:firstLine="0"/>
        <w:rPr>
          <w:rFonts w:cs="Calibri"/>
          <w:sz w:val="22"/>
          <w:szCs w:val="22"/>
          <w:lang w:val="en-US"/>
        </w:rPr>
      </w:pPr>
      <w:r w:rsidRPr="00B466ED">
        <w:rPr>
          <w:rFonts w:cs="Calibri"/>
          <w:sz w:val="22"/>
          <w:szCs w:val="22"/>
          <w:lang w:val="en-US"/>
        </w:rPr>
        <w:t xml:space="preserve">At least 15 </w:t>
      </w:r>
      <w:r w:rsidRPr="00B466ED">
        <w:rPr>
          <w:rFonts w:cs="Calibri"/>
          <w:sz w:val="22"/>
          <w:szCs w:val="22"/>
        </w:rPr>
        <w:t>years working experience in international development, gender equality and women empower</w:t>
      </w:r>
      <w:r w:rsidRPr="00B466ED">
        <w:rPr>
          <w:rFonts w:cs="Calibri"/>
          <w:sz w:val="22"/>
          <w:szCs w:val="22"/>
          <w:lang w:val="en-US"/>
        </w:rPr>
        <w:t>ment;</w:t>
      </w:r>
    </w:p>
    <w:p w14:paraId="288956D5" w14:textId="77777777" w:rsidR="00C22B31" w:rsidRPr="00B466ED" w:rsidRDefault="00C22B31" w:rsidP="00C22B31">
      <w:pPr>
        <w:pStyle w:val="S1"/>
        <w:numPr>
          <w:ilvl w:val="1"/>
          <w:numId w:val="104"/>
        </w:numPr>
        <w:ind w:left="0" w:firstLine="0"/>
        <w:rPr>
          <w:rFonts w:cs="Calibri"/>
          <w:sz w:val="22"/>
          <w:szCs w:val="22"/>
          <w:lang w:val="en-US"/>
        </w:rPr>
      </w:pPr>
      <w:r w:rsidRPr="00B466ED">
        <w:rPr>
          <w:rFonts w:cs="Calibri"/>
          <w:sz w:val="22"/>
          <w:szCs w:val="22"/>
          <w:lang w:val="en-US"/>
        </w:rPr>
        <w:t xml:space="preserve">Al least 10 years of </w:t>
      </w:r>
      <w:r w:rsidRPr="00B466ED">
        <w:rPr>
          <w:rFonts w:cs="Calibri"/>
          <w:sz w:val="22"/>
          <w:szCs w:val="22"/>
        </w:rPr>
        <w:t xml:space="preserve">experience in leading </w:t>
      </w:r>
      <w:r w:rsidRPr="00B466ED">
        <w:rPr>
          <w:rFonts w:cs="Calibri"/>
          <w:sz w:val="22"/>
          <w:szCs w:val="22"/>
          <w:lang w:val="en-US"/>
        </w:rPr>
        <w:t xml:space="preserve">evaluations of complex, multi-stakeholder programmes </w:t>
      </w:r>
      <w:r w:rsidRPr="00B466ED">
        <w:rPr>
          <w:rFonts w:cs="Calibri"/>
          <w:sz w:val="22"/>
          <w:szCs w:val="22"/>
        </w:rPr>
        <w:t>and analytical reviews, and assessing institutional capacities on gender</w:t>
      </w:r>
      <w:r w:rsidRPr="00B466ED">
        <w:rPr>
          <w:rFonts w:cs="Calibri"/>
          <w:sz w:val="22"/>
          <w:szCs w:val="22"/>
          <w:lang w:val="en-US"/>
        </w:rPr>
        <w:t xml:space="preserve"> as well as leading a team</w:t>
      </w:r>
    </w:p>
    <w:p w14:paraId="37D4E326" w14:textId="77777777" w:rsidR="00C22B31" w:rsidRPr="00B466ED" w:rsidRDefault="00C22B31" w:rsidP="00C22B31">
      <w:pPr>
        <w:pStyle w:val="S1"/>
        <w:numPr>
          <w:ilvl w:val="1"/>
          <w:numId w:val="104"/>
        </w:numPr>
        <w:ind w:left="0" w:firstLine="0"/>
        <w:rPr>
          <w:rFonts w:cs="Calibri"/>
          <w:sz w:val="22"/>
          <w:szCs w:val="22"/>
        </w:rPr>
      </w:pPr>
      <w:r w:rsidRPr="00B466ED">
        <w:rPr>
          <w:rFonts w:cs="Calibri"/>
          <w:sz w:val="22"/>
          <w:szCs w:val="22"/>
          <w:lang w:val="en-US"/>
        </w:rPr>
        <w:t xml:space="preserve">At least 7 years of demonstrated </w:t>
      </w:r>
      <w:r w:rsidRPr="00B466ED">
        <w:rPr>
          <w:rFonts w:cs="Calibri"/>
          <w:sz w:val="22"/>
          <w:szCs w:val="22"/>
        </w:rPr>
        <w:t xml:space="preserve">experience in </w:t>
      </w:r>
      <w:r w:rsidRPr="00B466ED">
        <w:rPr>
          <w:rFonts w:cs="Calibri"/>
          <w:sz w:val="22"/>
          <w:szCs w:val="22"/>
          <w:lang w:val="en-US"/>
        </w:rPr>
        <w:t xml:space="preserve">evaluation, research and strategic studies </w:t>
      </w:r>
      <w:r w:rsidRPr="00B466ED">
        <w:rPr>
          <w:rFonts w:cs="Calibri"/>
          <w:sz w:val="22"/>
          <w:szCs w:val="22"/>
        </w:rPr>
        <w:t xml:space="preserve">related to </w:t>
      </w:r>
      <w:r w:rsidRPr="00B466ED">
        <w:rPr>
          <w:rFonts w:cs="Calibri"/>
          <w:sz w:val="22"/>
          <w:szCs w:val="22"/>
          <w:lang w:val="en-US"/>
        </w:rPr>
        <w:t>eliminating violence against women and girls;</w:t>
      </w:r>
      <w:r w:rsidRPr="00B466ED">
        <w:rPr>
          <w:rFonts w:cs="Calibri"/>
          <w:sz w:val="22"/>
          <w:szCs w:val="22"/>
        </w:rPr>
        <w:t xml:space="preserve"> </w:t>
      </w:r>
    </w:p>
    <w:p w14:paraId="7D1B045D" w14:textId="77777777" w:rsidR="00C22B31" w:rsidRPr="00B466ED" w:rsidRDefault="00C22B31" w:rsidP="00C22B31">
      <w:pPr>
        <w:pStyle w:val="S1"/>
        <w:numPr>
          <w:ilvl w:val="0"/>
          <w:numId w:val="104"/>
        </w:numPr>
        <w:ind w:left="0" w:firstLine="0"/>
        <w:rPr>
          <w:rFonts w:cs="Calibri"/>
          <w:sz w:val="22"/>
          <w:szCs w:val="22"/>
          <w:lang w:val="en-US"/>
        </w:rPr>
      </w:pPr>
      <w:r w:rsidRPr="00B466ED">
        <w:rPr>
          <w:rFonts w:cs="Calibri"/>
          <w:sz w:val="22"/>
          <w:szCs w:val="22"/>
          <w:lang w:val="en-US"/>
        </w:rPr>
        <w:t>Demonstrated experience in implementing qualitative and quantitative data collection methods and innovative evaluation methods and approaches;</w:t>
      </w:r>
    </w:p>
    <w:p w14:paraId="108362A4" w14:textId="77777777" w:rsidR="00C22B31" w:rsidRPr="00B466ED" w:rsidRDefault="00C22B31" w:rsidP="00C22B31">
      <w:pPr>
        <w:pStyle w:val="S1"/>
        <w:numPr>
          <w:ilvl w:val="1"/>
          <w:numId w:val="104"/>
        </w:numPr>
        <w:ind w:left="0" w:firstLine="0"/>
        <w:rPr>
          <w:rFonts w:cs="Calibri"/>
          <w:sz w:val="22"/>
          <w:szCs w:val="22"/>
        </w:rPr>
      </w:pPr>
      <w:r w:rsidRPr="00B466ED">
        <w:rPr>
          <w:rFonts w:cs="Calibri"/>
          <w:sz w:val="22"/>
          <w:szCs w:val="22"/>
        </w:rPr>
        <w:t>Experience in similar assignments in producing</w:t>
      </w:r>
      <w:r w:rsidRPr="00B466ED">
        <w:rPr>
          <w:rFonts w:cs="Calibri"/>
          <w:sz w:val="22"/>
          <w:szCs w:val="22"/>
          <w:lang w:val="en-US"/>
        </w:rPr>
        <w:t xml:space="preserve"> evaluation </w:t>
      </w:r>
      <w:r w:rsidRPr="00B466ED">
        <w:rPr>
          <w:rFonts w:cs="Calibri"/>
          <w:sz w:val="22"/>
          <w:szCs w:val="22"/>
        </w:rPr>
        <w:t>reports to a publishable quality</w:t>
      </w:r>
      <w:r w:rsidRPr="00B466ED">
        <w:rPr>
          <w:rFonts w:cs="Calibri"/>
          <w:sz w:val="22"/>
          <w:szCs w:val="22"/>
          <w:lang w:val="en-US"/>
        </w:rPr>
        <w:t>;</w:t>
      </w:r>
      <w:r w:rsidRPr="00B466ED">
        <w:rPr>
          <w:rFonts w:cs="Calibri"/>
          <w:sz w:val="22"/>
          <w:szCs w:val="22"/>
        </w:rPr>
        <w:t xml:space="preserve"> </w:t>
      </w:r>
    </w:p>
    <w:p w14:paraId="1B6BF4FD" w14:textId="77777777" w:rsidR="00C22B31" w:rsidRPr="00B466ED" w:rsidRDefault="00C22B31" w:rsidP="00C22B31">
      <w:pPr>
        <w:pStyle w:val="S1"/>
        <w:numPr>
          <w:ilvl w:val="1"/>
          <w:numId w:val="104"/>
        </w:numPr>
        <w:ind w:left="0" w:firstLine="0"/>
        <w:rPr>
          <w:rFonts w:cs="Calibri"/>
          <w:sz w:val="22"/>
          <w:szCs w:val="22"/>
          <w:lang w:val="en-US"/>
        </w:rPr>
      </w:pPr>
      <w:r w:rsidRPr="00B466ED">
        <w:rPr>
          <w:rFonts w:cs="Calibri"/>
          <w:sz w:val="22"/>
          <w:szCs w:val="22"/>
          <w:lang w:val="en-US"/>
        </w:rPr>
        <w:t>Demonstrated experience a</w:t>
      </w:r>
      <w:r w:rsidRPr="00B466ED">
        <w:rPr>
          <w:rFonts w:cs="Calibri"/>
          <w:sz w:val="22"/>
          <w:szCs w:val="22"/>
        </w:rPr>
        <w:t>bout</w:t>
      </w:r>
      <w:r w:rsidRPr="00B466ED">
        <w:rPr>
          <w:rFonts w:cs="Calibri"/>
          <w:sz w:val="22"/>
          <w:szCs w:val="22"/>
          <w:lang w:val="en-US"/>
        </w:rPr>
        <w:t xml:space="preserve"> ethical consideration, </w:t>
      </w:r>
      <w:r w:rsidRPr="00B466ED">
        <w:rPr>
          <w:rFonts w:cs="Calibri"/>
          <w:sz w:val="22"/>
          <w:szCs w:val="22"/>
        </w:rPr>
        <w:t>human rights-based approaches</w:t>
      </w:r>
      <w:r w:rsidRPr="00B466ED">
        <w:rPr>
          <w:rFonts w:cs="Calibri"/>
          <w:sz w:val="22"/>
          <w:szCs w:val="22"/>
          <w:lang w:val="en-US"/>
        </w:rPr>
        <w:t xml:space="preserve"> and gender responsive </w:t>
      </w:r>
      <w:r w:rsidRPr="00B466ED">
        <w:rPr>
          <w:rFonts w:cs="Calibri"/>
          <w:sz w:val="22"/>
          <w:szCs w:val="22"/>
        </w:rPr>
        <w:t>programming</w:t>
      </w:r>
      <w:r w:rsidRPr="00B466ED">
        <w:rPr>
          <w:rFonts w:cs="Calibri"/>
          <w:sz w:val="22"/>
          <w:szCs w:val="22"/>
          <w:lang w:val="en-US"/>
        </w:rPr>
        <w:t xml:space="preserve"> and evaluation</w:t>
      </w:r>
      <w:r w:rsidRPr="00B466ED">
        <w:rPr>
          <w:rFonts w:cs="Calibri"/>
          <w:sz w:val="22"/>
          <w:szCs w:val="22"/>
        </w:rPr>
        <w:t xml:space="preserve"> on</w:t>
      </w:r>
      <w:r w:rsidRPr="00B466ED">
        <w:rPr>
          <w:rFonts w:cs="Calibri"/>
          <w:sz w:val="22"/>
          <w:szCs w:val="22"/>
          <w:lang w:val="en-US"/>
        </w:rPr>
        <w:t>/of</w:t>
      </w:r>
      <w:r w:rsidRPr="00B466ED">
        <w:rPr>
          <w:rFonts w:cs="Calibri"/>
          <w:sz w:val="22"/>
          <w:szCs w:val="22"/>
        </w:rPr>
        <w:t xml:space="preserve"> </w:t>
      </w:r>
      <w:r w:rsidRPr="00B466ED">
        <w:rPr>
          <w:rFonts w:cs="Calibri"/>
          <w:sz w:val="22"/>
          <w:szCs w:val="22"/>
          <w:lang w:val="en-US"/>
        </w:rPr>
        <w:t>EAWA</w:t>
      </w:r>
      <w:r w:rsidRPr="00B466ED">
        <w:rPr>
          <w:rFonts w:cs="Calibri"/>
          <w:sz w:val="22"/>
          <w:szCs w:val="22"/>
        </w:rPr>
        <w:t xml:space="preserve"> issues</w:t>
      </w:r>
      <w:r w:rsidRPr="00B466ED">
        <w:rPr>
          <w:rFonts w:cs="Calibri"/>
          <w:sz w:val="22"/>
          <w:szCs w:val="22"/>
          <w:lang w:val="en-US"/>
        </w:rPr>
        <w:t>;</w:t>
      </w:r>
    </w:p>
    <w:p w14:paraId="17A2455C" w14:textId="77777777" w:rsidR="00C22B31" w:rsidRPr="00B466ED" w:rsidRDefault="00C22B31" w:rsidP="00C22B31">
      <w:pPr>
        <w:pStyle w:val="S1"/>
        <w:numPr>
          <w:ilvl w:val="0"/>
          <w:numId w:val="104"/>
        </w:numPr>
        <w:ind w:left="0" w:firstLine="0"/>
        <w:rPr>
          <w:rFonts w:cs="Calibri"/>
          <w:sz w:val="22"/>
          <w:szCs w:val="22"/>
        </w:rPr>
      </w:pPr>
      <w:r w:rsidRPr="00B466ED">
        <w:rPr>
          <w:rFonts w:cs="Calibri"/>
          <w:sz w:val="22"/>
          <w:szCs w:val="22"/>
          <w:lang w:val="en-US"/>
        </w:rPr>
        <w:t>Demonstrated experience in working with multi-stakeholders including governments and civil society in</w:t>
      </w:r>
      <w:r w:rsidRPr="00B466ED">
        <w:rPr>
          <w:rFonts w:cs="Calibri"/>
          <w:sz w:val="22"/>
          <w:szCs w:val="22"/>
        </w:rPr>
        <w:t xml:space="preserve"> a wide range of contexts</w:t>
      </w:r>
      <w:r w:rsidRPr="00B466ED">
        <w:rPr>
          <w:rFonts w:cs="Calibri"/>
          <w:sz w:val="22"/>
          <w:szCs w:val="22"/>
          <w:lang w:val="en-US"/>
        </w:rPr>
        <w:t>;</w:t>
      </w:r>
      <w:r w:rsidRPr="00B466ED">
        <w:rPr>
          <w:rFonts w:cs="Calibri"/>
          <w:sz w:val="22"/>
          <w:szCs w:val="22"/>
        </w:rPr>
        <w:t xml:space="preserve"> </w:t>
      </w:r>
    </w:p>
    <w:p w14:paraId="474B9DC8" w14:textId="77777777" w:rsidR="00C22B31" w:rsidRPr="00B466ED" w:rsidRDefault="00C22B31" w:rsidP="00C22B31">
      <w:pPr>
        <w:pStyle w:val="S1"/>
        <w:numPr>
          <w:ilvl w:val="0"/>
          <w:numId w:val="104"/>
        </w:numPr>
        <w:ind w:left="0" w:firstLine="0"/>
        <w:rPr>
          <w:rFonts w:cs="Calibri"/>
          <w:sz w:val="22"/>
          <w:szCs w:val="22"/>
        </w:rPr>
      </w:pPr>
      <w:r w:rsidRPr="00B466ED">
        <w:rPr>
          <w:rFonts w:cs="Calibri"/>
          <w:sz w:val="22"/>
          <w:szCs w:val="22"/>
        </w:rPr>
        <w:t>Previous working experience in the West Bank and Gaza Strip is an asset;</w:t>
      </w:r>
    </w:p>
    <w:p w14:paraId="3AF0E6CF" w14:textId="77777777" w:rsidR="00C22B31" w:rsidRPr="00B466ED" w:rsidRDefault="00C22B31" w:rsidP="00C22B31">
      <w:pPr>
        <w:pStyle w:val="S1"/>
        <w:numPr>
          <w:ilvl w:val="1"/>
          <w:numId w:val="104"/>
        </w:numPr>
        <w:ind w:left="0" w:firstLine="0"/>
        <w:rPr>
          <w:rFonts w:cs="Calibri"/>
          <w:sz w:val="22"/>
          <w:szCs w:val="22"/>
        </w:rPr>
      </w:pPr>
      <w:r w:rsidRPr="00B466ED">
        <w:rPr>
          <w:rFonts w:cs="Calibri"/>
          <w:sz w:val="22"/>
          <w:szCs w:val="22"/>
        </w:rPr>
        <w:t>Excellent analytical skills and communication skill;</w:t>
      </w:r>
    </w:p>
    <w:p w14:paraId="46D37548" w14:textId="77777777" w:rsidR="00C22B31" w:rsidRPr="00B466ED" w:rsidRDefault="00C22B31" w:rsidP="00C22B31">
      <w:pPr>
        <w:pStyle w:val="S1"/>
        <w:rPr>
          <w:rFonts w:cs="Calibri"/>
          <w:sz w:val="22"/>
          <w:szCs w:val="22"/>
        </w:rPr>
      </w:pPr>
    </w:p>
    <w:p w14:paraId="39471C14" w14:textId="77777777" w:rsidR="00C22B31" w:rsidRPr="00B466ED" w:rsidRDefault="00C22B31" w:rsidP="00C22B31">
      <w:pPr>
        <w:pStyle w:val="S1"/>
        <w:rPr>
          <w:rFonts w:cs="Calibri"/>
          <w:b/>
          <w:bCs/>
          <w:sz w:val="22"/>
          <w:szCs w:val="22"/>
          <w:lang w:val="en-US"/>
        </w:rPr>
      </w:pPr>
      <w:r w:rsidRPr="00B466ED">
        <w:rPr>
          <w:rFonts w:cs="Calibri"/>
          <w:b/>
          <w:bCs/>
          <w:sz w:val="22"/>
          <w:szCs w:val="22"/>
          <w:lang w:val="en-US"/>
        </w:rPr>
        <w:t xml:space="preserve">Qualifications of the </w:t>
      </w:r>
      <w:r w:rsidRPr="00B466ED">
        <w:rPr>
          <w:rFonts w:cs="Calibri"/>
          <w:b/>
          <w:bCs/>
          <w:sz w:val="22"/>
          <w:szCs w:val="22"/>
        </w:rPr>
        <w:t xml:space="preserve">senior expert on </w:t>
      </w:r>
      <w:r w:rsidRPr="00B466ED">
        <w:rPr>
          <w:rFonts w:cs="Calibri"/>
          <w:b/>
          <w:bCs/>
          <w:sz w:val="22"/>
          <w:szCs w:val="22"/>
          <w:lang w:val="en-US"/>
        </w:rPr>
        <w:t>E</w:t>
      </w:r>
      <w:r w:rsidRPr="00B466ED">
        <w:rPr>
          <w:rFonts w:cs="Calibri"/>
          <w:b/>
          <w:bCs/>
          <w:sz w:val="22"/>
          <w:szCs w:val="22"/>
        </w:rPr>
        <w:t xml:space="preserve">liminating </w:t>
      </w:r>
      <w:r w:rsidRPr="00B466ED">
        <w:rPr>
          <w:rFonts w:cs="Calibri"/>
          <w:b/>
          <w:bCs/>
          <w:sz w:val="22"/>
          <w:szCs w:val="22"/>
          <w:lang w:val="en-US"/>
        </w:rPr>
        <w:t>V</w:t>
      </w:r>
      <w:r w:rsidRPr="00B466ED">
        <w:rPr>
          <w:rFonts w:cs="Calibri"/>
          <w:b/>
          <w:bCs/>
          <w:sz w:val="22"/>
          <w:szCs w:val="22"/>
        </w:rPr>
        <w:t xml:space="preserve">iolence </w:t>
      </w:r>
      <w:r w:rsidRPr="00B466ED">
        <w:rPr>
          <w:rFonts w:cs="Calibri"/>
          <w:b/>
          <w:bCs/>
          <w:sz w:val="22"/>
          <w:szCs w:val="22"/>
          <w:lang w:val="en-US"/>
        </w:rPr>
        <w:t>A</w:t>
      </w:r>
      <w:r w:rsidRPr="00B466ED">
        <w:rPr>
          <w:rFonts w:cs="Calibri"/>
          <w:b/>
          <w:bCs/>
          <w:sz w:val="22"/>
          <w:szCs w:val="22"/>
        </w:rPr>
        <w:t xml:space="preserve">gainst </w:t>
      </w:r>
      <w:r w:rsidRPr="00B466ED">
        <w:rPr>
          <w:rFonts w:cs="Calibri"/>
          <w:b/>
          <w:bCs/>
          <w:sz w:val="22"/>
          <w:szCs w:val="22"/>
          <w:lang w:val="en-US"/>
        </w:rPr>
        <w:t>W</w:t>
      </w:r>
      <w:r w:rsidRPr="00B466ED">
        <w:rPr>
          <w:rFonts w:cs="Calibri"/>
          <w:b/>
          <w:bCs/>
          <w:sz w:val="22"/>
          <w:szCs w:val="22"/>
        </w:rPr>
        <w:t>omen</w:t>
      </w:r>
      <w:r w:rsidRPr="00B466ED">
        <w:rPr>
          <w:rFonts w:cs="Calibri"/>
          <w:b/>
          <w:bCs/>
          <w:sz w:val="22"/>
          <w:szCs w:val="22"/>
          <w:lang w:val="en-US"/>
        </w:rPr>
        <w:t>:</w:t>
      </w:r>
    </w:p>
    <w:p w14:paraId="780D0BB2" w14:textId="77777777" w:rsidR="00C22B31" w:rsidRPr="00B466ED" w:rsidRDefault="00C22B31" w:rsidP="00C22B31">
      <w:pPr>
        <w:pStyle w:val="S1"/>
        <w:rPr>
          <w:rFonts w:cs="Calibri"/>
          <w:sz w:val="22"/>
          <w:szCs w:val="22"/>
          <w:lang w:val="en-US"/>
        </w:rPr>
      </w:pPr>
    </w:p>
    <w:p w14:paraId="2786A31A" w14:textId="77777777" w:rsidR="00C22B31" w:rsidRPr="00D1736F" w:rsidRDefault="00C22B31" w:rsidP="00C22B31">
      <w:pPr>
        <w:pStyle w:val="S1"/>
        <w:rPr>
          <w:rFonts w:asciiTheme="minorHAnsi" w:hAnsiTheme="minorHAnsi" w:cstheme="minorHAnsi"/>
          <w:sz w:val="22"/>
          <w:szCs w:val="22"/>
          <w:lang w:val="en-US"/>
        </w:rPr>
      </w:pPr>
      <w:r w:rsidRPr="00D1736F">
        <w:rPr>
          <w:rFonts w:asciiTheme="minorHAnsi" w:hAnsiTheme="minorHAnsi" w:cstheme="minorHAnsi"/>
          <w:sz w:val="22"/>
          <w:szCs w:val="22"/>
          <w:lang w:val="en-US"/>
        </w:rPr>
        <w:t>The Senior Expert on Eliminating Violence Against Women should have:</w:t>
      </w:r>
    </w:p>
    <w:p w14:paraId="732BE499" w14:textId="77777777" w:rsidR="00C22B31" w:rsidRPr="00D1736F" w:rsidRDefault="00C22B31" w:rsidP="00C22B31">
      <w:pPr>
        <w:pStyle w:val="S1"/>
        <w:rPr>
          <w:rFonts w:asciiTheme="minorHAnsi" w:hAnsiTheme="minorHAnsi" w:cstheme="minorHAnsi"/>
          <w:sz w:val="22"/>
          <w:szCs w:val="22"/>
          <w:lang w:val="en-US"/>
        </w:rPr>
      </w:pPr>
    </w:p>
    <w:p w14:paraId="75EDBEB6" w14:textId="77777777" w:rsidR="00C22B31" w:rsidRPr="00D1736F" w:rsidRDefault="00C22B31" w:rsidP="00C22B31">
      <w:pPr>
        <w:pStyle w:val="S1"/>
        <w:numPr>
          <w:ilvl w:val="0"/>
          <w:numId w:val="59"/>
        </w:numPr>
        <w:ind w:left="180" w:hanging="180"/>
        <w:rPr>
          <w:rFonts w:asciiTheme="minorHAnsi" w:eastAsia="Calibri" w:hAnsiTheme="minorHAnsi" w:cstheme="minorHAnsi"/>
          <w:sz w:val="22"/>
          <w:szCs w:val="22"/>
        </w:rPr>
      </w:pPr>
      <w:r w:rsidRPr="00D1736F">
        <w:rPr>
          <w:rFonts w:asciiTheme="minorHAnsi" w:hAnsiTheme="minorHAnsi" w:cstheme="minorHAnsi"/>
          <w:sz w:val="22"/>
          <w:szCs w:val="22"/>
        </w:rPr>
        <w:t>Post-graduate degree in social sciences</w:t>
      </w:r>
      <w:r w:rsidRPr="00D1736F">
        <w:rPr>
          <w:rFonts w:asciiTheme="minorHAnsi" w:hAnsiTheme="minorHAnsi" w:cstheme="minorHAnsi"/>
          <w:sz w:val="22"/>
          <w:szCs w:val="22"/>
          <w:lang w:val="en-GB"/>
        </w:rPr>
        <w:t>, gender studies, human rights</w:t>
      </w:r>
      <w:r w:rsidRPr="00D1736F">
        <w:rPr>
          <w:rFonts w:asciiTheme="minorHAnsi" w:hAnsiTheme="minorHAnsi" w:cstheme="minorHAnsi"/>
          <w:sz w:val="22"/>
          <w:szCs w:val="22"/>
        </w:rPr>
        <w:t xml:space="preserve"> or international development or related fields</w:t>
      </w:r>
      <w:r w:rsidRPr="00D1736F">
        <w:rPr>
          <w:rFonts w:asciiTheme="minorHAnsi" w:hAnsiTheme="minorHAnsi" w:cstheme="minorHAnsi"/>
          <w:sz w:val="22"/>
          <w:szCs w:val="22"/>
          <w:lang w:val="en-US"/>
        </w:rPr>
        <w:t>;</w:t>
      </w:r>
    </w:p>
    <w:p w14:paraId="3CBA3325" w14:textId="77777777" w:rsidR="00C22B31" w:rsidRPr="00D1736F" w:rsidRDefault="00C22B31" w:rsidP="00C22B31">
      <w:pPr>
        <w:pStyle w:val="S1"/>
        <w:numPr>
          <w:ilvl w:val="0"/>
          <w:numId w:val="63"/>
        </w:numPr>
        <w:ind w:left="180" w:hanging="180"/>
        <w:rPr>
          <w:rFonts w:asciiTheme="minorHAnsi" w:hAnsiTheme="minorHAnsi" w:cstheme="minorHAnsi"/>
          <w:sz w:val="22"/>
          <w:szCs w:val="22"/>
        </w:rPr>
      </w:pPr>
      <w:r w:rsidRPr="00D1736F">
        <w:rPr>
          <w:rFonts w:asciiTheme="minorHAnsi" w:hAnsiTheme="minorHAnsi" w:cstheme="minorHAnsi"/>
          <w:sz w:val="22"/>
          <w:szCs w:val="22"/>
        </w:rPr>
        <w:t xml:space="preserve">At least 7 years of relevant professional experience, at the international level in </w:t>
      </w:r>
      <w:r w:rsidRPr="00D1736F">
        <w:rPr>
          <w:rFonts w:asciiTheme="minorHAnsi" w:hAnsiTheme="minorHAnsi" w:cstheme="minorHAnsi"/>
          <w:sz w:val="22"/>
          <w:szCs w:val="22"/>
          <w:lang w:val="en-US"/>
        </w:rPr>
        <w:t xml:space="preserve">developing and implementing </w:t>
      </w:r>
      <w:r w:rsidRPr="00D1736F">
        <w:rPr>
          <w:rFonts w:asciiTheme="minorHAnsi" w:hAnsiTheme="minorHAnsi" w:cstheme="minorHAnsi"/>
          <w:sz w:val="22"/>
          <w:szCs w:val="22"/>
        </w:rPr>
        <w:t>programms on ending violence against women and girls</w:t>
      </w:r>
    </w:p>
    <w:p w14:paraId="4E48E2FD" w14:textId="77777777" w:rsidR="00C22B31" w:rsidRPr="00D1736F" w:rsidRDefault="00C22B31" w:rsidP="00C22B31">
      <w:pPr>
        <w:pStyle w:val="S1"/>
        <w:ind w:left="180" w:hanging="180"/>
        <w:rPr>
          <w:rFonts w:asciiTheme="minorHAnsi" w:hAnsiTheme="minorHAnsi" w:cstheme="minorHAnsi"/>
          <w:sz w:val="22"/>
          <w:szCs w:val="22"/>
        </w:rPr>
      </w:pPr>
      <w:r w:rsidRPr="00D1736F">
        <w:rPr>
          <w:rFonts w:asciiTheme="minorHAnsi" w:hAnsiTheme="minorHAnsi" w:cstheme="minorHAnsi"/>
          <w:sz w:val="22"/>
          <w:szCs w:val="22"/>
        </w:rPr>
        <w:t xml:space="preserve">• </w:t>
      </w:r>
      <w:r w:rsidRPr="00D1736F">
        <w:rPr>
          <w:rFonts w:asciiTheme="minorHAnsi" w:hAnsiTheme="minorHAnsi" w:cstheme="minorHAnsi"/>
          <w:sz w:val="22"/>
          <w:szCs w:val="22"/>
          <w:lang w:val="en-US"/>
        </w:rPr>
        <w:t xml:space="preserve">Demonstrated experience with </w:t>
      </w:r>
      <w:r w:rsidRPr="00D1736F">
        <w:rPr>
          <w:rFonts w:asciiTheme="minorHAnsi" w:hAnsiTheme="minorHAnsi" w:cstheme="minorHAnsi"/>
          <w:sz w:val="22"/>
          <w:szCs w:val="22"/>
        </w:rPr>
        <w:t>human rights-based approaches to programming on EAWA issues, and skilled in working with a wide range of contexts;</w:t>
      </w:r>
    </w:p>
    <w:p w14:paraId="5D38E7DD" w14:textId="77777777" w:rsidR="00C22B31" w:rsidRPr="00D1736F" w:rsidRDefault="00C22B31" w:rsidP="00C22B31">
      <w:pPr>
        <w:pStyle w:val="S1"/>
        <w:numPr>
          <w:ilvl w:val="0"/>
          <w:numId w:val="101"/>
        </w:numPr>
        <w:ind w:left="180" w:hanging="180"/>
        <w:rPr>
          <w:rFonts w:asciiTheme="minorHAnsi" w:hAnsiTheme="minorHAnsi" w:cstheme="minorHAnsi"/>
          <w:sz w:val="22"/>
          <w:szCs w:val="22"/>
        </w:rPr>
      </w:pPr>
      <w:r w:rsidRPr="00D1736F">
        <w:rPr>
          <w:rFonts w:asciiTheme="minorHAnsi" w:hAnsiTheme="minorHAnsi" w:cstheme="minorHAnsi"/>
          <w:sz w:val="22"/>
          <w:szCs w:val="22"/>
          <w:lang w:val="en-US"/>
        </w:rPr>
        <w:t>Demonstrated experience in evaluation and research about EVAW and with victims of violence;</w:t>
      </w:r>
    </w:p>
    <w:p w14:paraId="6B23EEF6" w14:textId="77777777" w:rsidR="00C22B31" w:rsidRPr="00D1736F" w:rsidRDefault="00C22B31" w:rsidP="00C22B31">
      <w:pPr>
        <w:pStyle w:val="S1"/>
        <w:numPr>
          <w:ilvl w:val="0"/>
          <w:numId w:val="101"/>
        </w:numPr>
        <w:ind w:left="180" w:hanging="180"/>
        <w:rPr>
          <w:rFonts w:asciiTheme="minorHAnsi" w:hAnsiTheme="minorHAnsi" w:cstheme="minorHAnsi"/>
          <w:sz w:val="22"/>
          <w:szCs w:val="22"/>
        </w:rPr>
      </w:pPr>
      <w:r w:rsidRPr="00D1736F">
        <w:rPr>
          <w:rFonts w:asciiTheme="minorHAnsi" w:hAnsiTheme="minorHAnsi" w:cstheme="minorHAnsi"/>
          <w:sz w:val="22"/>
          <w:szCs w:val="22"/>
        </w:rPr>
        <w:t>Previous working experience in the West Bank and Gaza Strip is an asset;</w:t>
      </w:r>
    </w:p>
    <w:p w14:paraId="5C933FDD" w14:textId="77777777" w:rsidR="00C22B31" w:rsidRPr="00D1736F" w:rsidRDefault="00C22B31" w:rsidP="00C22B31">
      <w:pPr>
        <w:pStyle w:val="S1"/>
        <w:ind w:left="180" w:hanging="180"/>
        <w:rPr>
          <w:rFonts w:asciiTheme="minorHAnsi" w:hAnsiTheme="minorHAnsi" w:cstheme="minorHAnsi"/>
          <w:sz w:val="22"/>
          <w:szCs w:val="22"/>
        </w:rPr>
      </w:pPr>
      <w:r w:rsidRPr="00D1736F">
        <w:rPr>
          <w:rFonts w:asciiTheme="minorHAnsi" w:hAnsiTheme="minorHAnsi" w:cstheme="minorHAnsi"/>
          <w:sz w:val="22"/>
          <w:szCs w:val="22"/>
        </w:rPr>
        <w:t>• Excellent analytical skills and communication skill;</w:t>
      </w:r>
    </w:p>
    <w:p w14:paraId="1805DBBA" w14:textId="77777777" w:rsidR="00C22B31" w:rsidRPr="00B466ED" w:rsidRDefault="00C22B31" w:rsidP="00C22B31">
      <w:pPr>
        <w:pStyle w:val="S1"/>
        <w:rPr>
          <w:rFonts w:cs="Calibri"/>
          <w:sz w:val="22"/>
          <w:szCs w:val="22"/>
          <w:lang w:val="en-US"/>
        </w:rPr>
      </w:pPr>
    </w:p>
    <w:p w14:paraId="33CB2B43" w14:textId="77777777" w:rsidR="00C22B31" w:rsidRPr="00B466ED" w:rsidRDefault="00C22B31" w:rsidP="00C22B31">
      <w:pPr>
        <w:pStyle w:val="S1"/>
        <w:rPr>
          <w:rFonts w:cs="Calibri"/>
          <w:sz w:val="22"/>
          <w:szCs w:val="22"/>
          <w:lang w:val="en-US"/>
        </w:rPr>
      </w:pPr>
    </w:p>
    <w:p w14:paraId="14478821" w14:textId="77777777" w:rsidR="00C22B31" w:rsidRPr="00B466ED" w:rsidRDefault="00C22B31" w:rsidP="00C22B31">
      <w:pPr>
        <w:pStyle w:val="S1"/>
        <w:rPr>
          <w:rFonts w:cs="Calibri"/>
          <w:b/>
          <w:bCs/>
          <w:sz w:val="22"/>
          <w:szCs w:val="22"/>
          <w:lang w:val="en-US"/>
        </w:rPr>
      </w:pPr>
      <w:r w:rsidRPr="00B466ED">
        <w:rPr>
          <w:rFonts w:cs="Calibri"/>
          <w:b/>
          <w:bCs/>
          <w:sz w:val="22"/>
          <w:szCs w:val="22"/>
          <w:lang w:val="en-US"/>
        </w:rPr>
        <w:lastRenderedPageBreak/>
        <w:t>Qualifications of the S</w:t>
      </w:r>
      <w:r w:rsidRPr="00B466ED">
        <w:rPr>
          <w:rFonts w:cs="Calibri"/>
          <w:b/>
          <w:bCs/>
          <w:sz w:val="22"/>
          <w:szCs w:val="22"/>
        </w:rPr>
        <w:t xml:space="preserve">enior </w:t>
      </w:r>
      <w:r w:rsidRPr="00B466ED">
        <w:rPr>
          <w:rFonts w:cs="Calibri"/>
          <w:b/>
          <w:bCs/>
          <w:sz w:val="22"/>
          <w:szCs w:val="22"/>
          <w:lang w:val="en-US"/>
        </w:rPr>
        <w:t>National Evaluation Ex</w:t>
      </w:r>
      <w:r w:rsidRPr="00B466ED">
        <w:rPr>
          <w:rFonts w:cs="Calibri"/>
          <w:b/>
          <w:bCs/>
          <w:sz w:val="22"/>
          <w:szCs w:val="22"/>
        </w:rPr>
        <w:t>pert</w:t>
      </w:r>
      <w:r w:rsidRPr="00B466ED">
        <w:rPr>
          <w:rFonts w:cs="Calibri"/>
          <w:b/>
          <w:bCs/>
          <w:sz w:val="22"/>
          <w:szCs w:val="22"/>
          <w:lang w:val="en-US"/>
        </w:rPr>
        <w:t>:</w:t>
      </w:r>
    </w:p>
    <w:p w14:paraId="173E04DA" w14:textId="77777777" w:rsidR="00C22B31" w:rsidRPr="00B466ED" w:rsidRDefault="00C22B31" w:rsidP="00C22B31">
      <w:pPr>
        <w:pStyle w:val="S1"/>
        <w:rPr>
          <w:rFonts w:cs="Calibri"/>
          <w:sz w:val="22"/>
          <w:szCs w:val="22"/>
          <w:lang w:val="en-US"/>
        </w:rPr>
      </w:pPr>
    </w:p>
    <w:p w14:paraId="414CCEC6" w14:textId="77777777" w:rsidR="00C22B31" w:rsidRPr="00B466ED" w:rsidRDefault="00C22B31" w:rsidP="00C22B31">
      <w:pPr>
        <w:pStyle w:val="S1"/>
        <w:rPr>
          <w:rFonts w:cs="Calibri"/>
          <w:sz w:val="22"/>
          <w:szCs w:val="22"/>
          <w:lang w:val="en-US"/>
        </w:rPr>
      </w:pPr>
      <w:r w:rsidRPr="00B466ED">
        <w:rPr>
          <w:rFonts w:cs="Calibri"/>
          <w:sz w:val="22"/>
          <w:szCs w:val="22"/>
          <w:lang w:val="en-US"/>
        </w:rPr>
        <w:t>The Senior National Evaluation Expert should have:</w:t>
      </w:r>
    </w:p>
    <w:p w14:paraId="3AA568E2" w14:textId="77777777" w:rsidR="00C22B31" w:rsidRPr="00B466ED" w:rsidRDefault="00C22B31" w:rsidP="00C22B31">
      <w:pPr>
        <w:pStyle w:val="S1"/>
        <w:rPr>
          <w:rFonts w:cs="Calibri"/>
          <w:sz w:val="22"/>
          <w:szCs w:val="22"/>
          <w:lang w:val="en-US"/>
        </w:rPr>
      </w:pPr>
    </w:p>
    <w:p w14:paraId="76B56F9A"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 xml:space="preserve">Post-graduate degree in social sciences or international development or related fields </w:t>
      </w:r>
    </w:p>
    <w:p w14:paraId="29876E6B"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color w:val="000000"/>
          <w:sz w:val="22"/>
          <w:szCs w:val="22"/>
        </w:rPr>
        <w:t>At least 7 years of leading</w:t>
      </w:r>
      <w:r w:rsidRPr="00B466ED">
        <w:rPr>
          <w:rFonts w:ascii="Calibri" w:hAnsi="Calibri" w:cs="Calibri"/>
          <w:sz w:val="22"/>
          <w:szCs w:val="22"/>
        </w:rPr>
        <w:t xml:space="preserve"> evaluations on gender equality and empowerment of women and girls with at least five years of experience of conducting evaluations of  EVAW programmes</w:t>
      </w:r>
    </w:p>
    <w:p w14:paraId="4BA3C1EE"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Demonstrated experience with and knowledge on eliminating violence against women and girls programming</w:t>
      </w:r>
    </w:p>
    <w:p w14:paraId="6453B71A"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Knowledge with Palestinian legislations and practices related to EVAW;</w:t>
      </w:r>
    </w:p>
    <w:p w14:paraId="7AA45302"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 xml:space="preserve">Experience with using ethical considerations, human rights approaches, protection and gender analysis in evaluations </w:t>
      </w:r>
    </w:p>
    <w:p w14:paraId="0D116984"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Proven record of applying mixed methods approach, participatory methodologies for conducting gender and human rights responsive evaluations and innovative evaluation methods and approaches</w:t>
      </w:r>
    </w:p>
    <w:p w14:paraId="7009B51B" w14:textId="77777777" w:rsidR="00C22B31" w:rsidRPr="00B466ED" w:rsidRDefault="00C22B31" w:rsidP="00C22B31">
      <w:pPr>
        <w:pStyle w:val="ListParagraph"/>
        <w:numPr>
          <w:ilvl w:val="0"/>
          <w:numId w:val="100"/>
        </w:numPr>
        <w:ind w:left="0" w:firstLine="0"/>
        <w:rPr>
          <w:rFonts w:ascii="Calibri" w:hAnsi="Calibri" w:cs="Calibri"/>
          <w:color w:val="000000"/>
          <w:sz w:val="22"/>
          <w:szCs w:val="22"/>
        </w:rPr>
      </w:pPr>
      <w:r w:rsidRPr="00B466ED">
        <w:rPr>
          <w:rFonts w:ascii="Calibri" w:hAnsi="Calibri" w:cs="Calibri"/>
          <w:color w:val="000000"/>
          <w:sz w:val="22"/>
          <w:szCs w:val="22"/>
        </w:rPr>
        <w:t>Proven experience of working with Palestinian actors, including government institutions, Civil Society actors and Women CBOs, and grass roots organizations.</w:t>
      </w:r>
    </w:p>
    <w:p w14:paraId="3F75C9F0" w14:textId="77777777" w:rsidR="00C22B31" w:rsidRPr="00B466ED" w:rsidRDefault="00C22B31" w:rsidP="00C22B31">
      <w:pPr>
        <w:pStyle w:val="S1"/>
        <w:numPr>
          <w:ilvl w:val="0"/>
          <w:numId w:val="100"/>
        </w:numPr>
        <w:ind w:left="0" w:firstLine="0"/>
        <w:rPr>
          <w:rFonts w:cs="Calibri"/>
          <w:sz w:val="22"/>
          <w:szCs w:val="22"/>
        </w:rPr>
      </w:pPr>
      <w:r w:rsidRPr="00B466ED">
        <w:rPr>
          <w:rFonts w:cs="Calibri"/>
          <w:sz w:val="22"/>
          <w:szCs w:val="22"/>
        </w:rPr>
        <w:t>Excellent analytical skills and communication skill;</w:t>
      </w:r>
    </w:p>
    <w:p w14:paraId="24D0E337" w14:textId="77777777" w:rsidR="00C22B31" w:rsidRPr="00B466ED" w:rsidRDefault="00C22B31" w:rsidP="00C22B31">
      <w:pPr>
        <w:pStyle w:val="ListParagraph"/>
        <w:ind w:left="270"/>
        <w:rPr>
          <w:rFonts w:ascii="Calibri" w:hAnsi="Calibri" w:cs="Calibri"/>
          <w:color w:val="000000"/>
          <w:sz w:val="22"/>
          <w:szCs w:val="22"/>
        </w:rPr>
      </w:pPr>
    </w:p>
    <w:p w14:paraId="7CA98573" w14:textId="77777777" w:rsidR="00C22B31" w:rsidRPr="00B466ED" w:rsidRDefault="00C22B31" w:rsidP="00C22B31">
      <w:pPr>
        <w:pStyle w:val="S1"/>
        <w:rPr>
          <w:rFonts w:cs="Calibri"/>
          <w:b/>
          <w:bCs/>
          <w:sz w:val="22"/>
          <w:szCs w:val="22"/>
          <w:lang w:val="en-US"/>
        </w:rPr>
      </w:pPr>
      <w:r w:rsidRPr="00B466ED">
        <w:rPr>
          <w:rFonts w:cs="Calibri"/>
          <w:b/>
          <w:bCs/>
          <w:sz w:val="22"/>
          <w:szCs w:val="22"/>
          <w:lang w:val="en-US"/>
        </w:rPr>
        <w:t>Qualifications of the National Senior Expert on EVAW:</w:t>
      </w:r>
    </w:p>
    <w:p w14:paraId="0E719021" w14:textId="77777777" w:rsidR="00C22B31" w:rsidRPr="00B466ED" w:rsidRDefault="00C22B31" w:rsidP="00C22B31">
      <w:pPr>
        <w:pStyle w:val="S1"/>
        <w:rPr>
          <w:rFonts w:cs="Calibri"/>
          <w:sz w:val="22"/>
          <w:szCs w:val="22"/>
          <w:lang w:val="en-US"/>
        </w:rPr>
      </w:pPr>
    </w:p>
    <w:p w14:paraId="35B30580" w14:textId="77777777" w:rsidR="00C22B31" w:rsidRPr="00B466ED" w:rsidRDefault="00C22B31" w:rsidP="00C22B31">
      <w:pPr>
        <w:pStyle w:val="S1"/>
        <w:rPr>
          <w:rFonts w:cs="Calibri"/>
          <w:sz w:val="22"/>
          <w:szCs w:val="22"/>
          <w:lang w:val="en-US"/>
        </w:rPr>
      </w:pPr>
      <w:r w:rsidRPr="00B466ED">
        <w:rPr>
          <w:rFonts w:cs="Calibri"/>
          <w:sz w:val="22"/>
          <w:szCs w:val="22"/>
          <w:lang w:val="en-US"/>
        </w:rPr>
        <w:t>The National Senior Expert should have:</w:t>
      </w:r>
    </w:p>
    <w:p w14:paraId="2FE6CC3A" w14:textId="77777777" w:rsidR="00C22B31" w:rsidRPr="00B466ED" w:rsidRDefault="00C22B31" w:rsidP="00C22B31">
      <w:pPr>
        <w:pStyle w:val="S1"/>
        <w:rPr>
          <w:rFonts w:cs="Calibri"/>
          <w:sz w:val="22"/>
          <w:szCs w:val="22"/>
          <w:lang w:val="en-US"/>
        </w:rPr>
      </w:pPr>
    </w:p>
    <w:p w14:paraId="4435A6E9" w14:textId="77777777" w:rsidR="00C22B31" w:rsidRPr="00B466ED" w:rsidRDefault="00C22B31" w:rsidP="00C22B31">
      <w:pPr>
        <w:pStyle w:val="S1"/>
        <w:numPr>
          <w:ilvl w:val="0"/>
          <w:numId w:val="63"/>
        </w:numPr>
        <w:ind w:left="0" w:firstLine="0"/>
        <w:rPr>
          <w:rFonts w:cs="Calibri"/>
          <w:sz w:val="22"/>
          <w:szCs w:val="22"/>
          <w:lang w:val="en-US"/>
        </w:rPr>
      </w:pPr>
      <w:r w:rsidRPr="00B466ED">
        <w:rPr>
          <w:rFonts w:cs="Calibri"/>
          <w:sz w:val="22"/>
          <w:szCs w:val="22"/>
        </w:rPr>
        <w:t>Post-graduate degree in social sciences</w:t>
      </w:r>
      <w:r w:rsidRPr="00B466ED">
        <w:rPr>
          <w:rFonts w:cs="Calibri"/>
          <w:sz w:val="22"/>
          <w:szCs w:val="22"/>
          <w:lang w:val="en-GB"/>
        </w:rPr>
        <w:t>, gender studies, human rights</w:t>
      </w:r>
      <w:r w:rsidRPr="00B466ED">
        <w:rPr>
          <w:rFonts w:cs="Calibri"/>
          <w:sz w:val="22"/>
          <w:szCs w:val="22"/>
        </w:rPr>
        <w:t xml:space="preserve"> or international development or related fields </w:t>
      </w:r>
    </w:p>
    <w:p w14:paraId="59510A51" w14:textId="77777777" w:rsidR="00C22B31" w:rsidRPr="00B466ED" w:rsidRDefault="00C22B31" w:rsidP="00C22B31">
      <w:pPr>
        <w:pStyle w:val="S1"/>
        <w:numPr>
          <w:ilvl w:val="0"/>
          <w:numId w:val="63"/>
        </w:numPr>
        <w:ind w:left="0" w:firstLine="0"/>
        <w:rPr>
          <w:rFonts w:cs="Calibri"/>
          <w:sz w:val="22"/>
          <w:szCs w:val="22"/>
          <w:lang w:val="en-US"/>
        </w:rPr>
      </w:pPr>
      <w:r w:rsidRPr="00B466ED">
        <w:rPr>
          <w:rFonts w:cs="Calibri"/>
          <w:sz w:val="22"/>
          <w:szCs w:val="22"/>
          <w:lang w:val="en-US"/>
        </w:rPr>
        <w:t>At least 7 years of relevant professional experience, at the national level in developing and implementing programms on ending violence against women and girls;</w:t>
      </w:r>
    </w:p>
    <w:p w14:paraId="15059ED1" w14:textId="77777777" w:rsidR="00C22B31" w:rsidRPr="00B466ED" w:rsidRDefault="00C22B31" w:rsidP="00C22B31">
      <w:pPr>
        <w:pStyle w:val="S1"/>
        <w:numPr>
          <w:ilvl w:val="0"/>
          <w:numId w:val="63"/>
        </w:numPr>
        <w:ind w:left="0" w:firstLine="0"/>
        <w:rPr>
          <w:rFonts w:cs="Calibri"/>
          <w:sz w:val="22"/>
          <w:szCs w:val="22"/>
        </w:rPr>
      </w:pPr>
      <w:r w:rsidRPr="00B466ED">
        <w:rPr>
          <w:rFonts w:cs="Calibri"/>
          <w:sz w:val="22"/>
          <w:szCs w:val="22"/>
          <w:lang w:val="en-US"/>
        </w:rPr>
        <w:t>Demonstrated experience in evaluation or research about EVAW and with victims of violence;</w:t>
      </w:r>
    </w:p>
    <w:p w14:paraId="13AA8627" w14:textId="77777777" w:rsidR="00C22B31" w:rsidRPr="00B466ED" w:rsidRDefault="00C22B31" w:rsidP="00C22B31">
      <w:pPr>
        <w:pStyle w:val="S1"/>
        <w:rPr>
          <w:rFonts w:cs="Calibri"/>
          <w:sz w:val="22"/>
          <w:szCs w:val="22"/>
        </w:rPr>
      </w:pPr>
      <w:r w:rsidRPr="00B466ED">
        <w:rPr>
          <w:rFonts w:cs="Calibri"/>
          <w:sz w:val="22"/>
          <w:szCs w:val="22"/>
        </w:rPr>
        <w:t xml:space="preserve">• </w:t>
      </w:r>
      <w:r w:rsidRPr="00B466ED">
        <w:rPr>
          <w:rFonts w:cs="Calibri"/>
          <w:sz w:val="22"/>
          <w:szCs w:val="22"/>
          <w:lang w:val="en-US"/>
        </w:rPr>
        <w:t xml:space="preserve">Demonstrated experience </w:t>
      </w:r>
      <w:r w:rsidRPr="00B466ED">
        <w:rPr>
          <w:rFonts w:cs="Calibri"/>
          <w:sz w:val="22"/>
          <w:szCs w:val="22"/>
        </w:rPr>
        <w:t>about human rights-based approaches</w:t>
      </w:r>
      <w:r w:rsidRPr="00B466ED">
        <w:rPr>
          <w:rFonts w:cs="Calibri"/>
          <w:sz w:val="22"/>
          <w:szCs w:val="22"/>
          <w:lang w:val="en-US"/>
        </w:rPr>
        <w:t xml:space="preserve"> and gender responsive </w:t>
      </w:r>
      <w:r w:rsidRPr="00B466ED">
        <w:rPr>
          <w:rFonts w:cs="Calibri"/>
          <w:sz w:val="22"/>
          <w:szCs w:val="22"/>
        </w:rPr>
        <w:t>programming on EAWA issues, and skilled in working with a wide range of contexts;</w:t>
      </w:r>
    </w:p>
    <w:p w14:paraId="0FE951EC" w14:textId="77777777" w:rsidR="00C22B31" w:rsidRPr="00B466ED" w:rsidRDefault="00C22B31" w:rsidP="00C22B31">
      <w:pPr>
        <w:pStyle w:val="ListParagraph"/>
        <w:numPr>
          <w:ilvl w:val="0"/>
          <w:numId w:val="100"/>
        </w:numPr>
        <w:ind w:left="0" w:firstLine="0"/>
        <w:rPr>
          <w:rFonts w:ascii="Calibri" w:hAnsi="Calibri" w:cs="Calibri"/>
          <w:sz w:val="22"/>
          <w:szCs w:val="22"/>
        </w:rPr>
      </w:pPr>
      <w:r w:rsidRPr="00B466ED">
        <w:rPr>
          <w:rFonts w:ascii="Calibri" w:hAnsi="Calibri" w:cs="Calibri"/>
          <w:sz w:val="22"/>
          <w:szCs w:val="22"/>
        </w:rPr>
        <w:t>Proven experience of working with Palestinian actors, including government institutions, Civil Society actors and Women CBOs, and grass roots organizations.</w:t>
      </w:r>
    </w:p>
    <w:p w14:paraId="04F896B7" w14:textId="77777777" w:rsidR="00C22B31" w:rsidRPr="00B466ED" w:rsidRDefault="00C22B31" w:rsidP="00C22B31">
      <w:pPr>
        <w:pStyle w:val="S1"/>
        <w:rPr>
          <w:rFonts w:cs="Calibri"/>
          <w:sz w:val="22"/>
          <w:szCs w:val="22"/>
        </w:rPr>
      </w:pPr>
      <w:r w:rsidRPr="00B466ED">
        <w:rPr>
          <w:rFonts w:cs="Calibri"/>
          <w:sz w:val="22"/>
          <w:szCs w:val="22"/>
        </w:rPr>
        <w:t>• Excellent analytical skills and communication skill;</w:t>
      </w:r>
    </w:p>
    <w:p w14:paraId="4FBAA500" w14:textId="77777777" w:rsidR="00C22B31" w:rsidRPr="00B466ED" w:rsidRDefault="00C22B31" w:rsidP="00C22B31">
      <w:pPr>
        <w:pStyle w:val="S1"/>
        <w:rPr>
          <w:rFonts w:cs="Calibri"/>
          <w:sz w:val="22"/>
          <w:szCs w:val="22"/>
        </w:rPr>
      </w:pPr>
    </w:p>
    <w:p w14:paraId="4658C585" w14:textId="77777777" w:rsidR="00C22B31" w:rsidRPr="00B466ED" w:rsidRDefault="00C22B31" w:rsidP="00C22B31">
      <w:pPr>
        <w:pStyle w:val="Heading2"/>
        <w:numPr>
          <w:ilvl w:val="1"/>
          <w:numId w:val="121"/>
        </w:numPr>
        <w:ind w:left="0" w:firstLine="0"/>
        <w:rPr>
          <w:rFonts w:ascii="Calibri" w:hAnsi="Calibri" w:cs="Calibri"/>
          <w:b/>
          <w:bCs/>
          <w:sz w:val="22"/>
          <w:szCs w:val="22"/>
        </w:rPr>
      </w:pPr>
      <w:bookmarkStart w:id="69" w:name="_Toc26366471"/>
      <w:r w:rsidRPr="00B466ED">
        <w:rPr>
          <w:rFonts w:ascii="Calibri" w:hAnsi="Calibri" w:cs="Calibri"/>
          <w:b/>
          <w:bCs/>
          <w:sz w:val="22"/>
          <w:szCs w:val="22"/>
        </w:rPr>
        <w:t>Quality Assurance Personnel</w:t>
      </w:r>
      <w:bookmarkEnd w:id="69"/>
    </w:p>
    <w:p w14:paraId="569E54F5" w14:textId="77777777" w:rsidR="00C22B31" w:rsidRPr="000D54C7" w:rsidRDefault="00C22B31" w:rsidP="00C22B31">
      <w:pPr>
        <w:jc w:val="both"/>
      </w:pPr>
      <w:r w:rsidRPr="000D54C7">
        <w:t xml:space="preserve">As part of the evaluation’s quality assurance, the Bidder should hire quality assurance personnel that must be independent from the Core Evaluation Team and additional specialized or non-specialised personnel. </w:t>
      </w:r>
    </w:p>
    <w:p w14:paraId="132E2C73" w14:textId="77777777" w:rsidR="00C22B31" w:rsidRPr="003060B9" w:rsidRDefault="00C22B31" w:rsidP="00C22B31">
      <w:pPr>
        <w:pStyle w:val="Heading2"/>
        <w:numPr>
          <w:ilvl w:val="1"/>
          <w:numId w:val="121"/>
        </w:numPr>
        <w:ind w:left="0" w:firstLine="0"/>
        <w:rPr>
          <w:rFonts w:ascii="Calibri" w:hAnsi="Calibri" w:cs="Calibri"/>
          <w:b/>
          <w:bCs/>
          <w:sz w:val="22"/>
          <w:szCs w:val="22"/>
        </w:rPr>
      </w:pPr>
      <w:bookmarkStart w:id="70" w:name="_Toc26366473"/>
      <w:r w:rsidRPr="003060B9">
        <w:rPr>
          <w:rFonts w:ascii="Calibri" w:hAnsi="Calibri" w:cs="Calibri"/>
          <w:b/>
          <w:bCs/>
          <w:sz w:val="22"/>
          <w:szCs w:val="22"/>
        </w:rPr>
        <w:t>Additional Non-Specialized Personnel</w:t>
      </w:r>
      <w:bookmarkEnd w:id="70"/>
      <w:r w:rsidRPr="003060B9" w:rsidDel="00DA66F5">
        <w:rPr>
          <w:rFonts w:ascii="Calibri" w:hAnsi="Calibri" w:cs="Calibri"/>
          <w:b/>
          <w:bCs/>
          <w:sz w:val="22"/>
          <w:szCs w:val="22"/>
        </w:rPr>
        <w:t xml:space="preserve"> </w:t>
      </w:r>
    </w:p>
    <w:p w14:paraId="6D6BEB67" w14:textId="77777777" w:rsidR="00C22B31" w:rsidRPr="003060B9" w:rsidRDefault="00C22B31" w:rsidP="00C22B31">
      <w:pPr>
        <w:pStyle w:val="S6"/>
        <w:rPr>
          <w:rFonts w:ascii="Calibri" w:hAnsi="Calibri" w:cs="Calibri"/>
          <w:sz w:val="22"/>
          <w:szCs w:val="22"/>
        </w:rPr>
      </w:pPr>
      <w:r w:rsidRPr="003060B9">
        <w:rPr>
          <w:rFonts w:ascii="Calibri" w:hAnsi="Calibri" w:cs="Calibri"/>
          <w:sz w:val="22"/>
          <w:szCs w:val="22"/>
        </w:rPr>
        <w:t>The Core Evaluation Team may draw upon other non-specialized staff, as necessary. These resources may include, but are not limited to:</w:t>
      </w:r>
    </w:p>
    <w:p w14:paraId="6032AE06" w14:textId="77777777" w:rsidR="00C22B31" w:rsidRPr="003060B9" w:rsidRDefault="00C22B31" w:rsidP="00C22B31">
      <w:pPr>
        <w:pStyle w:val="S6"/>
        <w:numPr>
          <w:ilvl w:val="0"/>
          <w:numId w:val="88"/>
        </w:numPr>
        <w:contextualSpacing/>
        <w:rPr>
          <w:rFonts w:ascii="Calibri" w:hAnsi="Calibri" w:cs="Calibri"/>
          <w:sz w:val="22"/>
          <w:szCs w:val="22"/>
        </w:rPr>
      </w:pPr>
      <w:r w:rsidRPr="003060B9">
        <w:rPr>
          <w:rFonts w:ascii="Calibri" w:hAnsi="Calibri" w:cs="Calibri"/>
          <w:sz w:val="22"/>
          <w:szCs w:val="22"/>
        </w:rPr>
        <w:t>Researchers</w:t>
      </w:r>
    </w:p>
    <w:p w14:paraId="134B13B2" w14:textId="77777777" w:rsidR="00C22B31" w:rsidRPr="003060B9" w:rsidRDefault="00C22B31" w:rsidP="00C22B31">
      <w:pPr>
        <w:pStyle w:val="S6"/>
        <w:numPr>
          <w:ilvl w:val="0"/>
          <w:numId w:val="88"/>
        </w:numPr>
        <w:contextualSpacing/>
        <w:rPr>
          <w:rFonts w:ascii="Calibri" w:hAnsi="Calibri" w:cs="Calibri"/>
          <w:sz w:val="22"/>
          <w:szCs w:val="22"/>
        </w:rPr>
      </w:pPr>
      <w:r w:rsidRPr="003060B9">
        <w:rPr>
          <w:rFonts w:ascii="Calibri" w:hAnsi="Calibri" w:cs="Calibri"/>
          <w:sz w:val="22"/>
          <w:szCs w:val="22"/>
        </w:rPr>
        <w:t>Editorial and communications staff</w:t>
      </w:r>
    </w:p>
    <w:p w14:paraId="423F3C47" w14:textId="77777777" w:rsidR="00C22B31" w:rsidRPr="003060B9" w:rsidRDefault="00C22B31" w:rsidP="00C22B31">
      <w:pPr>
        <w:pStyle w:val="S6"/>
        <w:numPr>
          <w:ilvl w:val="0"/>
          <w:numId w:val="88"/>
        </w:numPr>
        <w:contextualSpacing/>
        <w:rPr>
          <w:rFonts w:ascii="Calibri" w:hAnsi="Calibri" w:cs="Calibri"/>
          <w:sz w:val="22"/>
          <w:szCs w:val="22"/>
        </w:rPr>
      </w:pPr>
      <w:r w:rsidRPr="003060B9">
        <w:rPr>
          <w:rFonts w:ascii="Calibri" w:hAnsi="Calibri" w:cs="Calibri"/>
          <w:sz w:val="22"/>
          <w:szCs w:val="22"/>
        </w:rPr>
        <w:t>Administrative and logistical assistance personnel</w:t>
      </w:r>
    </w:p>
    <w:p w14:paraId="0EF83481" w14:textId="77777777" w:rsidR="00C22B31" w:rsidRPr="003060B9" w:rsidRDefault="00C22B31" w:rsidP="00C22B31">
      <w:pPr>
        <w:pStyle w:val="S6"/>
        <w:numPr>
          <w:ilvl w:val="0"/>
          <w:numId w:val="88"/>
        </w:numPr>
        <w:contextualSpacing/>
        <w:rPr>
          <w:rFonts w:ascii="Calibri" w:hAnsi="Calibri" w:cs="Calibri"/>
          <w:sz w:val="22"/>
          <w:szCs w:val="22"/>
        </w:rPr>
      </w:pPr>
      <w:r w:rsidRPr="003060B9">
        <w:rPr>
          <w:rFonts w:ascii="Calibri" w:hAnsi="Calibri" w:cs="Calibri"/>
          <w:sz w:val="22"/>
          <w:szCs w:val="22"/>
        </w:rPr>
        <w:t>Translators</w:t>
      </w:r>
    </w:p>
    <w:p w14:paraId="630301FE" w14:textId="77777777" w:rsidR="00C22B31" w:rsidRDefault="00C22B31" w:rsidP="00C22B31">
      <w:pPr>
        <w:pStyle w:val="S6"/>
        <w:numPr>
          <w:ilvl w:val="0"/>
          <w:numId w:val="88"/>
        </w:numPr>
        <w:contextualSpacing/>
        <w:rPr>
          <w:rFonts w:ascii="Calibri" w:hAnsi="Calibri" w:cs="Calibri"/>
          <w:sz w:val="22"/>
          <w:szCs w:val="22"/>
        </w:rPr>
      </w:pPr>
      <w:r w:rsidRPr="003060B9">
        <w:rPr>
          <w:rFonts w:ascii="Calibri" w:hAnsi="Calibri" w:cs="Calibri"/>
          <w:sz w:val="22"/>
          <w:szCs w:val="22"/>
        </w:rPr>
        <w:t>Enumeration personnel</w:t>
      </w:r>
    </w:p>
    <w:p w14:paraId="057051E8" w14:textId="77777777" w:rsidR="00C22B31" w:rsidRPr="003060B9" w:rsidRDefault="00C22B31" w:rsidP="00C22B31">
      <w:pPr>
        <w:pStyle w:val="S6"/>
        <w:ind w:left="720"/>
        <w:contextualSpacing/>
        <w:rPr>
          <w:rFonts w:ascii="Calibri" w:hAnsi="Calibri" w:cs="Calibri"/>
          <w:sz w:val="22"/>
          <w:szCs w:val="22"/>
        </w:rPr>
      </w:pPr>
    </w:p>
    <w:p w14:paraId="4102E296" w14:textId="77777777" w:rsidR="00C22B31" w:rsidRPr="003060B9" w:rsidRDefault="00C22B31" w:rsidP="00C22B31">
      <w:pPr>
        <w:pStyle w:val="Heading1"/>
        <w:numPr>
          <w:ilvl w:val="0"/>
          <w:numId w:val="121"/>
        </w:numPr>
        <w:ind w:left="0" w:firstLine="0"/>
        <w:jc w:val="left"/>
        <w:rPr>
          <w:rFonts w:ascii="Calibri" w:hAnsi="Calibri" w:cs="Calibri"/>
          <w:sz w:val="22"/>
          <w:szCs w:val="22"/>
        </w:rPr>
      </w:pPr>
      <w:bookmarkStart w:id="71" w:name="_Toc497827681"/>
      <w:bookmarkStart w:id="72" w:name="_Toc519164053"/>
      <w:bookmarkStart w:id="73" w:name="_Toc21683402"/>
      <w:bookmarkStart w:id="74" w:name="_Toc34987788"/>
      <w:bookmarkEnd w:id="65"/>
      <w:bookmarkEnd w:id="66"/>
      <w:bookmarkEnd w:id="67"/>
      <w:r>
        <w:lastRenderedPageBreak/>
        <w:t xml:space="preserve"> </w:t>
      </w:r>
      <w:r w:rsidRPr="003060B9">
        <w:rPr>
          <w:rFonts w:ascii="Calibri" w:hAnsi="Calibri" w:cs="Calibri"/>
          <w:sz w:val="22"/>
          <w:szCs w:val="22"/>
        </w:rPr>
        <w:t>Ethical code of conduct</w:t>
      </w:r>
      <w:bookmarkEnd w:id="71"/>
      <w:bookmarkEnd w:id="72"/>
      <w:bookmarkEnd w:id="73"/>
      <w:bookmarkEnd w:id="74"/>
    </w:p>
    <w:p w14:paraId="26BB5BE7" w14:textId="77777777" w:rsidR="00C22B31" w:rsidRPr="000D54C7" w:rsidRDefault="00C22B31" w:rsidP="00C22B31"/>
    <w:p w14:paraId="7CC1645D" w14:textId="115B3611" w:rsidR="00C22B31" w:rsidRPr="003060B9" w:rsidRDefault="00C22B31" w:rsidP="00C22B31">
      <w:pPr>
        <w:pStyle w:val="S6"/>
        <w:rPr>
          <w:rFonts w:ascii="Calibri" w:hAnsi="Calibri" w:cs="Calibri"/>
          <w:sz w:val="22"/>
          <w:szCs w:val="22"/>
        </w:rPr>
      </w:pPr>
      <w:r w:rsidRPr="003060B9">
        <w:rPr>
          <w:rFonts w:ascii="Calibri" w:hAnsi="Calibri" w:cs="Calibri"/>
          <w:sz w:val="22"/>
          <w:szCs w:val="22"/>
        </w:rPr>
        <w:t>Evaluation must be conducted with the highest standards of integrity and respect for the beliefs, manners and customs of the social and cultural environment; for human rights and gender equality; and for the “do no harm” principle for humanitarian assistance. As indicated under section 7, the evaluation will be guided by WHO ethical guidelines on conducting research with the victims of violence. Evaluators must respect the rights of institutions and individuals to provide information in confidence, must ensure that sensitive data is protected and that it cannot be traced to its source and must validate statements made in the report with those who provided the relevant information. Evaluators should obtain informed consent for the use of private information from those who provide it. When evidence of wrongdoing is uncovered, it must be reported discreetly to a competent body (such as the relevant office of audit or investigation).</w:t>
      </w:r>
    </w:p>
    <w:p w14:paraId="22342D83" w14:textId="77777777" w:rsidR="00C22B31" w:rsidRPr="000D54C7" w:rsidRDefault="00C22B31" w:rsidP="00C22B31">
      <w:pPr>
        <w:jc w:val="both"/>
      </w:pPr>
      <w:r w:rsidRPr="000D54C7">
        <w:t xml:space="preserve">UN Women has developed a  </w:t>
      </w:r>
      <w:hyperlink r:id="rId21" w:history="1">
        <w:r w:rsidRPr="000D54C7">
          <w:rPr>
            <w:color w:val="0000FF"/>
            <w:u w:val="single"/>
          </w:rPr>
          <w:t>UN Women Evaluation Consultants Agreement Form</w:t>
        </w:r>
      </w:hyperlink>
      <w:r w:rsidRPr="000D54C7">
        <w:t xml:space="preserve"> for evaluators that must be signed as part of the contracting process, which is based on the UNEG Ethical Guidelines and Code of Conduct. These documents will be annexed to the contract. The UNEG guidelines note the importance of ethical conduct for the following reasons: </w:t>
      </w:r>
    </w:p>
    <w:p w14:paraId="46C2B974" w14:textId="77777777" w:rsidR="00C22B31" w:rsidRPr="000D54C7" w:rsidRDefault="00C22B31" w:rsidP="00C22B31">
      <w:pPr>
        <w:jc w:val="both"/>
      </w:pPr>
      <w:r w:rsidRPr="000D54C7">
        <w:t xml:space="preserve">1. Responsible use of power: All those engaged in evaluation processes are responsible for upholding the proper conduct of the evaluation. </w:t>
      </w:r>
    </w:p>
    <w:p w14:paraId="37518031" w14:textId="77777777" w:rsidR="00C22B31" w:rsidRPr="000D54C7" w:rsidRDefault="00C22B31" w:rsidP="00C22B31">
      <w:pPr>
        <w:jc w:val="both"/>
      </w:pPr>
      <w:r w:rsidRPr="000D54C7">
        <w:t xml:space="preserve">2. Ensuring credibility: With a fair, impartial and complete assessment, stakeholders are more likely to have faith in the results of an evaluation and to take note of the recommendations. </w:t>
      </w:r>
    </w:p>
    <w:p w14:paraId="4CAFA49A" w14:textId="77777777" w:rsidR="00C22B31" w:rsidRPr="000D54C7" w:rsidRDefault="00C22B31" w:rsidP="00C22B31">
      <w:pPr>
        <w:jc w:val="both"/>
      </w:pPr>
      <w:r w:rsidRPr="000D54C7">
        <w:t xml:space="preserve">3. Responsible use of resources: Ethical conduct in evaluation increases the chances of acceptance by the parties to the evaluation and therefore the likelihood that the investment in the evaluation will result in improved outcomes. </w:t>
      </w:r>
    </w:p>
    <w:p w14:paraId="094A88C2" w14:textId="77777777" w:rsidR="00C22B31" w:rsidRPr="000D54C7" w:rsidRDefault="00C22B31" w:rsidP="00C22B31">
      <w:pPr>
        <w:jc w:val="both"/>
      </w:pPr>
      <w:r w:rsidRPr="000D54C7">
        <w:t xml:space="preserve">The evaluators are expected to provide a detailed plan on how the following principles will be ensured throughout the evaluation (see UNEG Ethical Guidance for descriptions): 1) Respect for dignity and diversity; 2) Right to self-determination; 3) Fair representation; 4) Compliance with codes for vulnerable groups (e.g., ethics of research involving women survivivors and victims of violence, young children or other vulnerable groups); 5) Redress; 6) Confidentiality; and 7) Avoidance of harm. </w:t>
      </w:r>
    </w:p>
    <w:p w14:paraId="0B6D21AB" w14:textId="77777777" w:rsidR="00C22B31" w:rsidRPr="000D54C7" w:rsidRDefault="00C22B31" w:rsidP="00C22B31">
      <w:pPr>
        <w:jc w:val="both"/>
      </w:pPr>
      <w:r w:rsidRPr="000D54C7">
        <w:t xml:space="preserve">Specific safeguards must be put in place to protect the safety (both physical and psychological) of both respondents, including, but not limited to women survivors and victims of violence, and those collecting the data. These should include: </w:t>
      </w:r>
    </w:p>
    <w:p w14:paraId="74B15085" w14:textId="77777777" w:rsidR="00C22B31" w:rsidRPr="000D54C7" w:rsidRDefault="00C22B31" w:rsidP="00C22B31">
      <w:pPr>
        <w:jc w:val="both"/>
      </w:pPr>
      <w:r w:rsidRPr="000D54C7">
        <w:t xml:space="preserve">1. A plan is in place to protect the rights of the respondent, including privacy and confidentiality </w:t>
      </w:r>
    </w:p>
    <w:p w14:paraId="516AEF62" w14:textId="77777777" w:rsidR="00C22B31" w:rsidRPr="000D54C7" w:rsidRDefault="00C22B31" w:rsidP="00C22B31">
      <w:pPr>
        <w:jc w:val="both"/>
      </w:pPr>
      <w:r w:rsidRPr="000D54C7">
        <w:t xml:space="preserve">2. The interviewer or data collector is trained in collecting sensitive information, particularly if the topic of the evaluation is focused on violence against women, they should have previous experience in this area </w:t>
      </w:r>
    </w:p>
    <w:p w14:paraId="0E6E6031" w14:textId="77777777" w:rsidR="00C22B31" w:rsidRPr="000D54C7" w:rsidRDefault="00C22B31" w:rsidP="00C22B31">
      <w:pPr>
        <w:jc w:val="both"/>
      </w:pPr>
      <w:r w:rsidRPr="000D54C7">
        <w:t xml:space="preserve">3. Data collection tools are designed in a way that are culturally appropriate and do not create distress for respondents </w:t>
      </w:r>
    </w:p>
    <w:p w14:paraId="3B6CE642" w14:textId="77777777" w:rsidR="00C22B31" w:rsidRPr="000D54C7" w:rsidRDefault="00C22B31" w:rsidP="00C22B31">
      <w:pPr>
        <w:jc w:val="both"/>
      </w:pPr>
      <w:r w:rsidRPr="000D54C7">
        <w:t xml:space="preserve">4. Data collection visits are organized at the appropriate time and place so as to minimize risk to respondents </w:t>
      </w:r>
    </w:p>
    <w:p w14:paraId="5BCA3D21" w14:textId="77777777" w:rsidR="00C22B31" w:rsidRPr="000D54C7" w:rsidRDefault="00C22B31" w:rsidP="00C22B31">
      <w:pPr>
        <w:jc w:val="both"/>
      </w:pPr>
      <w:r w:rsidRPr="000D54C7">
        <w:lastRenderedPageBreak/>
        <w:t xml:space="preserve">5. The interviewer or data collector is able to provide information on how individuals in situations of risk can seek support. </w:t>
      </w:r>
    </w:p>
    <w:p w14:paraId="7897FBF1" w14:textId="77777777" w:rsidR="00C22B31" w:rsidRPr="000D54C7" w:rsidRDefault="00C22B31" w:rsidP="00C22B31">
      <w:pPr>
        <w:jc w:val="both"/>
      </w:pPr>
      <w:r w:rsidRPr="000D54C7">
        <w:t xml:space="preserve">The evaluation’s value added is its impartial and systematic assessment of the programme or intervention. As with the other stages of the evaluation, involvement of stakeholders should not interfere with the impartiality of the evaluation. The evaluator(s) have the final judgment on the findings, conclusions and recommendations of the evaluation report, and the evaluator(s) must be protected from pressures to change information in the report. </w:t>
      </w:r>
    </w:p>
    <w:p w14:paraId="79A94E66" w14:textId="77777777" w:rsidR="00C22B31" w:rsidRPr="000D54C7" w:rsidRDefault="00C22B31" w:rsidP="00C22B31">
      <w:pPr>
        <w:jc w:val="both"/>
      </w:pPr>
      <w:r w:rsidRPr="000D54C7">
        <w:t xml:space="preserve">Additionally, if the evaluator(s) identify issues of wrongdoing, fraud or other unethical conduct, UN Women procedures must be followed and confidentiality be maintained. </w:t>
      </w:r>
    </w:p>
    <w:p w14:paraId="6F319703" w14:textId="77777777" w:rsidR="00C22B31" w:rsidRPr="000D54C7" w:rsidRDefault="00C22B31" w:rsidP="00C22B31">
      <w:pPr>
        <w:jc w:val="both"/>
      </w:pPr>
      <w:r w:rsidRPr="000D54C7">
        <w:t xml:space="preserve">The </w:t>
      </w:r>
      <w:hyperlink r:id="rId22" w:history="1">
        <w:r w:rsidRPr="000D54C7">
          <w:rPr>
            <w:color w:val="0000FF"/>
            <w:u w:val="single"/>
          </w:rPr>
          <w:t>UN Women Legal Framework for Addressing Non-Compliance with UN Standards of Conduct</w:t>
        </w:r>
      </w:hyperlink>
      <w:r w:rsidRPr="000D54C7">
        <w:t xml:space="preserve">, and accompanying policies protecting against retaliation and prohibiting harassment and abuse of authority, provide a cohesive framework aimed at creating and maintaining a harmonious working environment, ensuring that staff members do not engage in any wrongdoing and that all allegations of wrongdoing are reported promptly, investigated and appropriate action taken to achieve accountability. </w:t>
      </w:r>
    </w:p>
    <w:p w14:paraId="5C7B46F3" w14:textId="77777777" w:rsidR="00C22B31" w:rsidRPr="000D54C7" w:rsidRDefault="00C22B31" w:rsidP="00C22B31">
      <w:pPr>
        <w:jc w:val="both"/>
      </w:pPr>
      <w:r w:rsidRPr="000D54C7">
        <w:t xml:space="preserve">The UN Women Legal Framework for Addressing Non-Compliance with UN Standards of Conduct defines misconduct and the mechanisms within UN Women for reporting and investigating it. </w:t>
      </w:r>
    </w:p>
    <w:p w14:paraId="005DB1AC" w14:textId="77777777" w:rsidR="00C22B31" w:rsidRDefault="00C22B31" w:rsidP="00C22B31">
      <w:pPr>
        <w:pStyle w:val="Heading1"/>
        <w:numPr>
          <w:ilvl w:val="0"/>
          <w:numId w:val="121"/>
        </w:numPr>
        <w:ind w:left="0" w:firstLine="0"/>
        <w:jc w:val="left"/>
        <w:rPr>
          <w:rFonts w:ascii="Calibri" w:hAnsi="Calibri" w:cs="Calibri"/>
          <w:sz w:val="22"/>
          <w:szCs w:val="22"/>
        </w:rPr>
      </w:pPr>
      <w:r w:rsidRPr="003060B9">
        <w:rPr>
          <w:rFonts w:ascii="Calibri" w:hAnsi="Calibri" w:cs="Calibri"/>
          <w:sz w:val="22"/>
          <w:szCs w:val="22"/>
        </w:rPr>
        <w:t xml:space="preserve"> Quality </w:t>
      </w:r>
      <w:r>
        <w:rPr>
          <w:rFonts w:ascii="Calibri" w:hAnsi="Calibri" w:cs="Calibri"/>
          <w:sz w:val="22"/>
          <w:szCs w:val="22"/>
        </w:rPr>
        <w:t>A</w:t>
      </w:r>
      <w:r w:rsidRPr="003060B9">
        <w:rPr>
          <w:rFonts w:ascii="Calibri" w:hAnsi="Calibri" w:cs="Calibri"/>
          <w:sz w:val="22"/>
          <w:szCs w:val="22"/>
        </w:rPr>
        <w:t>ssurance</w:t>
      </w:r>
    </w:p>
    <w:p w14:paraId="2575BB59" w14:textId="77777777" w:rsidR="00C22B31" w:rsidRPr="003060B9" w:rsidRDefault="00C22B31" w:rsidP="00C22B31"/>
    <w:p w14:paraId="30A11116" w14:textId="77777777" w:rsidR="00C22B31" w:rsidRPr="000D54C7" w:rsidRDefault="00C22B31" w:rsidP="00C22B31">
      <w:pPr>
        <w:spacing w:after="120"/>
        <w:jc w:val="both"/>
      </w:pPr>
      <w:bookmarkStart w:id="75" w:name="_Toc519163827"/>
      <w:bookmarkStart w:id="76" w:name="_Toc519164057"/>
      <w:bookmarkStart w:id="77" w:name="_Toc519163829"/>
      <w:bookmarkStart w:id="78" w:name="_Toc519164059"/>
      <w:bookmarkStart w:id="79" w:name="_Toc519164061"/>
      <w:bookmarkEnd w:id="75"/>
      <w:bookmarkEnd w:id="76"/>
      <w:bookmarkEnd w:id="77"/>
      <w:bookmarkEnd w:id="78"/>
      <w:r w:rsidRPr="000D54C7">
        <w:rPr>
          <w:lang w:eastAsia="en-CA"/>
        </w:rPr>
        <w:t xml:space="preserve">The Consultant </w:t>
      </w:r>
      <w:r w:rsidRPr="000D54C7">
        <w:t xml:space="preserve">must have an Evaluation </w:t>
      </w:r>
      <w:r w:rsidRPr="000D54C7">
        <w:rPr>
          <w:lang w:eastAsia="en-CA"/>
        </w:rPr>
        <w:t xml:space="preserve">Quality Assurance System (EQAS) that will be used </w:t>
      </w:r>
      <w:r w:rsidRPr="000D54C7">
        <w:t xml:space="preserve">throughout the evaluation process. That is, the Consultant must dedicate specific resources to quality assurance efforts and must have quality assurance mechanisms which will be applied throughout the evaluation process. </w:t>
      </w:r>
    </w:p>
    <w:p w14:paraId="2E19535B" w14:textId="77777777" w:rsidR="00C22B31" w:rsidRPr="000D54C7" w:rsidRDefault="00C22B31" w:rsidP="00C22B31">
      <w:pPr>
        <w:keepNext/>
        <w:spacing w:after="120"/>
      </w:pPr>
      <w:r w:rsidRPr="000D54C7">
        <w:rPr>
          <w:b/>
          <w:lang w:eastAsia="en-CA"/>
        </w:rPr>
        <w:t>Quality of evaluation deliverables</w:t>
      </w:r>
    </w:p>
    <w:p w14:paraId="1C9FA626" w14:textId="77777777" w:rsidR="00C22B31" w:rsidRPr="000D54C7" w:rsidRDefault="00C22B31" w:rsidP="00C22B31">
      <w:pPr>
        <w:spacing w:after="120"/>
        <w:jc w:val="both"/>
      </w:pPr>
      <w:r w:rsidRPr="000D54C7">
        <w:t>The first level of quality assurance for evaluation deliverables will be conducted by the Consultant. That is, the Consultant must systematically quality control all deliverables prior to submission to the PTA.</w:t>
      </w:r>
    </w:p>
    <w:p w14:paraId="33B5BC59" w14:textId="77777777" w:rsidR="00C22B31" w:rsidRPr="000D54C7" w:rsidRDefault="00C22B31" w:rsidP="00C22B31">
      <w:pPr>
        <w:spacing w:after="120"/>
        <w:jc w:val="both"/>
        <w:rPr>
          <w:lang w:eastAsia="en-CA"/>
        </w:rPr>
      </w:pPr>
      <w:r w:rsidRPr="000D54C7">
        <w:t xml:space="preserve">The second level of quality assurance for evaluation deliverables will be conducted by the EMG. As part of UN Women’s and DFATD’s decentralized EQAS, a Quality Assurance Report (QAR) will be applied in the assessment of deliverables for this evaluation. The QAR uses evaluation quality standards that follow the United Nations Evaluation Group </w:t>
      </w:r>
      <w:r w:rsidRPr="000D54C7">
        <w:rPr>
          <w:i/>
        </w:rPr>
        <w:t>UNEG</w:t>
      </w:r>
      <w:r w:rsidRPr="000D54C7">
        <w:t xml:space="preserve"> </w:t>
      </w:r>
      <w:r w:rsidRPr="000D54C7">
        <w:rPr>
          <w:i/>
        </w:rPr>
        <w:t>Norms and Standards for Evaluation</w:t>
      </w:r>
      <w:r w:rsidRPr="000D54C7">
        <w:t xml:space="preserve">, the OECD/DAC </w:t>
      </w:r>
      <w:r w:rsidRPr="000D54C7">
        <w:rPr>
          <w:i/>
        </w:rPr>
        <w:t>Quality Standards for Development Evaluation</w:t>
      </w:r>
      <w:r w:rsidRPr="000D54C7">
        <w:t xml:space="preserve">, but also best practices from the international evaluation community. To further enhance the quality and credibility of this evaluation, ERG will also comment on the deliverables (factual checks). </w:t>
      </w:r>
      <w:r w:rsidRPr="000D54C7">
        <w:rPr>
          <w:lang w:eastAsia="en-CA"/>
        </w:rPr>
        <w:t>The PTA maintains an oversight function and approves all deliverables.</w:t>
      </w:r>
    </w:p>
    <w:p w14:paraId="5E07732E" w14:textId="77777777" w:rsidR="00C22B31" w:rsidRPr="000D54C7" w:rsidRDefault="00C22B31" w:rsidP="00C22B31">
      <w:pPr>
        <w:pStyle w:val="S6"/>
        <w:sectPr w:rsidR="00C22B31" w:rsidRPr="000D54C7" w:rsidSect="00C22B31">
          <w:headerReference w:type="even" r:id="rId23"/>
          <w:headerReference w:type="default" r:id="rId24"/>
          <w:footerReference w:type="even" r:id="rId25"/>
          <w:footerReference w:type="default" r:id="rId26"/>
          <w:headerReference w:type="first" r:id="rId27"/>
          <w:footerReference w:type="first" r:id="rId28"/>
          <w:footnotePr>
            <w:numRestart w:val="eachSect"/>
          </w:footnotePr>
          <w:pgSz w:w="12240" w:h="15840" w:code="1"/>
          <w:pgMar w:top="1440" w:right="1440" w:bottom="1440" w:left="1440" w:header="720" w:footer="720" w:gutter="0"/>
          <w:pgNumType w:start="1"/>
          <w:cols w:space="720"/>
          <w:titlePg/>
          <w:docGrid w:linePitch="360"/>
        </w:sectPr>
      </w:pPr>
      <w:bookmarkStart w:id="80" w:name="_Toc257034178"/>
      <w:bookmarkStart w:id="81" w:name="_Toc15472242"/>
      <w:bookmarkStart w:id="82" w:name="_Toc15472243"/>
      <w:bookmarkStart w:id="83" w:name="_Toc15472244"/>
      <w:bookmarkStart w:id="84" w:name="_Toc15472246"/>
      <w:bookmarkStart w:id="85" w:name="_Toc15472247"/>
      <w:bookmarkStart w:id="86" w:name="_Toc15472249"/>
      <w:bookmarkStart w:id="87" w:name="_Toc15472250"/>
      <w:bookmarkStart w:id="88" w:name="_Toc15472252"/>
      <w:bookmarkStart w:id="89" w:name="_Toc15472254"/>
      <w:bookmarkStart w:id="90" w:name="_Toc15472255"/>
      <w:bookmarkStart w:id="91" w:name="_Toc15472258"/>
      <w:bookmarkStart w:id="92" w:name="_Toc15472259"/>
      <w:bookmarkStart w:id="93" w:name="_Toc15472262"/>
      <w:bookmarkStart w:id="94" w:name="_Toc15472263"/>
      <w:bookmarkStart w:id="95" w:name="_Toc15472264"/>
      <w:bookmarkStart w:id="96" w:name="_Toc15472265"/>
      <w:bookmarkStart w:id="97" w:name="_Toc15472266"/>
      <w:bookmarkStart w:id="98" w:name="_Toc15472267"/>
      <w:bookmarkStart w:id="99" w:name="_Toc15472268"/>
      <w:bookmarkStart w:id="100" w:name="_Toc15472270"/>
      <w:bookmarkStart w:id="101" w:name="_Toc15472275"/>
      <w:bookmarkEnd w:id="63"/>
      <w:bookmarkEnd w:id="64"/>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14:paraId="5EDA852C" w14:textId="77777777" w:rsidR="00C22B31" w:rsidRPr="000D54C7" w:rsidRDefault="00C22B31" w:rsidP="00C22B31">
      <w:pPr>
        <w:pStyle w:val="Heading1"/>
        <w:ind w:left="432" w:hanging="432"/>
      </w:pPr>
      <w:bookmarkStart w:id="102" w:name="_Ref290305028"/>
      <w:bookmarkStart w:id="103" w:name="_Ref290305018"/>
      <w:bookmarkStart w:id="104" w:name="_Toc357670516"/>
      <w:bookmarkStart w:id="105" w:name="_Toc431992340"/>
      <w:bookmarkStart w:id="106" w:name="_Toc15472343"/>
      <w:bookmarkStart w:id="107" w:name="_Toc431992342"/>
      <w:r w:rsidRPr="000D54C7">
        <w:lastRenderedPageBreak/>
        <w:t xml:space="preserve">Annex </w:t>
      </w:r>
      <w:r>
        <w:t>I</w:t>
      </w:r>
      <w:bookmarkEnd w:id="102"/>
      <w:r w:rsidRPr="000D54C7">
        <w:t xml:space="preserve">:  Outline of the Inception </w:t>
      </w:r>
      <w:bookmarkEnd w:id="103"/>
      <w:bookmarkEnd w:id="104"/>
      <w:bookmarkEnd w:id="105"/>
      <w:bookmarkEnd w:id="106"/>
      <w:r w:rsidRPr="000D54C7">
        <w:t>Report</w:t>
      </w:r>
    </w:p>
    <w:p w14:paraId="0033E48C" w14:textId="77777777" w:rsidR="00C22B31" w:rsidRPr="000D54C7" w:rsidRDefault="00C22B31" w:rsidP="00C22B31">
      <w:r w:rsidRPr="000D54C7">
        <w:t>Table of Contents</w:t>
      </w:r>
    </w:p>
    <w:p w14:paraId="61D37020" w14:textId="77777777" w:rsidR="00C22B31" w:rsidRPr="000D54C7" w:rsidRDefault="00C22B31" w:rsidP="00C22B31">
      <w:r w:rsidRPr="000D54C7">
        <w:t>List of Acronyms</w:t>
      </w:r>
    </w:p>
    <w:p w14:paraId="07816E58" w14:textId="77777777" w:rsidR="00C22B31" w:rsidRPr="000D54C7" w:rsidRDefault="00C22B31" w:rsidP="00C22B31">
      <w:r w:rsidRPr="000D54C7">
        <w:t>List of Tables (*)</w:t>
      </w:r>
    </w:p>
    <w:p w14:paraId="0B72EB5B" w14:textId="77777777" w:rsidR="00C22B31" w:rsidRPr="000D54C7" w:rsidRDefault="00C22B31" w:rsidP="00C22B31">
      <w:r w:rsidRPr="000D54C7">
        <w:t>List of Figures (*)</w:t>
      </w:r>
    </w:p>
    <w:p w14:paraId="52BBBD2D" w14:textId="77777777" w:rsidR="00C22B31" w:rsidRPr="000D54C7" w:rsidRDefault="00C22B31" w:rsidP="00C22B31"/>
    <w:p w14:paraId="07554D41"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Rationale, Purpose and Specific Objectives of the Evaluation</w:t>
      </w:r>
    </w:p>
    <w:p w14:paraId="6E816B49" w14:textId="77777777" w:rsidR="00C22B31" w:rsidRPr="000D54C7" w:rsidRDefault="00C22B31" w:rsidP="00C22B31">
      <w:pPr>
        <w:pStyle w:val="ListParagraph"/>
        <w:autoSpaceDE w:val="0"/>
        <w:autoSpaceDN w:val="0"/>
        <w:adjustRightInd w:val="0"/>
        <w:ind w:left="360"/>
        <w:jc w:val="both"/>
        <w:rPr>
          <w:b/>
          <w:bCs/>
          <w:color w:val="000000"/>
          <w:lang w:eastAsia="en-CA"/>
        </w:rPr>
      </w:pPr>
      <w:r w:rsidRPr="000D54C7">
        <w:rPr>
          <w:i/>
        </w:rPr>
        <w:t>Should include</w:t>
      </w:r>
      <w:r w:rsidRPr="000D54C7">
        <w:t>: rationale, purpose, specific objectives and the scope of the evaluation.</w:t>
      </w:r>
    </w:p>
    <w:p w14:paraId="75FDC3F5"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Development Context</w:t>
      </w:r>
    </w:p>
    <w:p w14:paraId="23537256" w14:textId="77777777" w:rsidR="00C22B31" w:rsidRPr="000D54C7" w:rsidRDefault="00C22B31" w:rsidP="00C22B31">
      <w:pPr>
        <w:pStyle w:val="ListParagraph"/>
        <w:autoSpaceDE w:val="0"/>
        <w:autoSpaceDN w:val="0"/>
        <w:adjustRightInd w:val="0"/>
        <w:ind w:left="360"/>
        <w:jc w:val="both"/>
        <w:rPr>
          <w:b/>
          <w:bCs/>
          <w:color w:val="000000"/>
          <w:lang w:eastAsia="en-CA"/>
        </w:rPr>
      </w:pPr>
      <w:r w:rsidRPr="000D54C7">
        <w:rPr>
          <w:i/>
        </w:rPr>
        <w:t>Should include:</w:t>
      </w:r>
      <w:r w:rsidRPr="000D54C7">
        <w:t xml:space="preserve"> a description of key contextual element, specific to the development intervention.</w:t>
      </w:r>
    </w:p>
    <w:p w14:paraId="5356091C"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Evaluation Object and Scope</w:t>
      </w:r>
    </w:p>
    <w:p w14:paraId="26A85608" w14:textId="77777777" w:rsidR="00C22B31" w:rsidRPr="000D54C7" w:rsidRDefault="00C22B31" w:rsidP="00C22B31">
      <w:pPr>
        <w:pStyle w:val="ListParagraph"/>
        <w:autoSpaceDE w:val="0"/>
        <w:autoSpaceDN w:val="0"/>
        <w:adjustRightInd w:val="0"/>
        <w:ind w:left="360"/>
        <w:jc w:val="both"/>
        <w:rPr>
          <w:b/>
          <w:bCs/>
          <w:color w:val="000000"/>
          <w:lang w:eastAsia="en-CA"/>
        </w:rPr>
      </w:pPr>
      <w:r w:rsidRPr="000D54C7">
        <w:rPr>
          <w:i/>
        </w:rPr>
        <w:t>Should include:</w:t>
      </w:r>
      <w:r w:rsidRPr="000D54C7">
        <w:t xml:space="preserve"> a brief description of the development intervention (e.g. the time period; budget; geographical area; programming; intervention logic, stakeholder mapping; organizational set-up; implementation arrangements) including the theory of vhange of the programme</w:t>
      </w:r>
    </w:p>
    <w:p w14:paraId="22F94919" w14:textId="77777777" w:rsidR="00C22B31" w:rsidRPr="000D54C7" w:rsidRDefault="00C22B31" w:rsidP="00C22B31">
      <w:pPr>
        <w:pStyle w:val="ListParagraph"/>
        <w:numPr>
          <w:ilvl w:val="0"/>
          <w:numId w:val="65"/>
        </w:numPr>
        <w:autoSpaceDE w:val="0"/>
        <w:autoSpaceDN w:val="0"/>
        <w:adjustRightInd w:val="0"/>
        <w:contextualSpacing/>
        <w:jc w:val="both"/>
        <w:rPr>
          <w:b/>
          <w:color w:val="000000"/>
          <w:lang w:eastAsia="en-CA"/>
        </w:rPr>
      </w:pPr>
      <w:r w:rsidRPr="000D54C7">
        <w:rPr>
          <w:b/>
          <w:bCs/>
          <w:color w:val="000000"/>
          <w:lang w:eastAsia="en-CA"/>
        </w:rPr>
        <w:t>Evaluability Assessment</w:t>
      </w:r>
    </w:p>
    <w:p w14:paraId="507615E7" w14:textId="77777777" w:rsidR="00C22B31" w:rsidRPr="000D54C7" w:rsidRDefault="00C22B31" w:rsidP="00C22B31">
      <w:pPr>
        <w:autoSpaceDE w:val="0"/>
        <w:autoSpaceDN w:val="0"/>
        <w:adjustRightInd w:val="0"/>
        <w:ind w:left="360"/>
        <w:jc w:val="both"/>
        <w:rPr>
          <w:b/>
          <w:color w:val="000000"/>
          <w:lang w:eastAsia="en-CA"/>
        </w:rPr>
      </w:pPr>
      <w:r w:rsidRPr="000D54C7">
        <w:rPr>
          <w:i/>
        </w:rPr>
        <w:t>Should include</w:t>
      </w:r>
      <w:r w:rsidRPr="000D54C7">
        <w:t>: a review of previous evaluation(s), a review and an analysis of the logic of the development intervention, an assessment of the evaluation questions, an analysis of the evidence (existence and quality of data and availability of key informants), and an analysis of key factors that compromise the evaluation.</w:t>
      </w:r>
    </w:p>
    <w:p w14:paraId="5D33263E" w14:textId="77777777" w:rsidR="00C22B31" w:rsidRPr="000D54C7" w:rsidRDefault="00C22B31" w:rsidP="00C22B31">
      <w:pPr>
        <w:numPr>
          <w:ilvl w:val="0"/>
          <w:numId w:val="65"/>
        </w:numPr>
        <w:spacing w:after="0" w:line="240" w:lineRule="auto"/>
        <w:jc w:val="both"/>
        <w:rPr>
          <w:b/>
          <w:bCs/>
          <w:color w:val="000000"/>
          <w:lang w:eastAsia="en-CA"/>
        </w:rPr>
      </w:pPr>
      <w:r w:rsidRPr="000D54C7">
        <w:rPr>
          <w:b/>
          <w:bCs/>
          <w:color w:val="000000"/>
          <w:lang w:eastAsia="en-CA"/>
        </w:rPr>
        <w:t>Evaluation Questions</w:t>
      </w:r>
    </w:p>
    <w:p w14:paraId="0E4F04E0" w14:textId="77777777" w:rsidR="00C22B31" w:rsidRPr="000D54C7" w:rsidRDefault="00C22B31" w:rsidP="00C22B31">
      <w:pPr>
        <w:ind w:left="360"/>
        <w:jc w:val="both"/>
        <w:rPr>
          <w:b/>
        </w:rPr>
      </w:pPr>
      <w:r w:rsidRPr="000D54C7">
        <w:rPr>
          <w:i/>
        </w:rPr>
        <w:t>Should include</w:t>
      </w:r>
      <w:r w:rsidRPr="000D54C7">
        <w:t>: a set of revised evaluation questions with the explanatory associated comments.</w:t>
      </w:r>
      <w:r w:rsidRPr="000D54C7" w:rsidDel="00813350">
        <w:rPr>
          <w:lang w:eastAsia="en-CA"/>
        </w:rPr>
        <w:t xml:space="preserve"> </w:t>
      </w:r>
    </w:p>
    <w:p w14:paraId="087AAB84" w14:textId="77777777" w:rsidR="00C22B31" w:rsidRPr="000D54C7" w:rsidRDefault="00C22B31" w:rsidP="00C22B31">
      <w:pPr>
        <w:pStyle w:val="ListParagraph"/>
        <w:numPr>
          <w:ilvl w:val="0"/>
          <w:numId w:val="65"/>
        </w:numPr>
        <w:autoSpaceDE w:val="0"/>
        <w:autoSpaceDN w:val="0"/>
        <w:adjustRightInd w:val="0"/>
        <w:contextualSpacing/>
        <w:jc w:val="both"/>
        <w:rPr>
          <w:b/>
          <w:color w:val="000000"/>
          <w:lang w:eastAsia="en-CA"/>
        </w:rPr>
      </w:pPr>
      <w:r w:rsidRPr="000D54C7">
        <w:rPr>
          <w:b/>
          <w:bCs/>
          <w:color w:val="000000"/>
          <w:lang w:eastAsia="en-CA"/>
        </w:rPr>
        <w:t xml:space="preserve">Evaluation Approach and Methodology </w:t>
      </w:r>
    </w:p>
    <w:p w14:paraId="6512ABE3" w14:textId="77777777" w:rsidR="00C22B31" w:rsidRPr="000D54C7" w:rsidRDefault="00C22B31" w:rsidP="00C22B31">
      <w:pPr>
        <w:pStyle w:val="ListParagraph"/>
        <w:autoSpaceDE w:val="0"/>
        <w:autoSpaceDN w:val="0"/>
        <w:adjustRightInd w:val="0"/>
        <w:ind w:left="360"/>
        <w:jc w:val="both"/>
        <w:rPr>
          <w:color w:val="000000"/>
          <w:lang w:eastAsia="en-CA"/>
        </w:rPr>
      </w:pPr>
      <w:r w:rsidRPr="000D54C7">
        <w:rPr>
          <w:i/>
        </w:rPr>
        <w:t>Should include</w:t>
      </w:r>
      <w:r w:rsidRPr="000D54C7">
        <w:t xml:space="preserve">: (i) a description and an explanation of the evaluation approaches, evaluation methodology and its application; including details of, and justification for, the methodological choices; (ii) description of the methods of data collection (desk and field-based) -- including data collection plan; preparation of interview and guides for focus groups; surveys; etc. (iii) description of samples, </w:t>
      </w:r>
      <w:r w:rsidRPr="000D54C7">
        <w:rPr>
          <w:lang w:eastAsia="en-CA"/>
        </w:rPr>
        <w:t xml:space="preserve">sampling choices/methods and limitations </w:t>
      </w:r>
      <w:r w:rsidRPr="000D54C7">
        <w:t xml:space="preserve">regarding the representativeness </w:t>
      </w:r>
      <w:r w:rsidRPr="000D54C7">
        <w:rPr>
          <w:lang w:eastAsia="en-CA"/>
        </w:rPr>
        <w:t>of samples for interpreting evaluation results.</w:t>
      </w:r>
      <w:r w:rsidRPr="000D54C7">
        <w:t xml:space="preserve"> (iv); data analysis plan (i.e. how the information collected will be organized, classified, tabulated, inter-related, compared and displayed relative to the evaluation questions, etc.); (v) limitations.</w:t>
      </w:r>
    </w:p>
    <w:p w14:paraId="18590181"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Reporting</w:t>
      </w:r>
    </w:p>
    <w:p w14:paraId="299B63C4" w14:textId="77777777" w:rsidR="00C22B31" w:rsidRPr="000D54C7" w:rsidRDefault="00C22B31" w:rsidP="00C22B31">
      <w:pPr>
        <w:pStyle w:val="ListParagraph"/>
        <w:autoSpaceDE w:val="0"/>
        <w:autoSpaceDN w:val="0"/>
        <w:adjustRightInd w:val="0"/>
        <w:ind w:left="360"/>
        <w:jc w:val="both"/>
        <w:rPr>
          <w:b/>
          <w:bCs/>
          <w:color w:val="000000"/>
          <w:lang w:eastAsia="en-CA"/>
        </w:rPr>
      </w:pPr>
      <w:r w:rsidRPr="000D54C7">
        <w:rPr>
          <w:i/>
        </w:rPr>
        <w:t>Should include</w:t>
      </w:r>
      <w:r w:rsidRPr="000D54C7">
        <w:t>: an explanation of the debriefing sessions.</w:t>
      </w:r>
    </w:p>
    <w:p w14:paraId="494F2EFE"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 xml:space="preserve">Evaluation Management </w:t>
      </w:r>
    </w:p>
    <w:p w14:paraId="7DCAA97A" w14:textId="77777777" w:rsidR="00C22B31" w:rsidRPr="000D54C7" w:rsidRDefault="00C22B31" w:rsidP="00C22B31">
      <w:pPr>
        <w:ind w:left="360"/>
        <w:jc w:val="both"/>
      </w:pPr>
      <w:r w:rsidRPr="000D54C7">
        <w:rPr>
          <w:i/>
        </w:rPr>
        <w:t>Should include:</w:t>
      </w:r>
      <w:r w:rsidRPr="000D54C7">
        <w:t xml:space="preserve"> team composition and distribution of tasks, roles and responsibilities; the Consultant’s approach to ensure quality assurance of all evaluation deliverables.</w:t>
      </w:r>
    </w:p>
    <w:p w14:paraId="62D49A0A" w14:textId="77777777" w:rsidR="00C22B31" w:rsidRPr="000D54C7" w:rsidRDefault="00C22B31" w:rsidP="00C22B31">
      <w:pPr>
        <w:pStyle w:val="ListParagraph"/>
        <w:numPr>
          <w:ilvl w:val="0"/>
          <w:numId w:val="65"/>
        </w:numPr>
        <w:autoSpaceDE w:val="0"/>
        <w:autoSpaceDN w:val="0"/>
        <w:adjustRightInd w:val="0"/>
        <w:contextualSpacing/>
        <w:jc w:val="both"/>
        <w:rPr>
          <w:b/>
          <w:bCs/>
          <w:color w:val="000000"/>
          <w:lang w:eastAsia="en-CA"/>
        </w:rPr>
      </w:pPr>
      <w:r w:rsidRPr="000D54C7">
        <w:rPr>
          <w:b/>
          <w:bCs/>
          <w:color w:val="000000"/>
          <w:lang w:eastAsia="en-CA"/>
        </w:rPr>
        <w:t xml:space="preserve">Deliverables, </w:t>
      </w:r>
      <w:r w:rsidRPr="000D54C7">
        <w:rPr>
          <w:b/>
          <w:color w:val="000000"/>
          <w:lang w:eastAsia="en-CA"/>
        </w:rPr>
        <w:t>Milestones,</w:t>
      </w:r>
      <w:r w:rsidRPr="000D54C7">
        <w:rPr>
          <w:b/>
          <w:bCs/>
          <w:color w:val="000000"/>
          <w:lang w:eastAsia="en-CA"/>
        </w:rPr>
        <w:t xml:space="preserve"> Schedule, Level of Effort and Budget </w:t>
      </w:r>
    </w:p>
    <w:p w14:paraId="1126610E" w14:textId="77777777" w:rsidR="00C22B31" w:rsidRPr="000D54C7" w:rsidRDefault="00C22B31" w:rsidP="00C22B31">
      <w:pPr>
        <w:pStyle w:val="ListParagraph"/>
        <w:ind w:left="360"/>
        <w:jc w:val="both"/>
        <w:rPr>
          <w:b/>
          <w:bCs/>
          <w:color w:val="000000"/>
          <w:lang w:eastAsia="en-CA"/>
        </w:rPr>
      </w:pPr>
      <w:r w:rsidRPr="000D54C7">
        <w:rPr>
          <w:i/>
        </w:rPr>
        <w:t>Should include:</w:t>
      </w:r>
      <w:r w:rsidRPr="000D54C7">
        <w:t xml:space="preserve"> a detailed plan for the next phases/stages of the evaluation; including </w:t>
      </w:r>
      <w:r w:rsidRPr="000D54C7">
        <w:rPr>
          <w:bCs/>
        </w:rPr>
        <w:t xml:space="preserve">detailed plans for field visits, including the list of interventions for in-depth analysis in the field (explanation of the value added for the visits), </w:t>
      </w:r>
      <w:r w:rsidRPr="000D54C7">
        <w:t>preparation process and logistics, recruitment of field teams, etc.</w:t>
      </w:r>
    </w:p>
    <w:p w14:paraId="08660D63" w14:textId="77777777" w:rsidR="00C22B31" w:rsidRPr="000D54C7" w:rsidRDefault="00C22B31" w:rsidP="00C22B31">
      <w:pPr>
        <w:numPr>
          <w:ilvl w:val="0"/>
          <w:numId w:val="65"/>
        </w:numPr>
        <w:autoSpaceDE w:val="0"/>
        <w:autoSpaceDN w:val="0"/>
        <w:adjustRightInd w:val="0"/>
        <w:spacing w:after="0" w:line="240" w:lineRule="auto"/>
        <w:jc w:val="both"/>
        <w:rPr>
          <w:b/>
          <w:bCs/>
          <w:color w:val="000000"/>
          <w:lang w:eastAsia="en-CA"/>
        </w:rPr>
      </w:pPr>
      <w:r w:rsidRPr="000D54C7">
        <w:rPr>
          <w:b/>
          <w:bCs/>
          <w:color w:val="000000"/>
          <w:lang w:eastAsia="en-CA"/>
        </w:rPr>
        <w:t>Annexes</w:t>
      </w:r>
    </w:p>
    <w:p w14:paraId="4E1C4463" w14:textId="77777777" w:rsidR="00C22B31" w:rsidRPr="000D54C7" w:rsidRDefault="00C22B31" w:rsidP="00C22B31">
      <w:pPr>
        <w:autoSpaceDE w:val="0"/>
        <w:autoSpaceDN w:val="0"/>
        <w:adjustRightInd w:val="0"/>
        <w:ind w:left="360"/>
        <w:jc w:val="both"/>
        <w:rPr>
          <w:b/>
          <w:bCs/>
          <w:color w:val="000000"/>
          <w:lang w:eastAsia="en-CA"/>
        </w:rPr>
      </w:pPr>
      <w:r w:rsidRPr="000D54C7">
        <w:rPr>
          <w:i/>
        </w:rPr>
        <w:t>Should include:</w:t>
      </w:r>
    </w:p>
    <w:p w14:paraId="2D78775D"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 xml:space="preserve">Logic Model and PMF </w:t>
      </w:r>
    </w:p>
    <w:p w14:paraId="0187E5C2"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ToR (and amendments if applicable)</w:t>
      </w:r>
    </w:p>
    <w:p w14:paraId="5585F514"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Stakeholder Mapping and Analysis</w:t>
      </w:r>
    </w:p>
    <w:p w14:paraId="0F17E38D"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Evaluation Evidence Matrix</w:t>
      </w:r>
    </w:p>
    <w:p w14:paraId="22814AA7"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Explanation of Sampling and Proposed Samples</w:t>
      </w:r>
    </w:p>
    <w:p w14:paraId="5519A582"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lastRenderedPageBreak/>
        <w:t>List of Documents Consulted for the Work Plan</w:t>
      </w:r>
    </w:p>
    <w:p w14:paraId="53EF58F2" w14:textId="77777777" w:rsidR="00C22B31" w:rsidRPr="000D54C7" w:rsidRDefault="00C22B31" w:rsidP="00C22B31">
      <w:pPr>
        <w:pStyle w:val="ListParagraph"/>
        <w:numPr>
          <w:ilvl w:val="0"/>
          <w:numId w:val="61"/>
        </w:numPr>
        <w:autoSpaceDE w:val="0"/>
        <w:autoSpaceDN w:val="0"/>
        <w:adjustRightInd w:val="0"/>
        <w:contextualSpacing/>
        <w:jc w:val="both"/>
        <w:rPr>
          <w:color w:val="000000"/>
          <w:lang w:eastAsia="en-CA"/>
        </w:rPr>
      </w:pPr>
      <w:r w:rsidRPr="000D54C7">
        <w:rPr>
          <w:color w:val="000000"/>
          <w:lang w:eastAsia="en-CA"/>
        </w:rPr>
        <w:t>List of Individuals Consulted for the Work Plan (Disaggregated by Affiliation and Sex)</w:t>
      </w:r>
    </w:p>
    <w:p w14:paraId="20342B43" w14:textId="77777777" w:rsidR="00C22B31" w:rsidRPr="000D54C7" w:rsidRDefault="00C22B31" w:rsidP="00C22B31">
      <w:pPr>
        <w:pStyle w:val="ListParagraph"/>
        <w:numPr>
          <w:ilvl w:val="0"/>
          <w:numId w:val="62"/>
        </w:numPr>
        <w:autoSpaceDE w:val="0"/>
        <w:autoSpaceDN w:val="0"/>
        <w:adjustRightInd w:val="0"/>
        <w:contextualSpacing/>
        <w:jc w:val="both"/>
        <w:rPr>
          <w:color w:val="000000"/>
          <w:lang w:eastAsia="en-CA"/>
        </w:rPr>
      </w:pPr>
      <w:r w:rsidRPr="000D54C7">
        <w:rPr>
          <w:color w:val="000000"/>
          <w:lang w:eastAsia="en-CA"/>
        </w:rPr>
        <w:t>Proposed Data Collection Tools / Protocols</w:t>
      </w:r>
    </w:p>
    <w:p w14:paraId="0C6C59AC" w14:textId="77777777" w:rsidR="00C22B31" w:rsidRPr="000D54C7" w:rsidRDefault="00C22B31" w:rsidP="00C22B31">
      <w:pPr>
        <w:pStyle w:val="ListParagraph"/>
        <w:numPr>
          <w:ilvl w:val="0"/>
          <w:numId w:val="62"/>
        </w:numPr>
        <w:autoSpaceDE w:val="0"/>
        <w:autoSpaceDN w:val="0"/>
        <w:adjustRightInd w:val="0"/>
        <w:contextualSpacing/>
        <w:jc w:val="both"/>
        <w:rPr>
          <w:color w:val="000000"/>
          <w:lang w:eastAsia="en-CA"/>
        </w:rPr>
      </w:pPr>
      <w:r w:rsidRPr="000D54C7">
        <w:rPr>
          <w:color w:val="000000"/>
          <w:lang w:eastAsia="en-CA"/>
        </w:rPr>
        <w:t>Proposed Field Work Schedule</w:t>
      </w:r>
      <w:bookmarkStart w:id="108" w:name="_Toc15472342"/>
    </w:p>
    <w:p w14:paraId="33B8D508" w14:textId="77777777" w:rsidR="00C22B31" w:rsidRPr="000D54C7" w:rsidRDefault="00C22B31" w:rsidP="00C22B31">
      <w:pPr>
        <w:pStyle w:val="ListParagraph"/>
        <w:autoSpaceDE w:val="0"/>
        <w:autoSpaceDN w:val="0"/>
        <w:adjustRightInd w:val="0"/>
        <w:ind w:left="0"/>
        <w:jc w:val="both"/>
        <w:rPr>
          <w:color w:val="000000"/>
          <w:lang w:eastAsia="en-CA"/>
        </w:rPr>
      </w:pPr>
      <w:r w:rsidRPr="000D54C7">
        <w:t xml:space="preserve">(*) </w:t>
      </w:r>
      <w:r w:rsidRPr="000D54C7">
        <w:rPr>
          <w:i/>
        </w:rPr>
        <w:t>Tables, figures, graphs and diagrams should be numbered and have a title.</w:t>
      </w:r>
      <w:bookmarkEnd w:id="108"/>
    </w:p>
    <w:p w14:paraId="54D15A90" w14:textId="77777777" w:rsidR="00C22B31" w:rsidRPr="000D54C7" w:rsidRDefault="00C22B31" w:rsidP="00C22B31">
      <w:pPr>
        <w:autoSpaceDE w:val="0"/>
        <w:autoSpaceDN w:val="0"/>
        <w:adjustRightInd w:val="0"/>
        <w:ind w:left="360"/>
        <w:jc w:val="both"/>
        <w:rPr>
          <w:color w:val="000000"/>
          <w:lang w:eastAsia="en-CA"/>
        </w:rPr>
      </w:pPr>
    </w:p>
    <w:p w14:paraId="7E8C2B2A" w14:textId="77777777" w:rsidR="00C22B31" w:rsidRPr="000D54C7" w:rsidRDefault="00C22B31" w:rsidP="00C22B31">
      <w:pPr>
        <w:autoSpaceDE w:val="0"/>
        <w:autoSpaceDN w:val="0"/>
        <w:adjustRightInd w:val="0"/>
        <w:ind w:left="360"/>
        <w:jc w:val="both"/>
        <w:rPr>
          <w:color w:val="000000"/>
          <w:lang w:eastAsia="en-CA"/>
        </w:rPr>
        <w:sectPr w:rsidR="00C22B31" w:rsidRPr="000D54C7" w:rsidSect="00C22B31">
          <w:footnotePr>
            <w:numRestart w:val="eachSect"/>
          </w:footnotePr>
          <w:pgSz w:w="12240" w:h="15840" w:code="1"/>
          <w:pgMar w:top="1440" w:right="1440" w:bottom="1440" w:left="1440" w:header="720" w:footer="720" w:gutter="0"/>
          <w:cols w:space="720"/>
          <w:titlePg/>
          <w:docGrid w:linePitch="360"/>
        </w:sectPr>
      </w:pPr>
    </w:p>
    <w:p w14:paraId="6260D6D4" w14:textId="77777777" w:rsidR="00C22B31" w:rsidRPr="000D54C7" w:rsidRDefault="00C22B31" w:rsidP="00C22B31">
      <w:pPr>
        <w:pStyle w:val="Heading1"/>
        <w:ind w:left="432" w:hanging="432"/>
      </w:pPr>
      <w:bookmarkStart w:id="109" w:name="_Ref290305440"/>
      <w:bookmarkStart w:id="110" w:name="_Toc357670517"/>
      <w:bookmarkStart w:id="111" w:name="_Toc431992341"/>
      <w:bookmarkStart w:id="112" w:name="_Toc15472344"/>
      <w:r w:rsidRPr="000D54C7">
        <w:lastRenderedPageBreak/>
        <w:t>Annex</w:t>
      </w:r>
      <w:r>
        <w:t xml:space="preserve"> II</w:t>
      </w:r>
      <w:bookmarkEnd w:id="109"/>
      <w:r w:rsidRPr="000D54C7">
        <w:t>: Evaluation Trail of Comments Template</w:t>
      </w:r>
      <w:bookmarkEnd w:id="110"/>
      <w:bookmarkEnd w:id="111"/>
      <w:r w:rsidRPr="000D54C7">
        <w:t xml:space="preserve"> </w:t>
      </w:r>
      <w:bookmarkEnd w:id="112"/>
    </w:p>
    <w:p w14:paraId="381E6480" w14:textId="77777777" w:rsidR="00C22B31" w:rsidRPr="000D54C7" w:rsidRDefault="00C22B31" w:rsidP="00C22B31">
      <w:r w:rsidRPr="000D54C7">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319"/>
        <w:gridCol w:w="848"/>
        <w:gridCol w:w="8783"/>
      </w:tblGrid>
      <w:tr w:rsidR="00C22B31" w:rsidRPr="000D54C7" w14:paraId="5D701597" w14:textId="77777777" w:rsidTr="00C22B31">
        <w:tc>
          <w:tcPr>
            <w:tcW w:w="3369" w:type="dxa"/>
            <w:shd w:val="clear" w:color="auto" w:fill="95B3D7"/>
          </w:tcPr>
          <w:p w14:paraId="0102420B" w14:textId="77777777" w:rsidR="00C22B31" w:rsidRPr="000D54C7" w:rsidRDefault="00C22B31" w:rsidP="00C22B31">
            <w:r w:rsidRPr="000D54C7">
              <w:t>DFATD QAR Comment</w:t>
            </w:r>
          </w:p>
        </w:tc>
        <w:tc>
          <w:tcPr>
            <w:tcW w:w="850" w:type="dxa"/>
            <w:shd w:val="clear" w:color="auto" w:fill="95B3D7"/>
          </w:tcPr>
          <w:p w14:paraId="4EAC54AC" w14:textId="77777777" w:rsidR="00C22B31" w:rsidRPr="000D54C7" w:rsidRDefault="00C22B31" w:rsidP="00C22B31">
            <w:r w:rsidRPr="000D54C7">
              <w:t>Page #</w:t>
            </w:r>
          </w:p>
        </w:tc>
        <w:tc>
          <w:tcPr>
            <w:tcW w:w="8957" w:type="dxa"/>
            <w:shd w:val="clear" w:color="auto" w:fill="95B3D7"/>
          </w:tcPr>
          <w:p w14:paraId="44391890" w14:textId="77777777" w:rsidR="00C22B31" w:rsidRPr="000D54C7" w:rsidRDefault="00C22B31" w:rsidP="00C22B31">
            <w:r w:rsidRPr="000D54C7">
              <w:t>Consultant’s Response</w:t>
            </w:r>
          </w:p>
        </w:tc>
      </w:tr>
      <w:tr w:rsidR="00C22B31" w:rsidRPr="000D54C7" w14:paraId="4FC338FD" w14:textId="77777777" w:rsidTr="00C22B31">
        <w:tc>
          <w:tcPr>
            <w:tcW w:w="3369" w:type="dxa"/>
            <w:shd w:val="clear" w:color="auto" w:fill="auto"/>
          </w:tcPr>
          <w:p w14:paraId="2FF9346C" w14:textId="77777777" w:rsidR="00C22B31" w:rsidRPr="000D54C7" w:rsidRDefault="00C22B31" w:rsidP="00C22B31">
            <w:r w:rsidRPr="000D54C7">
              <w:t xml:space="preserve">1. </w:t>
            </w:r>
            <w:r w:rsidRPr="000D54C7">
              <w:rPr>
                <w:b/>
                <w:color w:val="943634"/>
              </w:rPr>
              <w:t>[Please insert DFATD’s comments as stated in the QAR]</w:t>
            </w:r>
          </w:p>
        </w:tc>
        <w:tc>
          <w:tcPr>
            <w:tcW w:w="850" w:type="dxa"/>
            <w:shd w:val="clear" w:color="auto" w:fill="auto"/>
            <w:vAlign w:val="center"/>
          </w:tcPr>
          <w:p w14:paraId="065CE2AA" w14:textId="77777777" w:rsidR="00C22B31" w:rsidRPr="000D54C7" w:rsidRDefault="00C22B31" w:rsidP="00C22B31">
            <w:pPr>
              <w:jc w:val="center"/>
              <w:rPr>
                <w:b/>
                <w:color w:val="943634"/>
              </w:rPr>
            </w:pPr>
            <w:r w:rsidRPr="000D54C7">
              <w:rPr>
                <w:b/>
                <w:color w:val="943634"/>
              </w:rPr>
              <w:t>[p.XX]</w:t>
            </w:r>
          </w:p>
        </w:tc>
        <w:tc>
          <w:tcPr>
            <w:tcW w:w="8957" w:type="dxa"/>
            <w:shd w:val="clear" w:color="auto" w:fill="auto"/>
          </w:tcPr>
          <w:p w14:paraId="3470358D" w14:textId="77777777" w:rsidR="00C22B31" w:rsidRPr="000D54C7" w:rsidRDefault="00C22B31" w:rsidP="00C22B31">
            <w:pPr>
              <w:rPr>
                <w:b/>
                <w:color w:val="943634"/>
              </w:rPr>
            </w:pPr>
            <w:r w:rsidRPr="000D54C7">
              <w:rPr>
                <w:b/>
                <w:color w:val="943634"/>
              </w:rPr>
              <w:t>[Please explain what modifications were made and why or provide a justification for rejecting the comment]</w:t>
            </w:r>
          </w:p>
        </w:tc>
      </w:tr>
      <w:tr w:rsidR="00C22B31" w:rsidRPr="000D54C7" w14:paraId="462049A2" w14:textId="77777777" w:rsidTr="00C22B31">
        <w:tc>
          <w:tcPr>
            <w:tcW w:w="3369" w:type="dxa"/>
            <w:shd w:val="clear" w:color="auto" w:fill="auto"/>
          </w:tcPr>
          <w:p w14:paraId="0F6E28CA" w14:textId="77777777" w:rsidR="00C22B31" w:rsidRPr="000D54C7" w:rsidRDefault="00C22B31" w:rsidP="00C22B31">
            <w:r w:rsidRPr="000D54C7">
              <w:t xml:space="preserve">2. </w:t>
            </w:r>
          </w:p>
        </w:tc>
        <w:tc>
          <w:tcPr>
            <w:tcW w:w="850" w:type="dxa"/>
            <w:shd w:val="clear" w:color="auto" w:fill="auto"/>
          </w:tcPr>
          <w:p w14:paraId="101F8FEC" w14:textId="77777777" w:rsidR="00C22B31" w:rsidRPr="000D54C7" w:rsidRDefault="00C22B31" w:rsidP="00C22B31"/>
        </w:tc>
        <w:tc>
          <w:tcPr>
            <w:tcW w:w="8957" w:type="dxa"/>
            <w:shd w:val="clear" w:color="auto" w:fill="auto"/>
          </w:tcPr>
          <w:p w14:paraId="25E10F9A" w14:textId="77777777" w:rsidR="00C22B31" w:rsidRPr="000D54C7" w:rsidRDefault="00C22B31" w:rsidP="00C22B31"/>
        </w:tc>
      </w:tr>
      <w:tr w:rsidR="00C22B31" w:rsidRPr="000D54C7" w14:paraId="3D303CC7" w14:textId="77777777" w:rsidTr="00C22B31">
        <w:tc>
          <w:tcPr>
            <w:tcW w:w="3369" w:type="dxa"/>
            <w:shd w:val="clear" w:color="auto" w:fill="auto"/>
          </w:tcPr>
          <w:p w14:paraId="5FB598A7" w14:textId="77777777" w:rsidR="00C22B31" w:rsidRPr="000D54C7" w:rsidRDefault="00C22B31" w:rsidP="00C22B31">
            <w:r w:rsidRPr="000D54C7">
              <w:t xml:space="preserve">3. </w:t>
            </w:r>
          </w:p>
        </w:tc>
        <w:tc>
          <w:tcPr>
            <w:tcW w:w="850" w:type="dxa"/>
            <w:shd w:val="clear" w:color="auto" w:fill="auto"/>
          </w:tcPr>
          <w:p w14:paraId="54AE1F79" w14:textId="77777777" w:rsidR="00C22B31" w:rsidRPr="000D54C7" w:rsidRDefault="00C22B31" w:rsidP="00C22B31"/>
        </w:tc>
        <w:tc>
          <w:tcPr>
            <w:tcW w:w="8957" w:type="dxa"/>
            <w:shd w:val="clear" w:color="auto" w:fill="auto"/>
          </w:tcPr>
          <w:p w14:paraId="36FA58DF" w14:textId="77777777" w:rsidR="00C22B31" w:rsidRPr="000D54C7" w:rsidRDefault="00C22B31" w:rsidP="00C22B31"/>
        </w:tc>
      </w:tr>
      <w:tr w:rsidR="00C22B31" w:rsidRPr="000D54C7" w14:paraId="6ED0DB4E" w14:textId="77777777" w:rsidTr="00C22B31">
        <w:tc>
          <w:tcPr>
            <w:tcW w:w="3369" w:type="dxa"/>
            <w:shd w:val="clear" w:color="auto" w:fill="auto"/>
          </w:tcPr>
          <w:p w14:paraId="7E9868FE" w14:textId="77777777" w:rsidR="00C22B31" w:rsidRPr="000D54C7" w:rsidRDefault="00C22B31" w:rsidP="00C22B31">
            <w:r w:rsidRPr="000D54C7">
              <w:t xml:space="preserve">5. </w:t>
            </w:r>
          </w:p>
        </w:tc>
        <w:tc>
          <w:tcPr>
            <w:tcW w:w="850" w:type="dxa"/>
            <w:shd w:val="clear" w:color="auto" w:fill="auto"/>
          </w:tcPr>
          <w:p w14:paraId="3800DC26" w14:textId="77777777" w:rsidR="00C22B31" w:rsidRPr="000D54C7" w:rsidRDefault="00C22B31" w:rsidP="00C22B31"/>
        </w:tc>
        <w:tc>
          <w:tcPr>
            <w:tcW w:w="8957" w:type="dxa"/>
            <w:shd w:val="clear" w:color="auto" w:fill="auto"/>
          </w:tcPr>
          <w:p w14:paraId="140A6BA8" w14:textId="77777777" w:rsidR="00C22B31" w:rsidRPr="000D54C7" w:rsidRDefault="00C22B31" w:rsidP="00C22B31"/>
        </w:tc>
      </w:tr>
      <w:tr w:rsidR="00C22B31" w:rsidRPr="000D54C7" w14:paraId="006C7D9F" w14:textId="77777777" w:rsidTr="00C22B31">
        <w:tc>
          <w:tcPr>
            <w:tcW w:w="3369" w:type="dxa"/>
            <w:shd w:val="clear" w:color="auto" w:fill="auto"/>
          </w:tcPr>
          <w:p w14:paraId="5D7A1FEB" w14:textId="77777777" w:rsidR="00C22B31" w:rsidRPr="000D54C7" w:rsidRDefault="00C22B31" w:rsidP="00C22B31">
            <w:r w:rsidRPr="000D54C7">
              <w:t>6.</w:t>
            </w:r>
          </w:p>
        </w:tc>
        <w:tc>
          <w:tcPr>
            <w:tcW w:w="850" w:type="dxa"/>
            <w:shd w:val="clear" w:color="auto" w:fill="auto"/>
          </w:tcPr>
          <w:p w14:paraId="31275975" w14:textId="77777777" w:rsidR="00C22B31" w:rsidRPr="000D54C7" w:rsidRDefault="00C22B31" w:rsidP="00C22B31"/>
        </w:tc>
        <w:tc>
          <w:tcPr>
            <w:tcW w:w="8957" w:type="dxa"/>
            <w:shd w:val="clear" w:color="auto" w:fill="auto"/>
          </w:tcPr>
          <w:p w14:paraId="4D9FA43C" w14:textId="77777777" w:rsidR="00C22B31" w:rsidRPr="000D54C7" w:rsidRDefault="00C22B31" w:rsidP="00C22B31"/>
        </w:tc>
      </w:tr>
      <w:tr w:rsidR="00C22B31" w:rsidRPr="000D54C7" w14:paraId="5E88788B" w14:textId="77777777" w:rsidTr="00C22B31">
        <w:tc>
          <w:tcPr>
            <w:tcW w:w="3369" w:type="dxa"/>
            <w:shd w:val="clear" w:color="auto" w:fill="auto"/>
          </w:tcPr>
          <w:p w14:paraId="5D1BFED9" w14:textId="77777777" w:rsidR="00C22B31" w:rsidRPr="000D54C7" w:rsidRDefault="00C22B31" w:rsidP="00C22B31">
            <w:r w:rsidRPr="000D54C7">
              <w:t xml:space="preserve">7. </w:t>
            </w:r>
          </w:p>
        </w:tc>
        <w:tc>
          <w:tcPr>
            <w:tcW w:w="850" w:type="dxa"/>
            <w:shd w:val="clear" w:color="auto" w:fill="auto"/>
          </w:tcPr>
          <w:p w14:paraId="160CAC9E" w14:textId="77777777" w:rsidR="00C22B31" w:rsidRPr="000D54C7" w:rsidRDefault="00C22B31" w:rsidP="00C22B31"/>
        </w:tc>
        <w:tc>
          <w:tcPr>
            <w:tcW w:w="8957" w:type="dxa"/>
            <w:shd w:val="clear" w:color="auto" w:fill="auto"/>
          </w:tcPr>
          <w:p w14:paraId="7F46E9E8" w14:textId="77777777" w:rsidR="00C22B31" w:rsidRPr="000D54C7" w:rsidRDefault="00C22B31" w:rsidP="00C22B31"/>
        </w:tc>
      </w:tr>
    </w:tbl>
    <w:p w14:paraId="348551BA" w14:textId="77777777" w:rsidR="00C22B31" w:rsidRPr="000D54C7" w:rsidRDefault="00C22B31" w:rsidP="00C22B31">
      <w:pPr>
        <w:sectPr w:rsidR="00C22B31" w:rsidRPr="000D54C7" w:rsidSect="00C22B31">
          <w:headerReference w:type="even" r:id="rId29"/>
          <w:headerReference w:type="default" r:id="rId30"/>
          <w:footerReference w:type="even" r:id="rId31"/>
          <w:footerReference w:type="default" r:id="rId32"/>
          <w:headerReference w:type="first" r:id="rId33"/>
          <w:footerReference w:type="first" r:id="rId34"/>
          <w:pgSz w:w="15840" w:h="12240" w:orient="landscape" w:code="1"/>
          <w:pgMar w:top="1440" w:right="1440" w:bottom="1440" w:left="1440" w:header="720" w:footer="720" w:gutter="0"/>
          <w:cols w:space="720"/>
          <w:titlePg/>
          <w:docGrid w:linePitch="299"/>
        </w:sectPr>
      </w:pPr>
    </w:p>
    <w:p w14:paraId="799D0F41" w14:textId="77777777" w:rsidR="00C22B31" w:rsidRPr="000D54C7" w:rsidRDefault="00C22B31" w:rsidP="00C22B31">
      <w:pPr>
        <w:pStyle w:val="Heading1"/>
        <w:ind w:left="432" w:hanging="432"/>
      </w:pPr>
      <w:bookmarkStart w:id="113" w:name="_Toc15472345"/>
      <w:r w:rsidRPr="000D54C7">
        <w:lastRenderedPageBreak/>
        <w:t xml:space="preserve">Annex </w:t>
      </w:r>
      <w:r>
        <w:t>III</w:t>
      </w:r>
      <w:r w:rsidRPr="000D54C7">
        <w:t>: Outline of the Evaluation Report</w:t>
      </w:r>
      <w:bookmarkEnd w:id="113"/>
    </w:p>
    <w:p w14:paraId="195F23C8" w14:textId="77777777" w:rsidR="00C22B31" w:rsidRPr="000D54C7" w:rsidRDefault="00C22B31" w:rsidP="00C22B31">
      <w:pPr>
        <w:pStyle w:val="S6"/>
      </w:pPr>
      <w:r w:rsidRPr="000D54C7">
        <w:t>Title and opening pages</w:t>
      </w:r>
    </w:p>
    <w:p w14:paraId="71EC6A2C" w14:textId="77777777" w:rsidR="00C22B31" w:rsidRPr="000D54C7" w:rsidRDefault="00C22B31" w:rsidP="00C22B31">
      <w:pPr>
        <w:pStyle w:val="S6"/>
      </w:pPr>
      <w:r w:rsidRPr="000D54C7">
        <w:t>Table of Contents</w:t>
      </w:r>
    </w:p>
    <w:p w14:paraId="15B214DF" w14:textId="77777777" w:rsidR="00C22B31" w:rsidRPr="000D54C7" w:rsidRDefault="00C22B31" w:rsidP="00C22B31">
      <w:r w:rsidRPr="000D54C7">
        <w:t>List of Acronyms</w:t>
      </w:r>
    </w:p>
    <w:p w14:paraId="6BD75E4A" w14:textId="77777777" w:rsidR="00C22B31" w:rsidRPr="000D54C7" w:rsidRDefault="00C22B31" w:rsidP="00C22B31">
      <w:r w:rsidRPr="000D54C7">
        <w:t>List of Tables (*)</w:t>
      </w:r>
    </w:p>
    <w:p w14:paraId="40492E53" w14:textId="77777777" w:rsidR="00C22B31" w:rsidRPr="000D54C7" w:rsidRDefault="00C22B31" w:rsidP="00C22B31">
      <w:r w:rsidRPr="000D54C7">
        <w:t>List of Figures</w:t>
      </w:r>
    </w:p>
    <w:p w14:paraId="5283004A" w14:textId="77777777" w:rsidR="00C22B31" w:rsidRPr="000D54C7" w:rsidRDefault="00C22B31" w:rsidP="00C22B31">
      <w:pPr>
        <w:pStyle w:val="S6"/>
        <w:rPr>
          <w:b/>
        </w:rPr>
      </w:pPr>
      <w:r w:rsidRPr="000D54C7">
        <w:rPr>
          <w:b/>
        </w:rPr>
        <w:t>Executive Summary</w:t>
      </w:r>
    </w:p>
    <w:p w14:paraId="06AF046F" w14:textId="77777777" w:rsidR="00C22B31" w:rsidRPr="000D54C7" w:rsidRDefault="00C22B31" w:rsidP="00C22B31">
      <w:pPr>
        <w:pStyle w:val="S6"/>
        <w:rPr>
          <w:b/>
        </w:rPr>
      </w:pPr>
      <w:r w:rsidRPr="000D54C7">
        <w:rPr>
          <w:b/>
        </w:rPr>
        <w:t>1</w:t>
      </w:r>
      <w:r w:rsidRPr="000D54C7">
        <w:rPr>
          <w:b/>
        </w:rPr>
        <w:tab/>
        <w:t>Introduction</w:t>
      </w:r>
    </w:p>
    <w:p w14:paraId="0349B8DF" w14:textId="77777777" w:rsidR="00C22B31" w:rsidRPr="000D54C7" w:rsidRDefault="00C22B31" w:rsidP="00C22B31">
      <w:pPr>
        <w:jc w:val="both"/>
      </w:pPr>
      <w:r w:rsidRPr="000D54C7">
        <w:rPr>
          <w:i/>
        </w:rPr>
        <w:t>Should include</w:t>
      </w:r>
      <w:r w:rsidRPr="000D54C7">
        <w:t>: rationale and purpose of the evaluation;</w:t>
      </w:r>
    </w:p>
    <w:p w14:paraId="3E45EC5F" w14:textId="77777777" w:rsidR="00C22B31" w:rsidRPr="000D54C7" w:rsidRDefault="00C22B31" w:rsidP="00C22B31">
      <w:pPr>
        <w:pStyle w:val="S6"/>
        <w:rPr>
          <w:b/>
        </w:rPr>
      </w:pPr>
      <w:r w:rsidRPr="000D54C7">
        <w:rPr>
          <w:b/>
        </w:rPr>
        <w:t>2</w:t>
      </w:r>
      <w:r w:rsidRPr="000D54C7">
        <w:rPr>
          <w:b/>
        </w:rPr>
        <w:tab/>
        <w:t>Development Context</w:t>
      </w:r>
    </w:p>
    <w:p w14:paraId="1B89DC8C" w14:textId="77777777" w:rsidR="00C22B31" w:rsidRPr="000D54C7" w:rsidRDefault="00C22B31" w:rsidP="00C22B31">
      <w:pPr>
        <w:jc w:val="both"/>
      </w:pPr>
      <w:r w:rsidRPr="000D54C7">
        <w:rPr>
          <w:i/>
        </w:rPr>
        <w:t>Should include:</w:t>
      </w:r>
      <w:r w:rsidRPr="000D54C7">
        <w:t xml:space="preserve"> a description of key contextual element, specific to the development Intervention;</w:t>
      </w:r>
    </w:p>
    <w:p w14:paraId="12DE9DC9" w14:textId="77777777" w:rsidR="00C22B31" w:rsidRPr="000D54C7" w:rsidRDefault="00C22B31" w:rsidP="00C22B31">
      <w:pPr>
        <w:pStyle w:val="S6"/>
        <w:rPr>
          <w:b/>
        </w:rPr>
      </w:pPr>
      <w:r w:rsidRPr="000D54C7">
        <w:rPr>
          <w:b/>
        </w:rPr>
        <w:t>3</w:t>
      </w:r>
      <w:r w:rsidRPr="000D54C7">
        <w:rPr>
          <w:b/>
        </w:rPr>
        <w:tab/>
        <w:t>Evaluation Object</w:t>
      </w:r>
    </w:p>
    <w:p w14:paraId="0157E0F8" w14:textId="77777777" w:rsidR="00C22B31" w:rsidRPr="000D54C7" w:rsidRDefault="00C22B31" w:rsidP="00C22B31">
      <w:pPr>
        <w:jc w:val="both"/>
      </w:pPr>
      <w:r w:rsidRPr="000D54C7">
        <w:rPr>
          <w:i/>
        </w:rPr>
        <w:t>Should include:</w:t>
      </w:r>
      <w:r w:rsidRPr="000D54C7">
        <w:t xml:space="preserve"> a brief description of the development Intervention (e.g. the time period; budget; geographical area; programming; stakeholder mapping; organisational set-up; implementation arrangements);</w:t>
      </w:r>
    </w:p>
    <w:p w14:paraId="235E3F5F" w14:textId="77777777" w:rsidR="00C22B31" w:rsidRPr="000D54C7" w:rsidRDefault="00C22B31" w:rsidP="00C22B31">
      <w:pPr>
        <w:jc w:val="both"/>
      </w:pPr>
    </w:p>
    <w:p w14:paraId="71B1D89B" w14:textId="77777777" w:rsidR="00C22B31" w:rsidRPr="000D54C7" w:rsidRDefault="00C22B31" w:rsidP="00C22B31">
      <w:pPr>
        <w:pStyle w:val="S6"/>
        <w:rPr>
          <w:b/>
        </w:rPr>
      </w:pPr>
      <w:r w:rsidRPr="000D54C7">
        <w:rPr>
          <w:b/>
        </w:rPr>
        <w:t>4   Evaluation Objective and Scope</w:t>
      </w:r>
    </w:p>
    <w:p w14:paraId="4ECFA762" w14:textId="77777777" w:rsidR="00C22B31" w:rsidRPr="000D54C7" w:rsidRDefault="00C22B31" w:rsidP="00C22B31">
      <w:pPr>
        <w:jc w:val="both"/>
      </w:pPr>
      <w:r w:rsidRPr="000D54C7">
        <w:t xml:space="preserve">Should include </w:t>
      </w:r>
    </w:p>
    <w:p w14:paraId="0F554095" w14:textId="77777777" w:rsidR="00C22B31" w:rsidRPr="000D54C7" w:rsidRDefault="00C22B31" w:rsidP="00C22B31">
      <w:pPr>
        <w:pStyle w:val="S6"/>
        <w:rPr>
          <w:b/>
        </w:rPr>
      </w:pPr>
      <w:r w:rsidRPr="000D54C7">
        <w:rPr>
          <w:b/>
        </w:rPr>
        <w:t>5</w:t>
      </w:r>
      <w:r w:rsidRPr="000D54C7">
        <w:rPr>
          <w:b/>
        </w:rPr>
        <w:tab/>
        <w:t>Methodology</w:t>
      </w:r>
    </w:p>
    <w:p w14:paraId="549B4FC5" w14:textId="77777777" w:rsidR="00C22B31" w:rsidRPr="000D54C7" w:rsidRDefault="00C22B31" w:rsidP="00C22B31">
      <w:pPr>
        <w:jc w:val="both"/>
        <w:rPr>
          <w:i/>
        </w:rPr>
      </w:pPr>
      <w:r w:rsidRPr="000D54C7">
        <w:t xml:space="preserve">Note: This is a standalone document. Information </w:t>
      </w:r>
      <w:r w:rsidRPr="000D54C7">
        <w:rPr>
          <w:lang w:eastAsia="en-CA"/>
        </w:rPr>
        <w:t xml:space="preserve">included in the inception report may be used (synthesized, copied and updated as needed) in this section </w:t>
      </w:r>
      <w:r w:rsidRPr="000D54C7">
        <w:t xml:space="preserve">while never referencing to the </w:t>
      </w:r>
      <w:r w:rsidRPr="000D54C7">
        <w:rPr>
          <w:lang w:eastAsia="en-CA"/>
        </w:rPr>
        <w:t xml:space="preserve">inception </w:t>
      </w:r>
      <w:r w:rsidRPr="000D54C7">
        <w:t>report. This section can be complemented in an annex.</w:t>
      </w:r>
    </w:p>
    <w:p w14:paraId="655028E2" w14:textId="75237990" w:rsidR="00C22B31" w:rsidRPr="000D54C7" w:rsidRDefault="00C22B31" w:rsidP="00C22B31">
      <w:pPr>
        <w:jc w:val="both"/>
      </w:pPr>
      <w:r w:rsidRPr="000D54C7">
        <w:rPr>
          <w:i/>
        </w:rPr>
        <w:t>Should include</w:t>
      </w:r>
      <w:r w:rsidRPr="000D54C7">
        <w:t>: a description and an explanation of the evaluation approaches and methodology (</w:t>
      </w:r>
      <w:r w:rsidRPr="000D54C7">
        <w:rPr>
          <w:i/>
        </w:rPr>
        <w:t>details of</w:t>
      </w:r>
      <w:r w:rsidRPr="000D54C7">
        <w:t>, and justification for, methodological choices) and its application (</w:t>
      </w:r>
      <w:r w:rsidRPr="000D54C7">
        <w:rPr>
          <w:i/>
        </w:rPr>
        <w:t xml:space="preserve">details of </w:t>
      </w:r>
      <w:r w:rsidRPr="000D54C7">
        <w:t>what was done along with limitations and shortcomings). The report acknowledges any constraints encountered and how these have affected the evaluation, including the independence and impartiality of the evaluation.</w:t>
      </w:r>
    </w:p>
    <w:p w14:paraId="4F3D4AA8" w14:textId="77777777" w:rsidR="00C22B31" w:rsidRPr="000D54C7" w:rsidRDefault="00C22B31" w:rsidP="00C22B31">
      <w:pPr>
        <w:pStyle w:val="S6"/>
        <w:rPr>
          <w:b/>
        </w:rPr>
      </w:pPr>
      <w:r w:rsidRPr="000D54C7">
        <w:rPr>
          <w:b/>
        </w:rPr>
        <w:t>6</w:t>
      </w:r>
      <w:r w:rsidRPr="000D54C7">
        <w:rPr>
          <w:b/>
        </w:rPr>
        <w:tab/>
        <w:t>Main findings and analysis</w:t>
      </w:r>
    </w:p>
    <w:p w14:paraId="7D65DFBA" w14:textId="77777777" w:rsidR="00C22B31" w:rsidRPr="000D54C7" w:rsidRDefault="00C22B31" w:rsidP="00C22B31">
      <w:pPr>
        <w:jc w:val="both"/>
      </w:pPr>
      <w:r w:rsidRPr="000D54C7">
        <w:rPr>
          <w:bCs/>
        </w:rPr>
        <w:t xml:space="preserve">This section is divided by evaluation questions. Under each evaluation question, key finding(s) are presented as follow: </w:t>
      </w:r>
    </w:p>
    <w:p w14:paraId="4844D476" w14:textId="77777777" w:rsidR="00C22B31" w:rsidRPr="000D54C7" w:rsidRDefault="00C22B31" w:rsidP="00C22B31">
      <w:pPr>
        <w:pStyle w:val="S6"/>
        <w:pBdr>
          <w:top w:val="single" w:sz="4" w:space="1" w:color="auto"/>
          <w:left w:val="single" w:sz="4" w:space="4" w:color="auto"/>
          <w:bottom w:val="single" w:sz="4" w:space="1" w:color="auto"/>
          <w:right w:val="single" w:sz="4" w:space="4" w:color="auto"/>
        </w:pBdr>
        <w:shd w:val="clear" w:color="auto" w:fill="8DB3E2"/>
        <w:rPr>
          <w:b/>
          <w:lang w:val="en-US"/>
        </w:rPr>
      </w:pPr>
      <w:r w:rsidRPr="000D54C7">
        <w:rPr>
          <w:b/>
          <w:lang w:val="en-US"/>
        </w:rPr>
        <w:t xml:space="preserve">Finding # – Finding Statement </w:t>
      </w:r>
      <w:r w:rsidRPr="000D54C7">
        <w:rPr>
          <w:i/>
          <w:lang w:val="en-US"/>
        </w:rPr>
        <w:t>[Findings are numbered successively to ease cross-references. The length of a finding statement is of 1 to maximum 2 lines in bold character]</w:t>
      </w:r>
    </w:p>
    <w:p w14:paraId="1397904E" w14:textId="77777777" w:rsidR="00C22B31" w:rsidRPr="000D54C7" w:rsidRDefault="00C22B31" w:rsidP="00C22B31">
      <w:pPr>
        <w:pStyle w:val="S6"/>
        <w:rPr>
          <w:lang w:val="en-US"/>
        </w:rPr>
      </w:pPr>
      <w:r w:rsidRPr="000D54C7">
        <w:rPr>
          <w:b/>
          <w:i/>
          <w:lang w:val="en-US"/>
        </w:rPr>
        <w:t>1</w:t>
      </w:r>
      <w:r w:rsidRPr="000D54C7">
        <w:rPr>
          <w:b/>
          <w:i/>
          <w:vertAlign w:val="superscript"/>
          <w:lang w:val="en-US"/>
        </w:rPr>
        <w:t>st</w:t>
      </w:r>
      <w:r w:rsidRPr="000D54C7">
        <w:rPr>
          <w:b/>
          <w:i/>
          <w:lang w:val="en-US"/>
        </w:rPr>
        <w:t xml:space="preserve"> Paragraph:</w:t>
      </w:r>
      <w:r w:rsidRPr="000D54C7">
        <w:rPr>
          <w:i/>
          <w:lang w:val="en-US"/>
        </w:rPr>
        <w:t xml:space="preserve"> Explanation detailing the finding statement</w:t>
      </w:r>
    </w:p>
    <w:p w14:paraId="3887C738" w14:textId="57478750" w:rsidR="00C22B31" w:rsidRPr="000D54C7" w:rsidRDefault="00C22B31" w:rsidP="00C22B31">
      <w:pPr>
        <w:pStyle w:val="S6"/>
        <w:rPr>
          <w:i/>
          <w:lang w:val="en-US"/>
        </w:rPr>
      </w:pPr>
      <w:r w:rsidRPr="000D54C7">
        <w:rPr>
          <w:b/>
          <w:i/>
          <w:lang w:val="en-US"/>
        </w:rPr>
        <w:t>Following Paragraph(s):</w:t>
      </w:r>
      <w:r w:rsidRPr="000D54C7">
        <w:rPr>
          <w:i/>
          <w:lang w:val="en-US"/>
        </w:rPr>
        <w:t xml:space="preserve"> present the analysis of the data/info on which the finding is based. It provides sufficient detail on the sources of data/info so that the adequacy of the information can be assessed.</w:t>
      </w:r>
      <w:r w:rsidRPr="000D54C7">
        <w:t xml:space="preserve"> </w:t>
      </w:r>
      <w:r w:rsidRPr="000D54C7">
        <w:rPr>
          <w:i/>
          <w:lang w:val="en-US"/>
        </w:rPr>
        <w:t>The text is structurally presented in a way that eases cross-referencing to the Evaluation Evidence Matrix located in the annex while never referencing to the annex. i.e. a reader can read the text without the need to access the annex.</w:t>
      </w:r>
    </w:p>
    <w:p w14:paraId="4BF282BD" w14:textId="77777777" w:rsidR="00C22B31" w:rsidRPr="000D54C7" w:rsidRDefault="00C22B31" w:rsidP="00C22B31">
      <w:pPr>
        <w:pStyle w:val="S6"/>
        <w:rPr>
          <w:lang w:val="en-US"/>
        </w:rPr>
      </w:pPr>
      <w:r w:rsidRPr="000D54C7">
        <w:rPr>
          <w:b/>
          <w:i/>
          <w:lang w:val="en-US"/>
        </w:rPr>
        <w:lastRenderedPageBreak/>
        <w:t>Following Paragraph:</w:t>
      </w:r>
      <w:r w:rsidRPr="000D54C7">
        <w:rPr>
          <w:i/>
          <w:lang w:val="en-US"/>
        </w:rPr>
        <w:t xml:space="preserve"> present data gaps where the findings cannot be fully triangulated and/or discuss the validity and reliability of the data, as well as any weaknesses in the analysis used to support the finding.</w:t>
      </w:r>
      <w:r w:rsidRPr="000D54C7">
        <w:rPr>
          <w:lang w:val="en-US"/>
        </w:rPr>
        <w:t xml:space="preserve"> </w:t>
      </w:r>
    </w:p>
    <w:p w14:paraId="318E6CDF" w14:textId="77777777" w:rsidR="00C22B31" w:rsidRPr="000D54C7" w:rsidRDefault="00C22B31" w:rsidP="00C22B31">
      <w:pPr>
        <w:pStyle w:val="S6"/>
        <w:keepNext/>
        <w:rPr>
          <w:b/>
        </w:rPr>
      </w:pPr>
      <w:r w:rsidRPr="000D54C7">
        <w:rPr>
          <w:b/>
        </w:rPr>
        <w:t>7</w:t>
      </w:r>
      <w:r w:rsidRPr="000D54C7">
        <w:rPr>
          <w:b/>
        </w:rPr>
        <w:tab/>
        <w:t>Conclusions</w:t>
      </w:r>
    </w:p>
    <w:p w14:paraId="3FF3632E" w14:textId="77777777" w:rsidR="00C22B31" w:rsidRPr="000D54C7" w:rsidRDefault="00C22B31" w:rsidP="00C22B31">
      <w:pPr>
        <w:pStyle w:val="S6"/>
      </w:pPr>
      <w:r w:rsidRPr="000D54C7">
        <w:rPr>
          <w:i/>
        </w:rPr>
        <w:t>Should include:</w:t>
      </w:r>
      <w:r w:rsidRPr="000D54C7">
        <w:t xml:space="preserve"> at least one conclusion for each evaluation issue. Additional conclusions may encompass more than one issue. Conclusions are presented as follow:</w:t>
      </w:r>
    </w:p>
    <w:p w14:paraId="7730B014" w14:textId="77777777" w:rsidR="00C22B31" w:rsidRPr="000D54C7" w:rsidRDefault="00C22B31" w:rsidP="00C22B31">
      <w:pPr>
        <w:pStyle w:val="S6"/>
        <w:pBdr>
          <w:top w:val="single" w:sz="4" w:space="1" w:color="auto"/>
          <w:left w:val="single" w:sz="4" w:space="4" w:color="auto"/>
          <w:bottom w:val="single" w:sz="4" w:space="1" w:color="auto"/>
          <w:right w:val="single" w:sz="4" w:space="4" w:color="auto"/>
        </w:pBdr>
        <w:shd w:val="clear" w:color="auto" w:fill="8DB3E2"/>
        <w:rPr>
          <w:b/>
          <w:lang w:val="en-US"/>
        </w:rPr>
      </w:pPr>
      <w:r w:rsidRPr="000D54C7">
        <w:rPr>
          <w:b/>
          <w:lang w:val="en-US"/>
        </w:rPr>
        <w:t xml:space="preserve">Conclusion # – Conclusions Statement </w:t>
      </w:r>
      <w:r w:rsidRPr="000D54C7">
        <w:rPr>
          <w:i/>
          <w:lang w:val="en-US"/>
        </w:rPr>
        <w:t>[Conclusions are numbered successively to ease cross-references. The length of a conclusion statement is of 1 to maximum 2 lines in bold character]</w:t>
      </w:r>
    </w:p>
    <w:p w14:paraId="21DFDD56" w14:textId="77777777" w:rsidR="00C22B31" w:rsidRPr="000D54C7" w:rsidRDefault="00C22B31" w:rsidP="00C22B31">
      <w:pPr>
        <w:pStyle w:val="S6"/>
        <w:rPr>
          <w:lang w:val="en-US"/>
        </w:rPr>
      </w:pPr>
      <w:r w:rsidRPr="000D54C7">
        <w:rPr>
          <w:b/>
          <w:i/>
          <w:lang w:val="en-US"/>
        </w:rPr>
        <w:t>1</w:t>
      </w:r>
      <w:r w:rsidRPr="000D54C7">
        <w:rPr>
          <w:b/>
          <w:i/>
          <w:vertAlign w:val="superscript"/>
          <w:lang w:val="en-US"/>
        </w:rPr>
        <w:t>st</w:t>
      </w:r>
      <w:r w:rsidRPr="000D54C7">
        <w:rPr>
          <w:b/>
          <w:i/>
          <w:lang w:val="en-US"/>
        </w:rPr>
        <w:t xml:space="preserve"> Paragraphs:</w:t>
      </w:r>
      <w:r w:rsidRPr="000D54C7">
        <w:rPr>
          <w:i/>
          <w:lang w:val="en-US"/>
        </w:rPr>
        <w:t xml:space="preserve"> 1) Explain the conclusion in more detail and 2) State the specific findings # to which the conclusion pertains.</w:t>
      </w:r>
    </w:p>
    <w:p w14:paraId="243AFFA4" w14:textId="77777777" w:rsidR="00C22B31" w:rsidRPr="000D54C7" w:rsidRDefault="00C22B31" w:rsidP="00C22B31">
      <w:pPr>
        <w:pStyle w:val="S6"/>
      </w:pPr>
      <w:r w:rsidRPr="000D54C7">
        <w:rPr>
          <w:b/>
          <w:i/>
          <w:lang w:val="en-US"/>
        </w:rPr>
        <w:t>Following paragraph:</w:t>
      </w:r>
      <w:r w:rsidRPr="000D54C7">
        <w:rPr>
          <w:i/>
          <w:lang w:val="en-US"/>
        </w:rPr>
        <w:t xml:space="preserve"> present the analysis of the findings on which the conclusion is based (i.e. </w:t>
      </w:r>
      <w:r w:rsidRPr="000D54C7">
        <w:rPr>
          <w:i/>
        </w:rPr>
        <w:t>critically analyzes the findings which led to the conclusions and ensures a clear link between the conclusions and the recommendations)</w:t>
      </w:r>
      <w:r w:rsidRPr="000D54C7">
        <w:t>.</w:t>
      </w:r>
    </w:p>
    <w:p w14:paraId="066DF06D" w14:textId="77777777" w:rsidR="00C22B31" w:rsidRPr="000D54C7" w:rsidRDefault="00C22B31" w:rsidP="00C22B31">
      <w:pPr>
        <w:pStyle w:val="S6"/>
        <w:rPr>
          <w:b/>
        </w:rPr>
      </w:pPr>
      <w:r w:rsidRPr="000D54C7">
        <w:rPr>
          <w:b/>
        </w:rPr>
        <w:t>8</w:t>
      </w:r>
      <w:r w:rsidRPr="000D54C7">
        <w:rPr>
          <w:b/>
        </w:rPr>
        <w:tab/>
        <w:t>Recommendations</w:t>
      </w:r>
    </w:p>
    <w:p w14:paraId="42AD41C4" w14:textId="77777777" w:rsidR="00C22B31" w:rsidRPr="000D54C7" w:rsidRDefault="00C22B31" w:rsidP="00C22B31">
      <w:pPr>
        <w:pStyle w:val="S6"/>
        <w:rPr>
          <w:lang w:val="en-US"/>
        </w:rPr>
      </w:pPr>
      <w:r w:rsidRPr="000D54C7">
        <w:t xml:space="preserve">Recommendations are clear, relevant, targeted and actionable so that the evaluation can be used to achieve its intended purpose(s), thus meeting the needs of the intended users. </w:t>
      </w:r>
      <w:r w:rsidRPr="000D54C7">
        <w:rPr>
          <w:lang w:eastAsia="en-CA"/>
        </w:rPr>
        <w:t>Recommendations must flow logically from the conclusions.</w:t>
      </w:r>
      <w:r w:rsidRPr="000D54C7">
        <w:t xml:space="preserve"> The number of recommendations should be limited to a maximum of five. Recommendations </w:t>
      </w:r>
      <w:r w:rsidRPr="000D54C7">
        <w:rPr>
          <w:lang w:val="en-US"/>
        </w:rPr>
        <w:t>are presented as follow:</w:t>
      </w:r>
    </w:p>
    <w:p w14:paraId="0BC0D093" w14:textId="77777777" w:rsidR="00C22B31" w:rsidRPr="000D54C7" w:rsidRDefault="00C22B31" w:rsidP="00C22B31">
      <w:pPr>
        <w:pStyle w:val="S6"/>
        <w:rPr>
          <w:lang w:val="en-US"/>
        </w:rPr>
      </w:pPr>
      <w:r w:rsidRPr="000D54C7">
        <w:rPr>
          <w:i/>
        </w:rPr>
        <w:t>Should include</w:t>
      </w:r>
      <w:r w:rsidRPr="000D54C7">
        <w:t xml:space="preserve"> </w:t>
      </w:r>
      <w:r w:rsidRPr="000D54C7">
        <w:rPr>
          <w:i/>
        </w:rPr>
        <w:t>for each recommendation</w:t>
      </w:r>
      <w:r w:rsidRPr="000D54C7">
        <w:t>:</w:t>
      </w:r>
    </w:p>
    <w:p w14:paraId="7F0E5F1B" w14:textId="77777777" w:rsidR="00C22B31" w:rsidRPr="000D54C7" w:rsidRDefault="00C22B31" w:rsidP="00C22B31">
      <w:pPr>
        <w:pStyle w:val="S6"/>
        <w:pBdr>
          <w:top w:val="single" w:sz="4" w:space="1" w:color="auto"/>
          <w:left w:val="single" w:sz="4" w:space="4" w:color="auto"/>
          <w:bottom w:val="single" w:sz="4" w:space="1" w:color="auto"/>
          <w:right w:val="single" w:sz="4" w:space="4" w:color="auto"/>
        </w:pBdr>
        <w:shd w:val="clear" w:color="auto" w:fill="8DB3E2"/>
        <w:rPr>
          <w:i/>
          <w:lang w:val="en-US"/>
        </w:rPr>
      </w:pPr>
      <w:r w:rsidRPr="000D54C7">
        <w:rPr>
          <w:b/>
          <w:lang w:val="en-US"/>
        </w:rPr>
        <w:t xml:space="preserve">Recommendation # – Recommendation Statement </w:t>
      </w:r>
      <w:r w:rsidRPr="000D54C7">
        <w:rPr>
          <w:i/>
          <w:lang w:val="en-US"/>
        </w:rPr>
        <w:t xml:space="preserve">[Recommendations are numbered successively and </w:t>
      </w:r>
      <w:r w:rsidRPr="000D54C7">
        <w:rPr>
          <w:i/>
        </w:rPr>
        <w:t>ranked (prioritized) according to their relevance and importance to the evaluation purpose.</w:t>
      </w:r>
      <w:r w:rsidRPr="000D54C7">
        <w:rPr>
          <w:i/>
          <w:lang w:val="en-US"/>
        </w:rPr>
        <w:t xml:space="preserve"> The length of a recommendation</w:t>
      </w:r>
      <w:r w:rsidRPr="000D54C7">
        <w:rPr>
          <w:b/>
          <w:lang w:val="en-US"/>
        </w:rPr>
        <w:t xml:space="preserve"> </w:t>
      </w:r>
      <w:r w:rsidRPr="000D54C7">
        <w:rPr>
          <w:i/>
          <w:lang w:val="en-US"/>
        </w:rPr>
        <w:t xml:space="preserve">statement is of 1 to maximum 2 lines in bold character]; </w:t>
      </w:r>
    </w:p>
    <w:p w14:paraId="6563887D" w14:textId="77777777" w:rsidR="00C22B31" w:rsidRPr="000D54C7" w:rsidRDefault="00C22B31" w:rsidP="00C22B31">
      <w:pPr>
        <w:pStyle w:val="S6"/>
        <w:pBdr>
          <w:top w:val="single" w:sz="4" w:space="1" w:color="auto"/>
          <w:left w:val="single" w:sz="4" w:space="4" w:color="auto"/>
          <w:bottom w:val="single" w:sz="4" w:space="1" w:color="auto"/>
          <w:right w:val="single" w:sz="4" w:space="4" w:color="auto"/>
        </w:pBdr>
        <w:shd w:val="clear" w:color="auto" w:fill="8DB3E2"/>
        <w:rPr>
          <w:b/>
          <w:lang w:val="en-US"/>
        </w:rPr>
      </w:pPr>
      <w:r w:rsidRPr="000D54C7">
        <w:rPr>
          <w:b/>
          <w:lang w:val="en-US"/>
        </w:rPr>
        <w:t xml:space="preserve">Targeted party: </w:t>
      </w:r>
      <w:r w:rsidRPr="000D54C7">
        <w:rPr>
          <w:lang w:val="en-US"/>
        </w:rPr>
        <w:t>[body targeted by the recommendation]</w:t>
      </w:r>
    </w:p>
    <w:p w14:paraId="36782304" w14:textId="77777777" w:rsidR="00C22B31" w:rsidRPr="000D54C7" w:rsidRDefault="00C22B31" w:rsidP="00C22B31">
      <w:pPr>
        <w:pStyle w:val="S6"/>
        <w:pBdr>
          <w:top w:val="single" w:sz="4" w:space="1" w:color="auto"/>
          <w:left w:val="single" w:sz="4" w:space="4" w:color="auto"/>
          <w:bottom w:val="single" w:sz="4" w:space="1" w:color="auto"/>
          <w:right w:val="single" w:sz="4" w:space="4" w:color="auto"/>
        </w:pBdr>
        <w:shd w:val="clear" w:color="auto" w:fill="8DB3E2"/>
        <w:rPr>
          <w:b/>
          <w:lang w:val="en-US"/>
        </w:rPr>
      </w:pPr>
      <w:r w:rsidRPr="000D54C7">
        <w:rPr>
          <w:b/>
          <w:lang w:val="en-US"/>
        </w:rPr>
        <w:t xml:space="preserve">Link to Conclusion: </w:t>
      </w:r>
      <w:r w:rsidRPr="000D54C7">
        <w:rPr>
          <w:i/>
          <w:lang w:val="en-US"/>
        </w:rPr>
        <w:t>[e.g. #X and #Y]</w:t>
      </w:r>
    </w:p>
    <w:p w14:paraId="39E410BE" w14:textId="77777777" w:rsidR="00C22B31" w:rsidRPr="000D54C7" w:rsidRDefault="00C22B31" w:rsidP="00C22B31">
      <w:pPr>
        <w:pStyle w:val="S6"/>
        <w:rPr>
          <w:lang w:val="en-US"/>
        </w:rPr>
      </w:pPr>
      <w:r w:rsidRPr="000D54C7">
        <w:rPr>
          <w:b/>
          <w:i/>
          <w:lang w:val="en-US"/>
        </w:rPr>
        <w:t>Following paragraph:</w:t>
      </w:r>
      <w:r w:rsidRPr="000D54C7">
        <w:rPr>
          <w:i/>
          <w:lang w:val="en-US"/>
        </w:rPr>
        <w:t xml:space="preserve"> 1) Explain the recommendation in more detail and 2) State the specific conclusion # to which the recommendation pertains.</w:t>
      </w:r>
    </w:p>
    <w:p w14:paraId="7D631D04" w14:textId="77777777" w:rsidR="00C22B31" w:rsidRPr="000D54C7" w:rsidRDefault="00C22B31" w:rsidP="00C22B31">
      <w:pPr>
        <w:pStyle w:val="S6"/>
        <w:rPr>
          <w:b/>
        </w:rPr>
      </w:pPr>
    </w:p>
    <w:p w14:paraId="5E5D140B" w14:textId="77777777" w:rsidR="00C22B31" w:rsidRPr="000D54C7" w:rsidRDefault="00C22B31" w:rsidP="00C22B31">
      <w:pPr>
        <w:pStyle w:val="S6"/>
        <w:rPr>
          <w:b/>
        </w:rPr>
      </w:pPr>
      <w:r w:rsidRPr="000D54C7">
        <w:rPr>
          <w:b/>
        </w:rPr>
        <w:t>9  Lesson Learned</w:t>
      </w:r>
    </w:p>
    <w:p w14:paraId="33D6D1EC" w14:textId="77777777" w:rsidR="00C22B31" w:rsidRPr="000D54C7" w:rsidRDefault="00C22B31" w:rsidP="00C22B31">
      <w:pPr>
        <w:pStyle w:val="S6"/>
        <w:rPr>
          <w:b/>
        </w:rPr>
      </w:pPr>
      <w:r w:rsidRPr="000D54C7">
        <w:rPr>
          <w:lang w:eastAsia="en-CA"/>
        </w:rPr>
        <w:t xml:space="preserve">This section describes the main lessons learned from the implementation.  </w:t>
      </w:r>
    </w:p>
    <w:p w14:paraId="5340221A" w14:textId="77777777" w:rsidR="00C22B31" w:rsidRPr="000D54C7" w:rsidRDefault="00C22B31" w:rsidP="00C22B31">
      <w:pPr>
        <w:pStyle w:val="S6"/>
        <w:rPr>
          <w:b/>
        </w:rPr>
      </w:pPr>
      <w:r w:rsidRPr="000D54C7">
        <w:rPr>
          <w:b/>
        </w:rPr>
        <w:t xml:space="preserve">Annexes </w:t>
      </w:r>
    </w:p>
    <w:p w14:paraId="5E691157" w14:textId="77777777" w:rsidR="00C22B31" w:rsidRPr="000D54C7" w:rsidRDefault="00C22B31" w:rsidP="00C22B31">
      <w:pPr>
        <w:jc w:val="both"/>
      </w:pPr>
      <w:r w:rsidRPr="000D54C7">
        <w:rPr>
          <w:i/>
        </w:rPr>
        <w:t>Should include</w:t>
      </w:r>
      <w:r w:rsidRPr="000D54C7">
        <w:t xml:space="preserve">: </w:t>
      </w:r>
    </w:p>
    <w:p w14:paraId="7FCB24E5"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ToR (and amendments if applicable)</w:t>
      </w:r>
    </w:p>
    <w:p w14:paraId="2F5373C8"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Documents consulted</w:t>
      </w:r>
    </w:p>
    <w:p w14:paraId="2F8D8C9C"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Stakeholder Mapping</w:t>
      </w:r>
    </w:p>
    <w:p w14:paraId="6458050D"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List of institutions/stakeholders groups interviewed or consulted, and sites visited  (without direct reference to individuals)</w:t>
      </w:r>
    </w:p>
    <w:p w14:paraId="1FC6AF66"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Evaluation Evidence Matrix</w:t>
      </w:r>
      <w:r w:rsidRPr="000D54C7">
        <w:t xml:space="preserve"> duly completed</w:t>
      </w:r>
    </w:p>
    <w:p w14:paraId="24439035"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rPr>
          <w:color w:val="000000"/>
          <w:lang w:eastAsia="en-CA"/>
        </w:rPr>
        <w:t>Explanation of Sampling and Samples</w:t>
      </w:r>
    </w:p>
    <w:p w14:paraId="4F0004EA"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t>Methodological instruments used (survey, focus groups, interviews etc.)</w:t>
      </w:r>
    </w:p>
    <w:p w14:paraId="4EC95FAC"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t>Bibliography</w:t>
      </w:r>
    </w:p>
    <w:p w14:paraId="1E681B15" w14:textId="77777777" w:rsidR="00C22B31" w:rsidRPr="000D54C7" w:rsidRDefault="00C22B31" w:rsidP="00C22B31">
      <w:pPr>
        <w:pStyle w:val="ListParagraph"/>
        <w:numPr>
          <w:ilvl w:val="0"/>
          <w:numId w:val="61"/>
        </w:numPr>
        <w:autoSpaceDE w:val="0"/>
        <w:autoSpaceDN w:val="0"/>
        <w:adjustRightInd w:val="0"/>
        <w:ind w:left="720"/>
        <w:contextualSpacing/>
        <w:jc w:val="both"/>
        <w:rPr>
          <w:color w:val="000000"/>
          <w:lang w:eastAsia="en-CA"/>
        </w:rPr>
      </w:pPr>
      <w:r w:rsidRPr="000D54C7">
        <w:lastRenderedPageBreak/>
        <w:t>Additional information on context, program or methodology and analysis</w:t>
      </w:r>
      <w:r w:rsidRPr="000D54C7" w:rsidDel="00C96A0F">
        <w:t xml:space="preserve"> </w:t>
      </w:r>
      <w:r w:rsidRPr="000D54C7">
        <w:t>as necessary.</w:t>
      </w:r>
    </w:p>
    <w:p w14:paraId="1AE3C70D" w14:textId="77777777" w:rsidR="00C22B31" w:rsidRPr="000D54C7" w:rsidRDefault="00C22B31" w:rsidP="00C22B31">
      <w:pPr>
        <w:pStyle w:val="ListParagraph"/>
        <w:autoSpaceDE w:val="0"/>
        <w:autoSpaceDN w:val="0"/>
        <w:adjustRightInd w:val="0"/>
        <w:ind w:left="360"/>
        <w:jc w:val="both"/>
      </w:pPr>
    </w:p>
    <w:p w14:paraId="2F581012" w14:textId="77777777" w:rsidR="00C22B31" w:rsidRPr="000D54C7" w:rsidRDefault="00C22B31" w:rsidP="00C22B31">
      <w:pPr>
        <w:pStyle w:val="ListParagraph"/>
        <w:autoSpaceDE w:val="0"/>
        <w:autoSpaceDN w:val="0"/>
        <w:adjustRightInd w:val="0"/>
        <w:ind w:left="360"/>
        <w:jc w:val="both"/>
        <w:rPr>
          <w:color w:val="000000"/>
          <w:lang w:eastAsia="en-CA"/>
        </w:rPr>
        <w:sectPr w:rsidR="00C22B31" w:rsidRPr="000D54C7" w:rsidSect="00C22B31">
          <w:footnotePr>
            <w:numRestart w:val="eachSect"/>
          </w:footnotePr>
          <w:pgSz w:w="12240" w:h="15840" w:code="1"/>
          <w:pgMar w:top="993" w:right="1440" w:bottom="1440" w:left="1440" w:header="720" w:footer="720" w:gutter="0"/>
          <w:cols w:space="720"/>
          <w:docGrid w:linePitch="360"/>
        </w:sectPr>
      </w:pPr>
      <w:r w:rsidRPr="000D54C7">
        <w:t xml:space="preserve">(*) </w:t>
      </w:r>
      <w:r w:rsidRPr="000D54C7">
        <w:rPr>
          <w:i/>
        </w:rPr>
        <w:t>Tables, Graphs, diagrams, maps etc. presented in the final evaluation report are also to be provided to the PTA in their original version (in Excel, PowerPoint or word files, etc.)</w:t>
      </w:r>
    </w:p>
    <w:p w14:paraId="606D4DEA" w14:textId="77777777" w:rsidR="00C22B31" w:rsidRPr="000D54C7" w:rsidRDefault="00C22B31" w:rsidP="00C22B31">
      <w:pPr>
        <w:pStyle w:val="Heading1"/>
      </w:pPr>
      <w:bookmarkStart w:id="114" w:name="_Toc15472346"/>
      <w:bookmarkStart w:id="115" w:name="_Toc519164072"/>
      <w:bookmarkStart w:id="116" w:name="_Toc536190144"/>
      <w:bookmarkEnd w:id="107"/>
      <w:r w:rsidRPr="000D54C7">
        <w:lastRenderedPageBreak/>
        <w:t xml:space="preserve">Annex </w:t>
      </w:r>
      <w:r>
        <w:t>IV</w:t>
      </w:r>
      <w:r w:rsidRPr="000D54C7">
        <w:t>: Structure of the Evaluation Evidence Matrix</w:t>
      </w:r>
      <w:bookmarkEnd w:id="114"/>
    </w:p>
    <w:bookmarkEnd w:id="115"/>
    <w:bookmarkEnd w:id="116"/>
    <w:p w14:paraId="5C52FFDE" w14:textId="77777777" w:rsidR="00C22B31" w:rsidRPr="000D54C7" w:rsidRDefault="00C22B31" w:rsidP="00C22B31">
      <w:pPr>
        <w:spacing w:before="120"/>
        <w:jc w:val="both"/>
      </w:pPr>
      <w:r w:rsidRPr="000D54C7">
        <w:t>The table below represents the structure for the evaluation evidence matrix (EEM) in which each evaluation question must be included.</w:t>
      </w:r>
    </w:p>
    <w:p w14:paraId="772EDD22" w14:textId="77777777" w:rsidR="00C22B31" w:rsidRPr="000D54C7" w:rsidRDefault="00C22B31" w:rsidP="00C22B31">
      <w:pPr>
        <w:spacing w:before="120"/>
        <w:jc w:val="both"/>
      </w:pPr>
      <w:r w:rsidRPr="000D54C7">
        <w:t>This matrix must become the starting point for subsequent versions of the EEM that the Consultant must use to compile and organize data and information throughout the evaluation process.</w:t>
      </w:r>
    </w:p>
    <w:p w14:paraId="5BE65A5C" w14:textId="77777777" w:rsidR="00C22B31" w:rsidRPr="000D54C7" w:rsidRDefault="00C22B31" w:rsidP="00C22B31">
      <w:pPr>
        <w:spacing w:before="120"/>
        <w:jc w:val="both"/>
      </w:pPr>
      <w:r w:rsidRPr="000D54C7">
        <w:t>The EEM serves as a working tool throughout the evaluation process and will specifically be useful during the:</w:t>
      </w:r>
    </w:p>
    <w:p w14:paraId="2F2562C0" w14:textId="77777777" w:rsidR="00C22B31" w:rsidRPr="000D54C7" w:rsidRDefault="00C22B31" w:rsidP="00C22B31">
      <w:pPr>
        <w:numPr>
          <w:ilvl w:val="0"/>
          <w:numId w:val="64"/>
        </w:numPr>
        <w:spacing w:before="120" w:after="0" w:line="240" w:lineRule="auto"/>
        <w:jc w:val="both"/>
      </w:pPr>
      <w:r w:rsidRPr="000D54C7">
        <w:rPr>
          <w:b/>
        </w:rPr>
        <w:t>design of the evaluation (i.e., the inception phase),</w:t>
      </w:r>
      <w:r w:rsidRPr="000D54C7">
        <w:t xml:space="preserve"> the EEM is to be used to capture core aspects of the evaluation design: (a) what is to be evaluated (i.e. key investigation areas, evaluation questions and related issues to be examined); (b) how to evaluate (sources of information and methods and tools for data collection). In this way, the matrix is to also help the Consultant and DFATD to check the feasibility of evaluation questions and the associated data collection strategies.</w:t>
      </w:r>
    </w:p>
    <w:p w14:paraId="484A25BC" w14:textId="77777777" w:rsidR="00C22B31" w:rsidRPr="000D54C7" w:rsidRDefault="00C22B31" w:rsidP="00C22B31">
      <w:pPr>
        <w:numPr>
          <w:ilvl w:val="0"/>
          <w:numId w:val="64"/>
        </w:numPr>
        <w:spacing w:before="120" w:after="0" w:line="240" w:lineRule="auto"/>
        <w:jc w:val="both"/>
      </w:pPr>
      <w:r w:rsidRPr="000D54C7">
        <w:rPr>
          <w:b/>
        </w:rPr>
        <w:t>data collection phase of the evaluation</w:t>
      </w:r>
      <w:r w:rsidRPr="000D54C7">
        <w:t>, the EEM helps the Consultant to: (a) approach the collection of information in a systematic, structured way; (b) identify possible gaps in the evidence base of the evaluation; and (c) compile and organize the data to prepare and facilitate the systematic analysis of all collected information.</w:t>
      </w:r>
    </w:p>
    <w:p w14:paraId="5F9669CC" w14:textId="77777777" w:rsidR="00C22B31" w:rsidRPr="000D54C7" w:rsidRDefault="00C22B31" w:rsidP="00C22B31">
      <w:pPr>
        <w:numPr>
          <w:ilvl w:val="0"/>
          <w:numId w:val="64"/>
        </w:numPr>
        <w:spacing w:before="120" w:after="0" w:line="240" w:lineRule="auto"/>
        <w:jc w:val="both"/>
      </w:pPr>
      <w:r w:rsidRPr="000D54C7">
        <w:rPr>
          <w:b/>
        </w:rPr>
        <w:t>analysis and reporting phase</w:t>
      </w:r>
      <w:r w:rsidRPr="000D54C7">
        <w:t>, the EEM helps the Consultant to conduct the analysis in a systematic and transparent way, by showing clear association between the evidence collected and the findings and conclusions derived on the basis of this evidence.</w:t>
      </w:r>
    </w:p>
    <w:p w14:paraId="2865A269" w14:textId="77777777" w:rsidR="00C22B31" w:rsidRPr="000D54C7" w:rsidRDefault="00C22B31" w:rsidP="00C22B31">
      <w:pPr>
        <w:numPr>
          <w:ilvl w:val="0"/>
          <w:numId w:val="64"/>
        </w:numPr>
        <w:spacing w:before="120" w:after="0" w:line="240" w:lineRule="auto"/>
        <w:jc w:val="both"/>
      </w:pPr>
      <w:r w:rsidRPr="000D54C7">
        <w:rPr>
          <w:b/>
        </w:rPr>
        <w:t>dissemination phase</w:t>
      </w:r>
      <w:r w:rsidRPr="000D54C7">
        <w:t>, and the actual use of the evaluation, the EEM plays a key role for making sure that users of the report can understand how the Consultant’s team interpreted the available evidence to arrive at their findings, so that they are considered credible and valid.</w:t>
      </w:r>
    </w:p>
    <w:p w14:paraId="5E144DD1" w14:textId="77777777" w:rsidR="00C22B31" w:rsidRPr="000D54C7" w:rsidRDefault="00C22B31" w:rsidP="00C22B31"/>
    <w:p w14:paraId="4BFA2331" w14:textId="77777777" w:rsidR="00C22B31" w:rsidRPr="000D54C7" w:rsidRDefault="00C22B31" w:rsidP="00C22B31">
      <w:r w:rsidRPr="000D54C7">
        <w:rPr>
          <w:b/>
          <w:i/>
        </w:rPr>
        <w:t>Outline for evaluation evidence matrix</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25"/>
        <w:gridCol w:w="2501"/>
        <w:gridCol w:w="2229"/>
        <w:gridCol w:w="2495"/>
      </w:tblGrid>
      <w:tr w:rsidR="00C22B31" w:rsidRPr="000D54C7" w14:paraId="77127F2B" w14:textId="77777777" w:rsidTr="00C22B31">
        <w:tc>
          <w:tcPr>
            <w:tcW w:w="2181" w:type="dxa"/>
            <w:shd w:val="clear" w:color="auto" w:fill="365F91"/>
          </w:tcPr>
          <w:p w14:paraId="5624E797" w14:textId="77777777" w:rsidR="00C22B31" w:rsidRPr="000D54C7" w:rsidRDefault="00C22B31" w:rsidP="00C22B31">
            <w:pPr>
              <w:rPr>
                <w:i/>
              </w:rPr>
            </w:pPr>
            <w:r w:rsidRPr="000D54C7">
              <w:rPr>
                <w:b/>
              </w:rPr>
              <w:t>Evaluation Question 1</w:t>
            </w:r>
          </w:p>
        </w:tc>
        <w:tc>
          <w:tcPr>
            <w:tcW w:w="7395" w:type="dxa"/>
            <w:gridSpan w:val="3"/>
            <w:shd w:val="clear" w:color="auto" w:fill="auto"/>
          </w:tcPr>
          <w:p w14:paraId="60D56F0F" w14:textId="77777777" w:rsidR="00C22B31" w:rsidRPr="000D54C7" w:rsidRDefault="00C22B31" w:rsidP="00C22B31">
            <w:pPr>
              <w:rPr>
                <w:i/>
              </w:rPr>
            </w:pPr>
            <w:r w:rsidRPr="000D54C7">
              <w:rPr>
                <w:i/>
              </w:rPr>
              <w:t>[Text of Evaluation Question]</w:t>
            </w:r>
          </w:p>
        </w:tc>
      </w:tr>
      <w:tr w:rsidR="00C22B31" w:rsidRPr="000D54C7" w14:paraId="0645DBE3" w14:textId="77777777" w:rsidTr="00C22B31">
        <w:tc>
          <w:tcPr>
            <w:tcW w:w="2181" w:type="dxa"/>
            <w:shd w:val="clear" w:color="auto" w:fill="943634"/>
          </w:tcPr>
          <w:p w14:paraId="1BA583F8" w14:textId="77777777" w:rsidR="00C22B31" w:rsidRPr="000D54C7" w:rsidRDefault="00C22B31" w:rsidP="00C22B31">
            <w:pPr>
              <w:rPr>
                <w:b/>
              </w:rPr>
            </w:pPr>
            <w:r w:rsidRPr="000D54C7">
              <w:rPr>
                <w:b/>
              </w:rPr>
              <w:t>Rationale</w:t>
            </w:r>
          </w:p>
        </w:tc>
        <w:tc>
          <w:tcPr>
            <w:tcW w:w="7395" w:type="dxa"/>
            <w:gridSpan w:val="3"/>
          </w:tcPr>
          <w:p w14:paraId="37C47193" w14:textId="77777777" w:rsidR="00C22B31" w:rsidRPr="000D54C7" w:rsidRDefault="00C22B31" w:rsidP="00C22B31">
            <w:pPr>
              <w:rPr>
                <w:i/>
              </w:rPr>
            </w:pPr>
            <w:r w:rsidRPr="000D54C7">
              <w:rPr>
                <w:i/>
              </w:rPr>
              <w:t>[Summary of how the sub-questions will be used to answer the main evaluation question]</w:t>
            </w:r>
          </w:p>
        </w:tc>
      </w:tr>
      <w:tr w:rsidR="00C22B31" w:rsidRPr="000D54C7" w14:paraId="34BC9122" w14:textId="77777777" w:rsidTr="00C22B31">
        <w:tc>
          <w:tcPr>
            <w:tcW w:w="2181" w:type="dxa"/>
            <w:shd w:val="clear" w:color="auto" w:fill="E36C0A"/>
          </w:tcPr>
          <w:p w14:paraId="411151E1" w14:textId="77777777" w:rsidR="00C22B31" w:rsidRPr="000D54C7" w:rsidRDefault="00C22B31" w:rsidP="00C22B31">
            <w:pPr>
              <w:rPr>
                <w:b/>
              </w:rPr>
            </w:pPr>
            <w:r w:rsidRPr="000D54C7">
              <w:t>Sub-Question 1.1</w:t>
            </w:r>
          </w:p>
        </w:tc>
        <w:tc>
          <w:tcPr>
            <w:tcW w:w="7395" w:type="dxa"/>
            <w:gridSpan w:val="3"/>
            <w:shd w:val="clear" w:color="auto" w:fill="auto"/>
          </w:tcPr>
          <w:p w14:paraId="507F0A57" w14:textId="77777777" w:rsidR="00C22B31" w:rsidRPr="000D54C7" w:rsidRDefault="00C22B31" w:rsidP="00C22B31">
            <w:pPr>
              <w:rPr>
                <w:b/>
              </w:rPr>
            </w:pPr>
            <w:r w:rsidRPr="000D54C7">
              <w:rPr>
                <w:i/>
              </w:rPr>
              <w:t>[Text of Sub-question 1.1]</w:t>
            </w:r>
          </w:p>
        </w:tc>
      </w:tr>
      <w:tr w:rsidR="00C22B31" w:rsidRPr="000D54C7" w14:paraId="65AFFD05" w14:textId="77777777" w:rsidTr="00C22B31">
        <w:tc>
          <w:tcPr>
            <w:tcW w:w="2181" w:type="dxa"/>
            <w:shd w:val="clear" w:color="auto" w:fill="FABF8F"/>
          </w:tcPr>
          <w:p w14:paraId="4118A3E9" w14:textId="77777777" w:rsidR="00C22B31" w:rsidRPr="000D54C7" w:rsidRDefault="00C22B31" w:rsidP="00C22B31">
            <w:pPr>
              <w:rPr>
                <w:b/>
              </w:rPr>
            </w:pPr>
            <w:r w:rsidRPr="000D54C7">
              <w:rPr>
                <w:b/>
              </w:rPr>
              <w:t>Data / Indicators</w:t>
            </w:r>
          </w:p>
        </w:tc>
        <w:tc>
          <w:tcPr>
            <w:tcW w:w="2571" w:type="dxa"/>
            <w:shd w:val="clear" w:color="auto" w:fill="FBD4B4"/>
          </w:tcPr>
          <w:p w14:paraId="69550453" w14:textId="77777777" w:rsidR="00C22B31" w:rsidRPr="000D54C7" w:rsidRDefault="00C22B31" w:rsidP="00C22B31">
            <w:r w:rsidRPr="000D54C7">
              <w:rPr>
                <w:b/>
              </w:rPr>
              <w:t>Sources of information</w:t>
            </w:r>
          </w:p>
        </w:tc>
        <w:tc>
          <w:tcPr>
            <w:tcW w:w="2295" w:type="dxa"/>
            <w:shd w:val="clear" w:color="auto" w:fill="FBD4B4"/>
          </w:tcPr>
          <w:p w14:paraId="7D93C674" w14:textId="77777777" w:rsidR="00C22B31" w:rsidRPr="000D54C7" w:rsidRDefault="00C22B31" w:rsidP="00C22B31">
            <w:pPr>
              <w:rPr>
                <w:b/>
              </w:rPr>
            </w:pPr>
            <w:r w:rsidRPr="000D54C7">
              <w:rPr>
                <w:b/>
              </w:rPr>
              <w:t>Methods and tools for data collection</w:t>
            </w:r>
          </w:p>
        </w:tc>
        <w:tc>
          <w:tcPr>
            <w:tcW w:w="2529" w:type="dxa"/>
            <w:shd w:val="clear" w:color="auto" w:fill="FBD4B4"/>
          </w:tcPr>
          <w:p w14:paraId="29315C55" w14:textId="77777777" w:rsidR="00C22B31" w:rsidRPr="000D54C7" w:rsidRDefault="00C22B31" w:rsidP="00C22B31">
            <w:r w:rsidRPr="000D54C7">
              <w:rPr>
                <w:b/>
              </w:rPr>
              <w:t>Notes</w:t>
            </w:r>
            <w:r w:rsidRPr="000D54C7">
              <w:t xml:space="preserve"> </w:t>
            </w:r>
          </w:p>
        </w:tc>
      </w:tr>
      <w:tr w:rsidR="00C22B31" w:rsidRPr="000D54C7" w14:paraId="75A8017C" w14:textId="77777777" w:rsidTr="00C22B31">
        <w:tc>
          <w:tcPr>
            <w:tcW w:w="2181" w:type="dxa"/>
            <w:shd w:val="clear" w:color="auto" w:fill="auto"/>
          </w:tcPr>
          <w:p w14:paraId="2B8AA859" w14:textId="77777777" w:rsidR="00C22B31" w:rsidRPr="000D54C7" w:rsidRDefault="00C22B31" w:rsidP="00C22B31">
            <w:pPr>
              <w:pStyle w:val="Default"/>
            </w:pPr>
            <w:r w:rsidRPr="000D54C7">
              <w:t xml:space="preserve">Indicator or Data 1.1.1 </w:t>
            </w:r>
          </w:p>
          <w:p w14:paraId="016917A8" w14:textId="77777777" w:rsidR="00C22B31" w:rsidRPr="000D54C7" w:rsidRDefault="00C22B31" w:rsidP="00C22B31">
            <w:pPr>
              <w:pStyle w:val="Default"/>
            </w:pPr>
            <w:r w:rsidRPr="000D54C7">
              <w:t xml:space="preserve">Indicator or Data 1.1.2 </w:t>
            </w:r>
          </w:p>
          <w:p w14:paraId="37BD39C9" w14:textId="77777777" w:rsidR="00C22B31" w:rsidRPr="000D54C7" w:rsidRDefault="00C22B31" w:rsidP="00C22B31">
            <w:r w:rsidRPr="000D54C7">
              <w:t xml:space="preserve">Etc. </w:t>
            </w:r>
          </w:p>
        </w:tc>
        <w:tc>
          <w:tcPr>
            <w:tcW w:w="2571" w:type="dxa"/>
            <w:shd w:val="clear" w:color="auto" w:fill="auto"/>
          </w:tcPr>
          <w:p w14:paraId="715E9EDF" w14:textId="77777777" w:rsidR="00C22B31" w:rsidRPr="000D54C7" w:rsidRDefault="00C22B31" w:rsidP="00C22B31"/>
        </w:tc>
        <w:tc>
          <w:tcPr>
            <w:tcW w:w="2295" w:type="dxa"/>
          </w:tcPr>
          <w:p w14:paraId="5601C7EC" w14:textId="77777777" w:rsidR="00C22B31" w:rsidRPr="000D54C7" w:rsidRDefault="00C22B31" w:rsidP="00C22B31"/>
        </w:tc>
        <w:tc>
          <w:tcPr>
            <w:tcW w:w="2529" w:type="dxa"/>
            <w:shd w:val="clear" w:color="auto" w:fill="auto"/>
          </w:tcPr>
          <w:p w14:paraId="1D5F8CC4" w14:textId="77777777" w:rsidR="00C22B31" w:rsidRPr="000D54C7" w:rsidRDefault="00C22B31" w:rsidP="00C22B31">
            <w:r w:rsidRPr="000D54C7">
              <w:t>(e.g. representativeness of the sample when applicable)</w:t>
            </w:r>
          </w:p>
        </w:tc>
      </w:tr>
      <w:tr w:rsidR="00C22B31" w:rsidRPr="000D54C7" w14:paraId="722C57C3" w14:textId="77777777" w:rsidTr="00C22B31">
        <w:tc>
          <w:tcPr>
            <w:tcW w:w="2181" w:type="dxa"/>
            <w:shd w:val="clear" w:color="auto" w:fill="E36C0A"/>
          </w:tcPr>
          <w:p w14:paraId="494DDA6C" w14:textId="77777777" w:rsidR="00C22B31" w:rsidRPr="000D54C7" w:rsidRDefault="00C22B31" w:rsidP="00C22B31">
            <w:pPr>
              <w:rPr>
                <w:b/>
              </w:rPr>
            </w:pPr>
            <w:r w:rsidRPr="000D54C7">
              <w:t>Sub-Question 1.2</w:t>
            </w:r>
          </w:p>
        </w:tc>
        <w:tc>
          <w:tcPr>
            <w:tcW w:w="7395" w:type="dxa"/>
            <w:gridSpan w:val="3"/>
            <w:shd w:val="clear" w:color="auto" w:fill="auto"/>
          </w:tcPr>
          <w:p w14:paraId="4AC13C1F" w14:textId="77777777" w:rsidR="00C22B31" w:rsidRPr="000D54C7" w:rsidRDefault="00C22B31" w:rsidP="00C22B31">
            <w:pPr>
              <w:rPr>
                <w:b/>
              </w:rPr>
            </w:pPr>
          </w:p>
        </w:tc>
      </w:tr>
      <w:tr w:rsidR="00C22B31" w:rsidRPr="000D54C7" w14:paraId="0BFF0F8B" w14:textId="77777777" w:rsidTr="00C22B31">
        <w:tc>
          <w:tcPr>
            <w:tcW w:w="2181" w:type="dxa"/>
            <w:shd w:val="clear" w:color="auto" w:fill="auto"/>
          </w:tcPr>
          <w:p w14:paraId="2A2FC043" w14:textId="77777777" w:rsidR="00C22B31" w:rsidRPr="000D54C7" w:rsidRDefault="00C22B31" w:rsidP="00C22B31">
            <w:pPr>
              <w:pStyle w:val="Default"/>
            </w:pPr>
            <w:r w:rsidRPr="000D54C7">
              <w:lastRenderedPageBreak/>
              <w:t>Etc.</w:t>
            </w:r>
          </w:p>
        </w:tc>
        <w:tc>
          <w:tcPr>
            <w:tcW w:w="2571" w:type="dxa"/>
            <w:shd w:val="clear" w:color="auto" w:fill="auto"/>
          </w:tcPr>
          <w:p w14:paraId="04EF9DE4" w14:textId="77777777" w:rsidR="00C22B31" w:rsidRPr="000D54C7" w:rsidRDefault="00C22B31" w:rsidP="00C22B31"/>
        </w:tc>
        <w:tc>
          <w:tcPr>
            <w:tcW w:w="2295" w:type="dxa"/>
          </w:tcPr>
          <w:p w14:paraId="7788D53E" w14:textId="77777777" w:rsidR="00C22B31" w:rsidRPr="000D54C7" w:rsidRDefault="00C22B31" w:rsidP="00C22B31"/>
        </w:tc>
        <w:tc>
          <w:tcPr>
            <w:tcW w:w="2529" w:type="dxa"/>
            <w:shd w:val="clear" w:color="auto" w:fill="auto"/>
          </w:tcPr>
          <w:p w14:paraId="5769AC2D" w14:textId="77777777" w:rsidR="00C22B31" w:rsidRPr="000D54C7" w:rsidRDefault="00C22B31" w:rsidP="00C22B31"/>
        </w:tc>
      </w:tr>
    </w:tbl>
    <w:p w14:paraId="53040F20" w14:textId="77777777" w:rsidR="00C22B31" w:rsidRPr="000D54C7" w:rsidRDefault="00C22B31" w:rsidP="00C22B31">
      <w:pPr>
        <w:sectPr w:rsidR="00C22B31" w:rsidRPr="000D54C7" w:rsidSect="00C22B31">
          <w:headerReference w:type="even" r:id="rId35"/>
          <w:footerReference w:type="even" r:id="rId36"/>
          <w:footerReference w:type="default" r:id="rId37"/>
          <w:headerReference w:type="first" r:id="rId38"/>
          <w:footerReference w:type="first" r:id="rId39"/>
          <w:pgSz w:w="12240" w:h="15840" w:code="1"/>
          <w:pgMar w:top="1440" w:right="1440" w:bottom="1440" w:left="1440" w:header="720" w:footer="720" w:gutter="0"/>
          <w:cols w:space="720"/>
          <w:titlePg/>
        </w:sectPr>
      </w:pPr>
    </w:p>
    <w:p w14:paraId="5DC53157" w14:textId="77777777" w:rsidR="00C22B31" w:rsidRPr="000D54C7" w:rsidRDefault="00C22B31" w:rsidP="00C22B31">
      <w:pPr>
        <w:pStyle w:val="Heading1"/>
        <w:ind w:left="432" w:hanging="432"/>
      </w:pPr>
      <w:bookmarkStart w:id="117" w:name="_Toc15472347"/>
      <w:r w:rsidRPr="000D54C7">
        <w:lastRenderedPageBreak/>
        <w:t xml:space="preserve">Annex </w:t>
      </w:r>
      <w:r>
        <w:t>V</w:t>
      </w:r>
      <w:r w:rsidRPr="000D54C7">
        <w:t>: Outline of the Executive Summary with instructions</w:t>
      </w:r>
      <w:bookmarkEnd w:id="117"/>
    </w:p>
    <w:p w14:paraId="7102B3F7" w14:textId="77777777" w:rsidR="00C22B31" w:rsidRPr="000D54C7" w:rsidRDefault="00C22B31" w:rsidP="00C22B31">
      <w:pPr>
        <w:pStyle w:val="S1"/>
        <w:rPr>
          <w:rFonts w:ascii="Times New Roman" w:hAnsi="Times New Roman"/>
          <w:i/>
          <w:color w:val="FF0000"/>
        </w:rPr>
      </w:pPr>
      <w:r w:rsidRPr="000D54C7">
        <w:rPr>
          <w:rFonts w:ascii="Times New Roman" w:hAnsi="Times New Roman"/>
          <w:i/>
          <w:color w:val="FF0000"/>
        </w:rPr>
        <w:t xml:space="preserve">(MAXIMUM OF 6 PAGES) </w:t>
      </w:r>
    </w:p>
    <w:p w14:paraId="0FBEF103" w14:textId="77777777" w:rsidR="00C22B31" w:rsidRPr="000D54C7" w:rsidRDefault="00C22B31" w:rsidP="00C22B31">
      <w:pPr>
        <w:pStyle w:val="SummaryHeading"/>
        <w:keepNext w:val="0"/>
        <w:pBdr>
          <w:top w:val="single" w:sz="4" w:space="1" w:color="auto"/>
          <w:left w:val="single" w:sz="4" w:space="4" w:color="auto"/>
          <w:bottom w:val="single" w:sz="4" w:space="1" w:color="auto"/>
          <w:right w:val="single" w:sz="4" w:space="4" w:color="auto"/>
        </w:pBdr>
        <w:jc w:val="left"/>
        <w:rPr>
          <w:b w:val="0"/>
          <w:bCs/>
          <w:i/>
          <w:iCs/>
          <w:color w:val="auto"/>
        </w:rPr>
      </w:pPr>
      <w:r w:rsidRPr="000D54C7">
        <w:rPr>
          <w:bCs/>
          <w:i/>
          <w:iCs/>
          <w:color w:val="auto"/>
        </w:rPr>
        <w:t xml:space="preserve">Evaluation Title: </w:t>
      </w:r>
      <w:r w:rsidRPr="000D54C7">
        <w:rPr>
          <w:b w:val="0"/>
          <w:bCs/>
          <w:i/>
          <w:iCs/>
          <w:color w:val="auto"/>
        </w:rPr>
        <w:t>Insert the complete name of the evaluation</w:t>
      </w:r>
    </w:p>
    <w:p w14:paraId="2B30B152" w14:textId="77777777" w:rsidR="00C22B31" w:rsidRPr="000D54C7" w:rsidRDefault="00C22B31" w:rsidP="00C22B31">
      <w:pPr>
        <w:pStyle w:val="SummaryHeading"/>
        <w:keepNext w:val="0"/>
        <w:pBdr>
          <w:top w:val="single" w:sz="4" w:space="1" w:color="auto"/>
          <w:left w:val="single" w:sz="4" w:space="4" w:color="auto"/>
          <w:bottom w:val="single" w:sz="4" w:space="1" w:color="auto"/>
          <w:right w:val="single" w:sz="4" w:space="4" w:color="auto"/>
        </w:pBdr>
        <w:jc w:val="left"/>
        <w:rPr>
          <w:b w:val="0"/>
          <w:bCs/>
          <w:i/>
          <w:iCs/>
          <w:color w:val="auto"/>
        </w:rPr>
      </w:pPr>
      <w:r w:rsidRPr="000D54C7">
        <w:rPr>
          <w:bCs/>
          <w:i/>
          <w:iCs/>
          <w:color w:val="auto"/>
        </w:rPr>
        <w:t xml:space="preserve">Evaluation Type: </w:t>
      </w:r>
      <w:r w:rsidRPr="000D54C7">
        <w:rPr>
          <w:b w:val="0"/>
          <w:bCs/>
          <w:i/>
          <w:iCs/>
          <w:color w:val="auto"/>
        </w:rPr>
        <w:t>Formative, summative, prospective, thematic, etc.</w:t>
      </w:r>
    </w:p>
    <w:p w14:paraId="060F573B" w14:textId="77777777" w:rsidR="00C22B31" w:rsidRPr="000D54C7" w:rsidRDefault="00C22B31" w:rsidP="00C22B31">
      <w:pPr>
        <w:pStyle w:val="SummaryHeading"/>
        <w:keepNext w:val="0"/>
        <w:pBdr>
          <w:top w:val="single" w:sz="4" w:space="1" w:color="auto"/>
          <w:left w:val="single" w:sz="4" w:space="4" w:color="auto"/>
          <w:bottom w:val="single" w:sz="4" w:space="1" w:color="auto"/>
          <w:right w:val="single" w:sz="4" w:space="4" w:color="auto"/>
        </w:pBdr>
        <w:jc w:val="left"/>
        <w:rPr>
          <w:b w:val="0"/>
          <w:bCs/>
          <w:i/>
          <w:iCs/>
          <w:color w:val="auto"/>
        </w:rPr>
      </w:pPr>
      <w:r w:rsidRPr="000D54C7">
        <w:rPr>
          <w:bCs/>
          <w:i/>
          <w:iCs/>
          <w:color w:val="auto"/>
        </w:rPr>
        <w:t xml:space="preserve">Commissioned by: </w:t>
      </w:r>
      <w:r w:rsidRPr="000D54C7">
        <w:rPr>
          <w:b w:val="0"/>
          <w:bCs/>
          <w:i/>
          <w:iCs/>
          <w:color w:val="auto"/>
        </w:rPr>
        <w:t>The Department’s</w:t>
      </w:r>
      <w:r w:rsidRPr="000D54C7">
        <w:rPr>
          <w:bCs/>
          <w:i/>
          <w:iCs/>
          <w:color w:val="auto"/>
        </w:rPr>
        <w:t xml:space="preserve"> </w:t>
      </w:r>
      <w:r w:rsidRPr="000D54C7">
        <w:rPr>
          <w:b w:val="0"/>
          <w:bCs/>
          <w:i/>
          <w:iCs/>
          <w:color w:val="auto"/>
        </w:rPr>
        <w:t>Program Branch (in the case of Joint evaluation; list agencies involved)</w:t>
      </w:r>
    </w:p>
    <w:p w14:paraId="15922E01" w14:textId="77777777" w:rsidR="00C22B31" w:rsidRPr="000D54C7" w:rsidRDefault="00C22B31" w:rsidP="00C22B31">
      <w:pPr>
        <w:pStyle w:val="SummaryHeading"/>
        <w:keepNext w:val="0"/>
        <w:pBdr>
          <w:top w:val="single" w:sz="4" w:space="1" w:color="auto"/>
          <w:left w:val="single" w:sz="4" w:space="4" w:color="auto"/>
          <w:bottom w:val="single" w:sz="4" w:space="1" w:color="auto"/>
          <w:right w:val="single" w:sz="4" w:space="4" w:color="auto"/>
        </w:pBdr>
        <w:jc w:val="left"/>
        <w:rPr>
          <w:bCs/>
          <w:i/>
          <w:iCs/>
          <w:color w:val="auto"/>
        </w:rPr>
      </w:pPr>
      <w:r w:rsidRPr="000D54C7">
        <w:rPr>
          <w:bCs/>
          <w:i/>
          <w:iCs/>
          <w:color w:val="auto"/>
        </w:rPr>
        <w:t xml:space="preserve">Consultant: </w:t>
      </w:r>
      <w:r w:rsidRPr="000D54C7">
        <w:rPr>
          <w:b w:val="0"/>
          <w:bCs/>
          <w:i/>
          <w:iCs/>
          <w:color w:val="auto"/>
        </w:rPr>
        <w:t>Name of the firm/individual contracted to conduct the evaluation</w:t>
      </w:r>
    </w:p>
    <w:p w14:paraId="23FB9F5A" w14:textId="77777777" w:rsidR="00C22B31" w:rsidRPr="000D54C7" w:rsidRDefault="00C22B31" w:rsidP="00C22B31">
      <w:pPr>
        <w:pStyle w:val="SummaryHeading"/>
        <w:keepNext w:val="0"/>
        <w:pBdr>
          <w:top w:val="single" w:sz="4" w:space="1" w:color="auto"/>
          <w:left w:val="single" w:sz="4" w:space="4" w:color="auto"/>
          <w:bottom w:val="single" w:sz="4" w:space="1" w:color="auto"/>
          <w:right w:val="single" w:sz="4" w:space="4" w:color="auto"/>
        </w:pBdr>
        <w:jc w:val="left"/>
        <w:rPr>
          <w:bCs/>
          <w:i/>
          <w:iCs/>
          <w:color w:val="auto"/>
        </w:rPr>
      </w:pPr>
      <w:r w:rsidRPr="000D54C7">
        <w:rPr>
          <w:bCs/>
          <w:i/>
          <w:iCs/>
          <w:color w:val="auto"/>
        </w:rPr>
        <w:t xml:space="preserve">Date: </w:t>
      </w:r>
      <w:r w:rsidRPr="000D54C7">
        <w:rPr>
          <w:b w:val="0"/>
          <w:bCs/>
          <w:i/>
          <w:iCs/>
          <w:color w:val="auto"/>
        </w:rPr>
        <w:t>Month and year submitted</w:t>
      </w:r>
    </w:p>
    <w:p w14:paraId="071D0203" w14:textId="77777777" w:rsidR="00C22B31" w:rsidRPr="000D54C7" w:rsidRDefault="00C22B31" w:rsidP="00C22B31">
      <w:pPr>
        <w:pStyle w:val="S6"/>
        <w:rPr>
          <w:b/>
        </w:rPr>
      </w:pPr>
      <w:r w:rsidRPr="000D54C7">
        <w:rPr>
          <w:b/>
        </w:rPr>
        <w:t xml:space="preserve">Rationale and Purpose of the Evaluation </w:t>
      </w:r>
    </w:p>
    <w:p w14:paraId="7EE2D70C" w14:textId="77777777" w:rsidR="00C22B31" w:rsidRPr="000D54C7" w:rsidRDefault="00C22B31" w:rsidP="00C22B31">
      <w:pPr>
        <w:pStyle w:val="S6"/>
        <w:rPr>
          <w:i/>
        </w:rPr>
      </w:pPr>
      <w:r w:rsidRPr="000D54C7">
        <w:rPr>
          <w:i/>
        </w:rPr>
        <w:t xml:space="preserve">As per the ToR. </w:t>
      </w:r>
    </w:p>
    <w:p w14:paraId="5F60DCC5" w14:textId="77777777" w:rsidR="00C22B31" w:rsidRPr="000D54C7" w:rsidRDefault="00C22B31" w:rsidP="00C22B31">
      <w:pPr>
        <w:pStyle w:val="S6"/>
        <w:rPr>
          <w:b/>
        </w:rPr>
      </w:pPr>
      <w:r w:rsidRPr="000D54C7">
        <w:rPr>
          <w:b/>
        </w:rPr>
        <w:t>Specific Objectives of the Evaluation</w:t>
      </w:r>
    </w:p>
    <w:p w14:paraId="220263AF" w14:textId="77777777" w:rsidR="00C22B31" w:rsidRPr="000D54C7" w:rsidRDefault="00C22B31" w:rsidP="00C22B31">
      <w:pPr>
        <w:pStyle w:val="S6"/>
        <w:rPr>
          <w:i/>
        </w:rPr>
      </w:pPr>
      <w:r w:rsidRPr="000D54C7">
        <w:rPr>
          <w:i/>
        </w:rPr>
        <w:t>As per the ToR.</w:t>
      </w:r>
    </w:p>
    <w:p w14:paraId="50B6FC8D" w14:textId="77777777" w:rsidR="00C22B31" w:rsidRPr="000D54C7" w:rsidRDefault="00C22B31" w:rsidP="00C22B31">
      <w:pPr>
        <w:pStyle w:val="S6"/>
        <w:rPr>
          <w:b/>
        </w:rPr>
      </w:pPr>
      <w:r w:rsidRPr="000D54C7">
        <w:rPr>
          <w:b/>
        </w:rPr>
        <w:t>Scope of the Evaluation</w:t>
      </w:r>
    </w:p>
    <w:p w14:paraId="17038E1C" w14:textId="77777777" w:rsidR="00C22B31" w:rsidRPr="000D54C7" w:rsidRDefault="00C22B31" w:rsidP="00C22B31">
      <w:pPr>
        <w:pStyle w:val="S6"/>
        <w:rPr>
          <w:i/>
        </w:rPr>
      </w:pPr>
      <w:r w:rsidRPr="000D54C7">
        <w:rPr>
          <w:i/>
        </w:rPr>
        <w:t>As per the ToR.</w:t>
      </w:r>
    </w:p>
    <w:p w14:paraId="7E6F7653" w14:textId="77777777" w:rsidR="00C22B31" w:rsidRPr="000D54C7" w:rsidRDefault="00C22B31" w:rsidP="00C22B31">
      <w:pPr>
        <w:pStyle w:val="S6"/>
        <w:rPr>
          <w:b/>
        </w:rPr>
      </w:pPr>
      <w:r w:rsidRPr="000D54C7">
        <w:rPr>
          <w:b/>
        </w:rPr>
        <w:t>Development Context</w:t>
      </w:r>
    </w:p>
    <w:p w14:paraId="151B4A29" w14:textId="77777777" w:rsidR="00C22B31" w:rsidRPr="000D54C7" w:rsidRDefault="00C22B31" w:rsidP="00C22B31">
      <w:pPr>
        <w:pStyle w:val="S6"/>
        <w:rPr>
          <w:i/>
        </w:rPr>
      </w:pPr>
      <w:r w:rsidRPr="000D54C7">
        <w:rPr>
          <w:i/>
        </w:rPr>
        <w:t>Description of the context in which the intervention was implemented, including key local government policies and strategies and socio-economic, political and cultural factors of relevance for the intervention.</w:t>
      </w:r>
    </w:p>
    <w:p w14:paraId="52F8D20C" w14:textId="77777777" w:rsidR="00C22B31" w:rsidRPr="000D54C7" w:rsidRDefault="00C22B31" w:rsidP="00C22B31">
      <w:pPr>
        <w:pStyle w:val="S6"/>
        <w:rPr>
          <w:b/>
        </w:rPr>
      </w:pPr>
      <w:r w:rsidRPr="000D54C7">
        <w:rPr>
          <w:b/>
        </w:rPr>
        <w:t xml:space="preserve">Intervention </w:t>
      </w:r>
    </w:p>
    <w:p w14:paraId="2E9EF751" w14:textId="77777777" w:rsidR="00C22B31" w:rsidRPr="000D54C7" w:rsidRDefault="00C22B31" w:rsidP="00C22B31">
      <w:pPr>
        <w:pStyle w:val="S6"/>
        <w:rPr>
          <w:i/>
        </w:rPr>
      </w:pPr>
      <w:r w:rsidRPr="000D54C7">
        <w:rPr>
          <w:i/>
        </w:rPr>
        <w:t>Description of the intervention being evaluated, including: ultimate outcome, start and end dates, budget, geographical area covered, main components, and crosscutting issues addressed (i.e. gender equality, environmental sustainability and governance).</w:t>
      </w:r>
    </w:p>
    <w:p w14:paraId="2382B9EA" w14:textId="77777777" w:rsidR="00C22B31" w:rsidRPr="000D54C7" w:rsidRDefault="00C22B31" w:rsidP="00C22B31">
      <w:pPr>
        <w:pStyle w:val="S6"/>
        <w:rPr>
          <w:b/>
        </w:rPr>
      </w:pPr>
      <w:r w:rsidRPr="000D54C7">
        <w:rPr>
          <w:b/>
        </w:rPr>
        <w:t>Intervention Logic</w:t>
      </w:r>
    </w:p>
    <w:p w14:paraId="69231787" w14:textId="77777777" w:rsidR="00C22B31" w:rsidRPr="000D54C7" w:rsidRDefault="00C22B31" w:rsidP="00C22B31">
      <w:pPr>
        <w:pStyle w:val="S6"/>
        <w:rPr>
          <w:i/>
        </w:rPr>
      </w:pPr>
      <w:r w:rsidRPr="000D54C7">
        <w:rPr>
          <w:i/>
        </w:rPr>
        <w:t xml:space="preserve">List the ultimate, intermediate and immediate outcomes as per the Logic Model (LM). </w:t>
      </w:r>
    </w:p>
    <w:p w14:paraId="024A87DD" w14:textId="77777777" w:rsidR="00C22B31" w:rsidRPr="000D54C7" w:rsidRDefault="00C22B31" w:rsidP="00C22B31">
      <w:pPr>
        <w:pStyle w:val="S6"/>
        <w:rPr>
          <w:b/>
        </w:rPr>
      </w:pPr>
      <w:r w:rsidRPr="000D54C7">
        <w:rPr>
          <w:b/>
        </w:rPr>
        <w:t>Stakeholders</w:t>
      </w:r>
    </w:p>
    <w:p w14:paraId="004AD965" w14:textId="77777777" w:rsidR="00C22B31" w:rsidRPr="000D54C7" w:rsidRDefault="00C22B31" w:rsidP="00C22B31">
      <w:pPr>
        <w:pStyle w:val="S6"/>
        <w:rPr>
          <w:i/>
        </w:rPr>
      </w:pPr>
      <w:r w:rsidRPr="000D54C7">
        <w:rPr>
          <w:i/>
        </w:rPr>
        <w:t>As per the ToR.</w:t>
      </w:r>
    </w:p>
    <w:p w14:paraId="52829C55" w14:textId="77777777" w:rsidR="00C22B31" w:rsidRPr="000D54C7" w:rsidRDefault="00C22B31" w:rsidP="00C22B31">
      <w:pPr>
        <w:pStyle w:val="S6"/>
        <w:rPr>
          <w:b/>
        </w:rPr>
      </w:pPr>
      <w:r w:rsidRPr="000D54C7">
        <w:rPr>
          <w:b/>
        </w:rPr>
        <w:t>Evaluation Approach and Methodology</w:t>
      </w:r>
    </w:p>
    <w:p w14:paraId="77B452E5" w14:textId="77777777" w:rsidR="00C22B31" w:rsidRPr="000D54C7" w:rsidRDefault="00C22B31" w:rsidP="00C22B31">
      <w:pPr>
        <w:pStyle w:val="S6"/>
        <w:rPr>
          <w:i/>
        </w:rPr>
      </w:pPr>
      <w:r w:rsidRPr="000D54C7">
        <w:rPr>
          <w:i/>
        </w:rPr>
        <w:t xml:space="preserve">Description of the (1) Evaluation approach, (2) Methodology, (3) Techniques for data collection and analysis, (4) Sampling, and (5) Limitations of the evaluation. </w:t>
      </w:r>
    </w:p>
    <w:p w14:paraId="5BDD0BF5" w14:textId="77777777" w:rsidR="00C22B31" w:rsidRPr="000D54C7" w:rsidRDefault="00C22B31" w:rsidP="00C22B31">
      <w:pPr>
        <w:pStyle w:val="S6"/>
        <w:rPr>
          <w:b/>
        </w:rPr>
      </w:pPr>
      <w:r w:rsidRPr="000D54C7">
        <w:rPr>
          <w:b/>
        </w:rPr>
        <w:t>Key Findings*</w:t>
      </w:r>
    </w:p>
    <w:p w14:paraId="4A209E14" w14:textId="77777777" w:rsidR="00C22B31" w:rsidRPr="000D54C7" w:rsidRDefault="00C22B31" w:rsidP="00C22B31">
      <w:pPr>
        <w:pStyle w:val="S6"/>
        <w:rPr>
          <w:i/>
        </w:rPr>
      </w:pPr>
      <w:r w:rsidRPr="000D54C7">
        <w:rPr>
          <w:i/>
        </w:rPr>
        <w:t xml:space="preserve">Select and list key findings. </w:t>
      </w:r>
    </w:p>
    <w:p w14:paraId="605D4A91" w14:textId="77777777" w:rsidR="00C22B31" w:rsidRPr="000D54C7" w:rsidRDefault="00C22B31" w:rsidP="00C22B31">
      <w:pPr>
        <w:pStyle w:val="S6"/>
        <w:rPr>
          <w:b/>
        </w:rPr>
      </w:pPr>
      <w:r w:rsidRPr="000D54C7">
        <w:rPr>
          <w:b/>
        </w:rPr>
        <w:t>Key Conclusions*</w:t>
      </w:r>
    </w:p>
    <w:p w14:paraId="76028CB1" w14:textId="77777777" w:rsidR="00C22B31" w:rsidRPr="000D54C7" w:rsidRDefault="00C22B31" w:rsidP="00C22B31">
      <w:pPr>
        <w:pStyle w:val="S6"/>
        <w:rPr>
          <w:i/>
        </w:rPr>
      </w:pPr>
      <w:r w:rsidRPr="000D54C7">
        <w:rPr>
          <w:i/>
        </w:rPr>
        <w:t xml:space="preserve">Select and list key conclusions. </w:t>
      </w:r>
    </w:p>
    <w:p w14:paraId="5ADC5158" w14:textId="77777777" w:rsidR="00C22B31" w:rsidRPr="000D54C7" w:rsidRDefault="00C22B31" w:rsidP="00C22B31">
      <w:pPr>
        <w:pStyle w:val="S6"/>
        <w:rPr>
          <w:b/>
        </w:rPr>
      </w:pPr>
      <w:r w:rsidRPr="000D54C7">
        <w:rPr>
          <w:b/>
        </w:rPr>
        <w:t>Key Recommendations*</w:t>
      </w:r>
    </w:p>
    <w:p w14:paraId="51297E4D" w14:textId="77777777" w:rsidR="00C22B31" w:rsidRPr="000D54C7" w:rsidRDefault="00C22B31" w:rsidP="00C22B31">
      <w:pPr>
        <w:pStyle w:val="S6"/>
        <w:rPr>
          <w:i/>
        </w:rPr>
      </w:pPr>
      <w:r w:rsidRPr="000D54C7">
        <w:rPr>
          <w:i/>
        </w:rPr>
        <w:t xml:space="preserve">Select and list key recommendations. </w:t>
      </w:r>
    </w:p>
    <w:p w14:paraId="3FDF27F0" w14:textId="77777777" w:rsidR="00C22B31" w:rsidRPr="000D54C7" w:rsidRDefault="00C22B31" w:rsidP="00C22B31">
      <w:pPr>
        <w:pStyle w:val="S6"/>
        <w:rPr>
          <w:b/>
        </w:rPr>
      </w:pPr>
      <w:r w:rsidRPr="000D54C7">
        <w:rPr>
          <w:b/>
        </w:rPr>
        <w:t xml:space="preserve">Key Lessons </w:t>
      </w:r>
    </w:p>
    <w:p w14:paraId="6F0C0577" w14:textId="77777777" w:rsidR="00C22B31" w:rsidRPr="000D54C7" w:rsidRDefault="00C22B31" w:rsidP="00C22B31">
      <w:pPr>
        <w:pStyle w:val="S6"/>
        <w:rPr>
          <w:i/>
        </w:rPr>
      </w:pPr>
      <w:r w:rsidRPr="000D54C7">
        <w:rPr>
          <w:i/>
        </w:rPr>
        <w:t xml:space="preserve">Select and list key lessons. </w:t>
      </w:r>
    </w:p>
    <w:p w14:paraId="3B3A99EC" w14:textId="77777777" w:rsidR="00C22B31" w:rsidRPr="000D54C7" w:rsidRDefault="00C22B31" w:rsidP="00C22B31">
      <w:pPr>
        <w:pStyle w:val="S6"/>
        <w:keepLines/>
        <w:pBdr>
          <w:top w:val="single" w:sz="4" w:space="1" w:color="auto"/>
          <w:left w:val="single" w:sz="4" w:space="4" w:color="auto"/>
          <w:bottom w:val="single" w:sz="4" w:space="1" w:color="auto"/>
          <w:right w:val="single" w:sz="4" w:space="4" w:color="auto"/>
        </w:pBdr>
      </w:pPr>
      <w:r w:rsidRPr="000D54C7">
        <w:lastRenderedPageBreak/>
        <w:t>*The findings, conclusions, recommendations and lessons listed above are those of the consultant and do not necessarily reflect the views of the Department or the Government of Canada. The Department does not guarantee the accuracy of the information provided in this report.</w:t>
      </w:r>
    </w:p>
    <w:p w14:paraId="522FB798" w14:textId="77777777" w:rsidR="00C22B31" w:rsidRPr="000D54C7" w:rsidRDefault="00C22B31" w:rsidP="00C22B31">
      <w:pPr>
        <w:pStyle w:val="S6"/>
        <w:rPr>
          <w:b/>
        </w:rPr>
      </w:pPr>
      <w:r w:rsidRPr="000D54C7">
        <w:rPr>
          <w:b/>
        </w:rPr>
        <w:t>Management Responses</w:t>
      </w:r>
    </w:p>
    <w:p w14:paraId="0BA3194A" w14:textId="77777777" w:rsidR="00C22B31" w:rsidRPr="000D54C7" w:rsidRDefault="00C22B31" w:rsidP="00C22B31">
      <w:pPr>
        <w:pStyle w:val="S6"/>
      </w:pPr>
      <w:r w:rsidRPr="000D54C7">
        <w:rPr>
          <w:u w:val="single"/>
        </w:rPr>
        <w:t>Department’s response</w:t>
      </w:r>
      <w:r w:rsidRPr="000D54C7">
        <w:t xml:space="preserve">: </w:t>
      </w:r>
      <w:r w:rsidRPr="000D54C7">
        <w:rPr>
          <w:i/>
        </w:rPr>
        <w:t>The program may wish to publish management responses where it is targeted by a recommendation. Otherwise, a generic response can be provided e.g. The Department took note of the consultant’s findings, conclusions and recommendations and has shared them with relevant stakeholders for consideration.</w:t>
      </w:r>
    </w:p>
    <w:p w14:paraId="0B0DE1E9" w14:textId="77777777" w:rsidR="00C22B31" w:rsidRPr="000D54C7" w:rsidRDefault="00C22B31" w:rsidP="00C22B31">
      <w:pPr>
        <w:pStyle w:val="S6"/>
      </w:pPr>
      <w:r w:rsidRPr="000D54C7">
        <w:rPr>
          <w:u w:val="single"/>
        </w:rPr>
        <w:t>Cooperation Partner(s) response(s)</w:t>
      </w:r>
      <w:r w:rsidRPr="000D54C7">
        <w:t xml:space="preserve">: </w:t>
      </w:r>
      <w:r w:rsidRPr="000D54C7">
        <w:rPr>
          <w:i/>
        </w:rPr>
        <w:t>Partners may wish to provide management responses where they are targeted by a recommendation. Otherwise, a generic response can be provided e.g. The partner(s) took note of the consultant’s findings, conclusions and recommendations and has(have) shared them within the organization(s) for consideration.</w:t>
      </w:r>
    </w:p>
    <w:p w14:paraId="2EA059B3" w14:textId="77777777" w:rsidR="00C22B31" w:rsidRPr="000D54C7" w:rsidRDefault="00C22B31" w:rsidP="00C22B31">
      <w:pPr>
        <w:pStyle w:val="S6"/>
        <w:rPr>
          <w:i/>
        </w:rPr>
      </w:pPr>
      <w:r w:rsidRPr="000D54C7">
        <w:rPr>
          <w:b/>
        </w:rPr>
        <w:t xml:space="preserve">Language: </w:t>
      </w:r>
      <w:r w:rsidRPr="000D54C7">
        <w:rPr>
          <w:i/>
        </w:rPr>
        <w:t xml:space="preserve">This report is only available in (language). If you would like a copy, please contact </w:t>
      </w:r>
      <w:hyperlink r:id="rId40" w:history="1">
        <w:r w:rsidRPr="000D54C7">
          <w:rPr>
            <w:rStyle w:val="Hyperlink"/>
            <w:i/>
          </w:rPr>
          <w:t>info@international.gc.ca</w:t>
        </w:r>
      </w:hyperlink>
    </w:p>
    <w:p w14:paraId="589DE864" w14:textId="77777777" w:rsidR="00C22B31" w:rsidRPr="000D54C7" w:rsidRDefault="00C22B31" w:rsidP="00C22B31">
      <w:pPr>
        <w:pStyle w:val="Heading1"/>
        <w:ind w:left="432" w:hanging="432"/>
      </w:pPr>
      <w:r w:rsidRPr="000D54C7">
        <w:br w:type="page"/>
      </w:r>
      <w:r w:rsidRPr="000D54C7">
        <w:lastRenderedPageBreak/>
        <w:t xml:space="preserve">Annex </w:t>
      </w:r>
      <w:r>
        <w:t>VI</w:t>
      </w:r>
      <w:r w:rsidRPr="000D54C7">
        <w:t>: Description of Language Scales/Levels</w:t>
      </w:r>
    </w:p>
    <w:p w14:paraId="3CE91F4B" w14:textId="77777777" w:rsidR="00C22B31" w:rsidRPr="000D54C7" w:rsidRDefault="00145688" w:rsidP="00C22B31">
      <w:pPr>
        <w:jc w:val="center"/>
      </w:pPr>
      <w:r>
        <w:rPr>
          <w:noProof/>
        </w:rPr>
        <w:pict w14:anchorId="01762391">
          <v:rect id="_x0000_i1026" style="width:468pt;height:.05pt" o:hralign="center" o:hrstd="t" o:hr="t" fillcolor="#a0a0a0" stroked="f"/>
        </w:pict>
      </w:r>
    </w:p>
    <w:p w14:paraId="5662475A" w14:textId="77777777" w:rsidR="00C22B31" w:rsidRPr="000D54C7" w:rsidRDefault="00C22B31" w:rsidP="00C22B31">
      <w:pPr>
        <w:spacing w:before="120" w:after="120"/>
        <w:jc w:val="center"/>
        <w:rPr>
          <w:b/>
        </w:rPr>
      </w:pPr>
      <w:r w:rsidRPr="000D54C7">
        <w:rPr>
          <w:b/>
        </w:rPr>
        <w:t>Oral Proficiency Rating Scale</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764"/>
        <w:gridCol w:w="1767"/>
        <w:gridCol w:w="6526"/>
      </w:tblGrid>
      <w:tr w:rsidR="00C22B31" w:rsidRPr="000D54C7" w14:paraId="1D8C626A" w14:textId="77777777" w:rsidTr="00C22B31">
        <w:trPr>
          <w:tblHeade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3583000" w14:textId="77777777" w:rsidR="00C22B31" w:rsidRPr="000D54C7" w:rsidRDefault="00C22B31" w:rsidP="00C22B31">
            <w:pPr>
              <w:jc w:val="center"/>
              <w:rPr>
                <w:b/>
                <w:bCs/>
              </w:rPr>
            </w:pPr>
            <w:r w:rsidRPr="000D54C7">
              <w:rPr>
                <w:b/>
                <w:bCs/>
              </w:rPr>
              <w:t>Level</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9361D7B" w14:textId="77777777" w:rsidR="00C22B31" w:rsidRPr="000D54C7" w:rsidRDefault="00C22B31" w:rsidP="00C22B31">
            <w:pPr>
              <w:jc w:val="center"/>
              <w:rPr>
                <w:b/>
                <w:bCs/>
              </w:rPr>
            </w:pPr>
            <w:r w:rsidRPr="000D54C7">
              <w:rPr>
                <w:b/>
                <w:bCs/>
              </w:rPr>
              <w:t>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6C15DB56" w14:textId="77777777" w:rsidR="00C22B31" w:rsidRPr="000D54C7" w:rsidRDefault="00C22B31" w:rsidP="00C22B31">
            <w:pPr>
              <w:jc w:val="center"/>
              <w:rPr>
                <w:b/>
                <w:bCs/>
              </w:rPr>
            </w:pPr>
            <w:r w:rsidRPr="000D54C7">
              <w:rPr>
                <w:b/>
                <w:bCs/>
              </w:rPr>
              <w:t>Definition</w:t>
            </w:r>
          </w:p>
        </w:tc>
      </w:tr>
      <w:tr w:rsidR="00C22B31" w:rsidRPr="000D54C7" w14:paraId="7221E301"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DA82CD7" w14:textId="77777777" w:rsidR="00C22B31" w:rsidRPr="000D54C7" w:rsidRDefault="00C22B31" w:rsidP="00C22B31">
            <w:r w:rsidRPr="000D54C7">
              <w:t>5</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7CCEDA7" w14:textId="77777777" w:rsidR="00C22B31" w:rsidRPr="000D54C7" w:rsidRDefault="00C22B31" w:rsidP="00C22B31">
            <w:r w:rsidRPr="000D54C7">
              <w:t>Educated Native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BC5E652" w14:textId="77777777" w:rsidR="00C22B31" w:rsidRPr="000D54C7" w:rsidRDefault="00C22B31" w:rsidP="00C22B31">
            <w:r w:rsidRPr="000D54C7">
              <w:t xml:space="preserve">Functionally equivalent to that of a highly articulate and </w:t>
            </w:r>
            <w:r w:rsidRPr="000D54C7">
              <w:rPr>
                <w:rStyle w:val="nowrap"/>
              </w:rPr>
              <w:t>well-educated</w:t>
            </w:r>
            <w:r w:rsidRPr="000D54C7">
              <w:t xml:space="preserve"> native speaker. Reflects the cultural standards of the country where the language is spoken. Language usage and ability to function are superior throughout.</w:t>
            </w:r>
          </w:p>
        </w:tc>
      </w:tr>
      <w:tr w:rsidR="00C22B31" w:rsidRPr="000D54C7" w14:paraId="7DD78C9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90E8A16" w14:textId="77777777" w:rsidR="00C22B31" w:rsidRPr="000D54C7" w:rsidRDefault="00C22B31" w:rsidP="00C22B31">
            <w:r w:rsidRPr="000D54C7">
              <w:t>4+</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DD4370C" w14:textId="77777777" w:rsidR="00C22B31" w:rsidRPr="000D54C7" w:rsidRDefault="00C22B31" w:rsidP="00C22B31">
            <w:r w:rsidRPr="000D54C7">
              <w:t>Advanced Professional Proficiency, Plus</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150A505" w14:textId="77777777" w:rsidR="00C22B31" w:rsidRPr="000D54C7" w:rsidRDefault="00C22B31" w:rsidP="00C22B31">
            <w:r w:rsidRPr="000D54C7">
              <w:t xml:space="preserve">Speaking proficiency is regularly superior in all respects and is usually equivalent to that of a </w:t>
            </w:r>
            <w:r w:rsidRPr="000D54C7">
              <w:rPr>
                <w:rStyle w:val="nowrap"/>
              </w:rPr>
              <w:t>well-educated,</w:t>
            </w:r>
            <w:r w:rsidRPr="000D54C7">
              <w:t xml:space="preserve"> highly articulate native speaker. Speaks effortlessly and smoothly on all topics. Understands all forms and styles of speech and shows strong sensitivity to social and cultural references. Language usage and ability to function are fully successful. There may be an occasional </w:t>
            </w:r>
            <w:r w:rsidRPr="000D54C7">
              <w:rPr>
                <w:rStyle w:val="nowrap"/>
              </w:rPr>
              <w:t>non-native</w:t>
            </w:r>
            <w:r w:rsidRPr="000D54C7">
              <w:t xml:space="preserve"> slip.</w:t>
            </w:r>
          </w:p>
        </w:tc>
      </w:tr>
      <w:tr w:rsidR="00C22B31" w:rsidRPr="000D54C7" w14:paraId="2B6BF973"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139DD57" w14:textId="77777777" w:rsidR="00C22B31" w:rsidRPr="000D54C7" w:rsidRDefault="00C22B31" w:rsidP="00C22B31">
            <w:r w:rsidRPr="000D54C7">
              <w:t>4</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3ED33F0" w14:textId="77777777" w:rsidR="00C22B31" w:rsidRPr="000D54C7" w:rsidRDefault="00C22B31" w:rsidP="00C22B31">
            <w:r w:rsidRPr="000D54C7">
              <w:t>Advanced Professional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DEE5628" w14:textId="77777777" w:rsidR="00C22B31" w:rsidRPr="000D54C7" w:rsidRDefault="00C22B31" w:rsidP="00C22B31">
            <w:r w:rsidRPr="000D54C7">
              <w:t>Able to use the language fluently and accurately on all levels normally pertinent to professional needs. Language usage and ability to function are fully successful. Can tailor language to audience and discuss in depth highly abstract or unfamiliar topics. Able to speak with a great deal of fluency, grammatical accuracy, complex vocabulary and in an idiomatic fashion. Understands all forms and styles of speech and shows strong sensitivity to social and cultural references. May have some difficulty with some dialects and slang.</w:t>
            </w:r>
          </w:p>
        </w:tc>
      </w:tr>
      <w:tr w:rsidR="00C22B31" w:rsidRPr="000D54C7" w14:paraId="756E0EF9"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684D7E1A" w14:textId="77777777" w:rsidR="00C22B31" w:rsidRPr="000D54C7" w:rsidRDefault="00C22B31" w:rsidP="00C22B31">
            <w:r w:rsidRPr="000D54C7">
              <w:t>3+</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FEB96AA" w14:textId="77777777" w:rsidR="00C22B31" w:rsidRPr="000D54C7" w:rsidRDefault="00C22B31" w:rsidP="00C22B31">
            <w:r w:rsidRPr="000D54C7">
              <w:t>General Professional Proficiency, Plus</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BFFF531" w14:textId="77777777" w:rsidR="00C22B31" w:rsidRPr="000D54C7" w:rsidRDefault="00C22B31" w:rsidP="00C22B31">
            <w:r w:rsidRPr="000D54C7">
              <w:t xml:space="preserve">Able to use the language to satisfy professional needs in a wide range of sophisticated and demanding tasks. Operates at level 4 most of the time, but cannot sustain the performance across a variety of topics. Understanding is complete, including idioms, nuances, register shifts and humour or irony. Often matches a native speaker's strategic and organizational abilities. Basic and complex structures are fully controlled except for an occasional error in </w:t>
            </w:r>
            <w:r w:rsidRPr="000D54C7">
              <w:rPr>
                <w:rStyle w:val="nowrap"/>
              </w:rPr>
              <w:t>low-frequency</w:t>
            </w:r>
            <w:r w:rsidRPr="000D54C7">
              <w:t xml:space="preserve"> structures. There are no patterned errors.</w:t>
            </w:r>
          </w:p>
        </w:tc>
      </w:tr>
      <w:tr w:rsidR="00C22B31" w:rsidRPr="000D54C7" w14:paraId="65A802B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A414CD0" w14:textId="77777777" w:rsidR="00C22B31" w:rsidRPr="000D54C7" w:rsidRDefault="00C22B31" w:rsidP="00C22B31">
            <w:r w:rsidRPr="000D54C7">
              <w:t>3</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62C7FD5" w14:textId="77777777" w:rsidR="00C22B31" w:rsidRPr="000D54C7" w:rsidRDefault="00C22B31" w:rsidP="00C22B31">
            <w:r w:rsidRPr="000D54C7">
              <w:t>General Professional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430F808" w14:textId="77777777" w:rsidR="00C22B31" w:rsidRPr="000D54C7" w:rsidRDefault="00C22B31" w:rsidP="00C22B31">
            <w:r w:rsidRPr="000D54C7">
              <w:t xml:space="preserve">Able to speak the language with sufficient structural accuracy, vocabulary and cohesiveness in discourse to participate effectively in most formal and informal conversations on practical, social, and professional topics. Understanding is essentially complete. Can discuss with fluency and ease abstract issues and special fields of competence and interest. Can support opinion and hypothesize. Can provide a structured argument that is clear and well organized. While the influence of the speaker's first language can be felt (in pronunciation, grammar and vocabulary), there are no patterned </w:t>
            </w:r>
            <w:r w:rsidRPr="000D54C7">
              <w:lastRenderedPageBreak/>
              <w:t>errors and errors never distract the listener or interfere with communication.</w:t>
            </w:r>
          </w:p>
        </w:tc>
      </w:tr>
      <w:tr w:rsidR="00C22B31" w:rsidRPr="000D54C7" w14:paraId="638815F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97D7FC5" w14:textId="77777777" w:rsidR="00C22B31" w:rsidRPr="000D54C7" w:rsidRDefault="00C22B31" w:rsidP="00C22B31">
            <w:r w:rsidRPr="000D54C7">
              <w:lastRenderedPageBreak/>
              <w:t>2+</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E9B9F7A" w14:textId="77777777" w:rsidR="00C22B31" w:rsidRPr="000D54C7" w:rsidRDefault="00C22B31" w:rsidP="00C22B31">
            <w:r w:rsidRPr="000D54C7">
              <w:t>Limited Working Proficiency, Plus</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341EF5A" w14:textId="77777777" w:rsidR="00C22B31" w:rsidRPr="000D54C7" w:rsidRDefault="00C22B31" w:rsidP="00C22B31">
            <w:r w:rsidRPr="000D54C7">
              <w:t>Able to satisfy most working requirements with language that is often, but not always, acceptable and effective. Operates at level 3 most of the time but is unable to sustain the performance across all topics, i.e. when called on to perform level 3 tasks, may avoid the tasks altogether or resort to simplification through the use of description or narration instead of argumentation or hypothesis. Also, may give concrete examples to illustrate a point instead of arguing the point abstractly. Often shows remarkable ease of speech but performance is uneven. Vocabulary may still be generic (general) rather than precise. Often strong in either grammar or vocabulary, but not in both. Comprehension of normal native speech is nearly complete. Can be understood by native speakers not used to dealing with foreigners.</w:t>
            </w:r>
          </w:p>
        </w:tc>
      </w:tr>
      <w:tr w:rsidR="00C22B31" w:rsidRPr="000D54C7" w14:paraId="36D8C33D"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6C00031" w14:textId="77777777" w:rsidR="00C22B31" w:rsidRPr="000D54C7" w:rsidRDefault="00C22B31" w:rsidP="00C22B31">
            <w:r w:rsidRPr="000D54C7">
              <w:t>2</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ED458FA" w14:textId="77777777" w:rsidR="00C22B31" w:rsidRPr="000D54C7" w:rsidRDefault="00C22B31" w:rsidP="00C22B31">
            <w:r w:rsidRPr="000D54C7">
              <w:t>Limited Working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73664E5A" w14:textId="77777777" w:rsidR="00C22B31" w:rsidRPr="000D54C7" w:rsidRDefault="00C22B31" w:rsidP="00C22B31">
            <w:r w:rsidRPr="000D54C7">
              <w:t>Able to satisfy routine social demands and limited work requirements. Can handle with confidence, but not accuracy, complicated tasks. Speaks with ease and facility on concrete topics – giving facts and talking casually about topics of current public and personal interest – using general vocabulary and linking sentences together smoothly with appropriate connectors. When dealing with more complex or abstract topics or issues, fluency breaks down. Can narrate and describe in major time frames. Can understand main ideas and most details on a variety of topics, and discourse referring to different time frames or aspects. Can be understood without difficulty by native speakers.</w:t>
            </w:r>
          </w:p>
        </w:tc>
      </w:tr>
      <w:tr w:rsidR="00C22B31" w:rsidRPr="000D54C7" w14:paraId="213BD2C2"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4C6CE68" w14:textId="77777777" w:rsidR="00C22B31" w:rsidRPr="000D54C7" w:rsidRDefault="00C22B31" w:rsidP="00C22B31">
            <w:r w:rsidRPr="000D54C7">
              <w:t>1+</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49E93E0D" w14:textId="77777777" w:rsidR="00C22B31" w:rsidRPr="000D54C7" w:rsidRDefault="00C22B31" w:rsidP="00C22B31">
            <w:r w:rsidRPr="000D54C7">
              <w:t>Elementary Proficiency, Plus</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3FE6380" w14:textId="77777777" w:rsidR="00C22B31" w:rsidRPr="000D54C7" w:rsidRDefault="00C22B31" w:rsidP="00C22B31">
            <w:r w:rsidRPr="000D54C7">
              <w:t>Can initiate and maintain predictable face-to-face conversations and satisfy limited social demands. Operates mostly at level 2 but cannot sustain the performance across all topics and tasks. Can converse with ease and confidence when dealing with routine tasks and social situations, describe people and places and narrate in present tense. May hesitate and change the intended message due to lack of language resources. Understanding of normal native speech is inconsistent due to failure to grasp details and, sometimes even main ideas. Influence of first language is evident in pronunciation, grammatical structures and vocabulary. However, can be understood by native speakers not used to dealing with foreigners, although repetition and reformulation may be needed.</w:t>
            </w:r>
          </w:p>
        </w:tc>
      </w:tr>
      <w:tr w:rsidR="00C22B31" w:rsidRPr="000D54C7" w14:paraId="3C97352C"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F112B3B" w14:textId="77777777" w:rsidR="00C22B31" w:rsidRPr="000D54C7" w:rsidRDefault="00C22B31" w:rsidP="00C22B31">
            <w:r w:rsidRPr="000D54C7">
              <w:lastRenderedPageBreak/>
              <w:t>1</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0B4263D" w14:textId="77777777" w:rsidR="00C22B31" w:rsidRPr="000D54C7" w:rsidRDefault="00C22B31" w:rsidP="00C22B31">
            <w:r w:rsidRPr="000D54C7">
              <w:t>Elementary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A2BC7A7" w14:textId="77777777" w:rsidR="00C22B31" w:rsidRPr="000D54C7" w:rsidRDefault="00C22B31" w:rsidP="00C22B31">
            <w:r w:rsidRPr="000D54C7">
              <w:t xml:space="preserve">Able to satisfy courtesy requirements and maintain simple </w:t>
            </w:r>
            <w:r w:rsidRPr="000D54C7">
              <w:rPr>
                <w:rStyle w:val="nowrap"/>
              </w:rPr>
              <w:t>face-to-face</w:t>
            </w:r>
            <w:r w:rsidRPr="000D54C7">
              <w:t xml:space="preserve"> conversations on familiar topics. Can ask and answer simple questions and participate in simple conversations on topics beyond the most immediate needs. Speaks in sentences but often hesitates and pauses to search for adequate vocabulary. Able to understand sentence-length utterances on a variety of concrete topics, but understanding is uneven. Can be understood by native speakers used to dealing with foreigners.</w:t>
            </w:r>
          </w:p>
        </w:tc>
      </w:tr>
      <w:tr w:rsidR="00C22B31" w:rsidRPr="000D54C7" w14:paraId="228CA86F"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FDFBB38" w14:textId="77777777" w:rsidR="00C22B31" w:rsidRPr="000D54C7" w:rsidRDefault="00C22B31" w:rsidP="00C22B31">
            <w:r w:rsidRPr="000D54C7">
              <w:t>0+</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151E0BD8" w14:textId="77777777" w:rsidR="00C22B31" w:rsidRPr="000D54C7" w:rsidRDefault="00C22B31" w:rsidP="00C22B31">
            <w:r w:rsidRPr="000D54C7">
              <w:t>Memorized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3CB90F4C" w14:textId="77777777" w:rsidR="00C22B31" w:rsidRPr="000D54C7" w:rsidRDefault="00C22B31" w:rsidP="00C22B31">
            <w:r w:rsidRPr="000D54C7">
              <w:t>Able to satisfy immediate needs using mostly rehearsed utterances. Can handle level 1 tasks but cannot sustain the performance at that level. Shows little autonomy of expression, flexibility and spontaneity. Relies heavily on learned phrases or a recombination of these and words used by the interlocutor. Inability to conjugate verbs. Strong influence of first language in pronunciation, grammar and vocabulary (borrowed words, literal translations). Can usually differentiate most significant sounds when produced in isolation, but when combined in words or groups of words, may have difficulty understanding. Can be understood by native speakers used to dealing with foreigners.</w:t>
            </w:r>
          </w:p>
        </w:tc>
      </w:tr>
      <w:tr w:rsidR="00C22B31" w:rsidRPr="000D54C7" w14:paraId="3AD49D1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09266B4A" w14:textId="77777777" w:rsidR="00C22B31" w:rsidRPr="000D54C7" w:rsidRDefault="00C22B31" w:rsidP="00C22B31">
            <w:r w:rsidRPr="000D54C7">
              <w:t>0</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21EEBBDE" w14:textId="77777777" w:rsidR="00C22B31" w:rsidRPr="000D54C7" w:rsidRDefault="00C22B31" w:rsidP="00C22B31">
            <w:r w:rsidRPr="000D54C7">
              <w:t>No Proficiency</w:t>
            </w:r>
          </w:p>
        </w:tc>
        <w:tc>
          <w:tcPr>
            <w:tcW w:w="0" w:type="auto"/>
            <w:tcBorders>
              <w:top w:val="outset" w:sz="6" w:space="0" w:color="auto"/>
              <w:left w:val="outset" w:sz="6" w:space="0" w:color="auto"/>
              <w:bottom w:val="outset" w:sz="6" w:space="0" w:color="auto"/>
              <w:right w:val="outset" w:sz="6" w:space="0" w:color="auto"/>
            </w:tcBorders>
            <w:tcMar>
              <w:top w:w="120" w:type="dxa"/>
              <w:left w:w="120" w:type="dxa"/>
              <w:bottom w:w="120" w:type="dxa"/>
              <w:right w:w="120" w:type="dxa"/>
            </w:tcMar>
            <w:vAlign w:val="center"/>
            <w:hideMark/>
          </w:tcPr>
          <w:p w14:paraId="5EAA0026" w14:textId="77777777" w:rsidR="00C22B31" w:rsidRPr="000D54C7" w:rsidRDefault="00C22B31" w:rsidP="00C22B31">
            <w:r w:rsidRPr="000D54C7">
              <w:t>Unable to function in the spoken language, except for a few isolated words and phrases.</w:t>
            </w:r>
          </w:p>
        </w:tc>
      </w:tr>
    </w:tbl>
    <w:p w14:paraId="099BCC7C" w14:textId="77777777" w:rsidR="00C22B31" w:rsidRPr="000D54C7" w:rsidRDefault="00C22B31" w:rsidP="00C22B31"/>
    <w:p w14:paraId="390062F3" w14:textId="77777777" w:rsidR="00C22B31" w:rsidRPr="000D54C7" w:rsidRDefault="00C22B31" w:rsidP="00C22B31">
      <w:r w:rsidRPr="000D54C7">
        <w:t>Note:</w:t>
      </w:r>
    </w:p>
    <w:p w14:paraId="5EE0DD11" w14:textId="77777777" w:rsidR="00C22B31" w:rsidRPr="000D54C7" w:rsidRDefault="00C22B31" w:rsidP="00C22B31">
      <w:pPr>
        <w:numPr>
          <w:ilvl w:val="0"/>
          <w:numId w:val="67"/>
        </w:numPr>
        <w:spacing w:after="100" w:afterAutospacing="1" w:line="240" w:lineRule="auto"/>
      </w:pPr>
      <w:r w:rsidRPr="000D54C7">
        <w:t>Level 2/2+ is that on which much daily communication and social interactions are handled routinely and effortlessly among native speakers.</w:t>
      </w:r>
    </w:p>
    <w:p w14:paraId="738DB861" w14:textId="77777777" w:rsidR="00C22B31" w:rsidRPr="000D54C7" w:rsidRDefault="00C22B31" w:rsidP="00C22B31">
      <w:pPr>
        <w:numPr>
          <w:ilvl w:val="0"/>
          <w:numId w:val="67"/>
        </w:numPr>
        <w:spacing w:before="100" w:beforeAutospacing="1" w:after="100" w:afterAutospacing="1" w:line="240" w:lineRule="auto"/>
      </w:pPr>
      <w:r w:rsidRPr="000D54C7">
        <w:t>Levels 3 and above entail a much more sophisticated control of the language and a breadth and depth of vocabulary not normally used in everyday exchanges.</w:t>
      </w:r>
    </w:p>
    <w:p w14:paraId="1EE74DF6" w14:textId="77777777" w:rsidR="00C22B31" w:rsidRPr="000D54C7" w:rsidRDefault="00145688" w:rsidP="00C22B31">
      <w:pPr>
        <w:jc w:val="center"/>
      </w:pPr>
      <w:r>
        <w:rPr>
          <w:noProof/>
        </w:rPr>
        <w:pict w14:anchorId="2C3F2F7E">
          <v:rect id="_x0000_i1027" style="width:468pt;height:.05pt" o:hralign="center" o:hrstd="t" o:hr="t" fillcolor="#a0a0a0" stroked="f"/>
        </w:pict>
      </w:r>
    </w:p>
    <w:p w14:paraId="2AA69F6D" w14:textId="77777777" w:rsidR="00C22B31" w:rsidRPr="000D54C7" w:rsidRDefault="00C22B31" w:rsidP="00C22B31">
      <w:pPr>
        <w:spacing w:before="120" w:after="120"/>
        <w:jc w:val="center"/>
        <w:rPr>
          <w:b/>
        </w:rPr>
      </w:pPr>
      <w:r w:rsidRPr="000D54C7">
        <w:rPr>
          <w:b/>
        </w:rPr>
        <w:t>Reading Proficiency Rating Scale</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4"/>
        <w:gridCol w:w="1598"/>
        <w:gridCol w:w="6905"/>
      </w:tblGrid>
      <w:tr w:rsidR="00C22B31" w:rsidRPr="000D54C7" w14:paraId="4FB30A50" w14:textId="77777777" w:rsidTr="00C22B31">
        <w:trPr>
          <w:tblHeade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53ECFE5" w14:textId="77777777" w:rsidR="00C22B31" w:rsidRPr="000D54C7" w:rsidRDefault="00C22B31" w:rsidP="00C22B31">
            <w:pPr>
              <w:jc w:val="center"/>
              <w:rPr>
                <w:b/>
                <w:bCs/>
              </w:rPr>
            </w:pPr>
            <w:r w:rsidRPr="000D54C7">
              <w:rPr>
                <w:b/>
                <w:bCs/>
              </w:rPr>
              <w:t>Level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5BA5FFA" w14:textId="77777777" w:rsidR="00C22B31" w:rsidRPr="000D54C7" w:rsidRDefault="00C22B31" w:rsidP="00C22B31">
            <w:pPr>
              <w:jc w:val="center"/>
              <w:rPr>
                <w:b/>
                <w:bCs/>
              </w:rPr>
            </w:pPr>
            <w:r w:rsidRPr="000D54C7">
              <w:rPr>
                <w:b/>
                <w:bCs/>
              </w:rPr>
              <w:t>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A00E737" w14:textId="77777777" w:rsidR="00C22B31" w:rsidRPr="000D54C7" w:rsidRDefault="00C22B31" w:rsidP="00C22B31">
            <w:pPr>
              <w:jc w:val="center"/>
              <w:rPr>
                <w:b/>
                <w:bCs/>
              </w:rPr>
            </w:pPr>
            <w:r w:rsidRPr="000D54C7">
              <w:rPr>
                <w:b/>
                <w:bCs/>
              </w:rPr>
              <w:t>Definition</w:t>
            </w:r>
          </w:p>
        </w:tc>
      </w:tr>
      <w:tr w:rsidR="00C22B31" w:rsidRPr="000D54C7" w14:paraId="41B03B0B"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29F7708" w14:textId="77777777" w:rsidR="00C22B31" w:rsidRPr="000D54C7" w:rsidRDefault="00C22B31" w:rsidP="00C22B31">
            <w:r w:rsidRPr="000D54C7">
              <w:t>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AA62AD2" w14:textId="77777777" w:rsidR="00C22B31" w:rsidRPr="000D54C7" w:rsidRDefault="00C22B31" w:rsidP="00C22B31">
            <w:r w:rsidRPr="000D54C7">
              <w:t>Educated Native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3C5ADFB" w14:textId="77777777" w:rsidR="00C22B31" w:rsidRPr="000D54C7" w:rsidRDefault="00C22B31" w:rsidP="00C22B31">
            <w:r w:rsidRPr="000D54C7">
              <w:t xml:space="preserve">Reading ability is functionally equivalent to that of the </w:t>
            </w:r>
            <w:r w:rsidRPr="000D54C7">
              <w:rPr>
                <w:rStyle w:val="nowrap"/>
              </w:rPr>
              <w:t>well-educated</w:t>
            </w:r>
            <w:r w:rsidRPr="000D54C7">
              <w:t xml:space="preserve"> native reader.</w:t>
            </w:r>
          </w:p>
        </w:tc>
      </w:tr>
      <w:tr w:rsidR="00C22B31" w:rsidRPr="000D54C7" w14:paraId="054C7E48"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0D5EC11" w14:textId="77777777" w:rsidR="00C22B31" w:rsidRPr="000D54C7" w:rsidRDefault="00C22B31" w:rsidP="00C22B31">
            <w:r w:rsidRPr="000D54C7">
              <w:t>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9CDFE33" w14:textId="77777777" w:rsidR="00C22B31" w:rsidRPr="000D54C7" w:rsidRDefault="00C22B31" w:rsidP="00C22B31">
            <w:r w:rsidRPr="000D54C7">
              <w:t>Advanced Professional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E9DC2F0" w14:textId="77777777" w:rsidR="00C22B31" w:rsidRPr="000D54C7" w:rsidRDefault="00C22B31" w:rsidP="00C22B31">
            <w:r w:rsidRPr="000D54C7">
              <w:t>Near native ability to read and understand extremely difficult or abstract prose, a wide variety of vocabulary, idioms, colloquialisms, and slang. Strong sensitivity to and understanding of sociolinguistic and cultural references.</w:t>
            </w:r>
          </w:p>
        </w:tc>
      </w:tr>
      <w:tr w:rsidR="00C22B31" w:rsidRPr="000D54C7" w14:paraId="6B392102"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29544D4" w14:textId="77777777" w:rsidR="00C22B31" w:rsidRPr="000D54C7" w:rsidRDefault="00C22B31" w:rsidP="00C22B31">
            <w:r w:rsidRPr="000D54C7">
              <w:lastRenderedPageBreak/>
              <w:t>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7E6D75" w14:textId="77777777" w:rsidR="00C22B31" w:rsidRPr="000D54C7" w:rsidRDefault="00C22B31" w:rsidP="00C22B31">
            <w:r w:rsidRPr="000D54C7">
              <w:t>Advanced Professional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439DF51" w14:textId="77777777" w:rsidR="00C22B31" w:rsidRPr="000D54C7" w:rsidRDefault="00C22B31" w:rsidP="00C22B31">
            <w:r w:rsidRPr="000D54C7">
              <w:t xml:space="preserve">Able to read fluently and accurately all styles and forms of the language in any subject as well as those pertinent to professional needs. Understands all sociolinguistic and cultural references. Can follow unpredictable turns of thought readily in editorial, conjectural, and literary texts, as well as in materials in own special field, including official documents and correspondence. Recognizes all professionally relevant vocabulary known to the educated non-professional native reader. Speed and accuracy is often nearly that of a </w:t>
            </w:r>
            <w:r w:rsidRPr="000D54C7">
              <w:rPr>
                <w:rStyle w:val="nowrap"/>
              </w:rPr>
              <w:t>well-educated</w:t>
            </w:r>
            <w:r w:rsidRPr="000D54C7">
              <w:t xml:space="preserve"> native reader.</w:t>
            </w:r>
          </w:p>
        </w:tc>
      </w:tr>
      <w:tr w:rsidR="00C22B31" w:rsidRPr="000D54C7" w14:paraId="624EF05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9B429DD" w14:textId="77777777" w:rsidR="00C22B31" w:rsidRPr="000D54C7" w:rsidRDefault="00C22B31" w:rsidP="00C22B31">
            <w:r w:rsidRPr="000D54C7">
              <w:t>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FB6B88F" w14:textId="77777777" w:rsidR="00C22B31" w:rsidRPr="000D54C7" w:rsidRDefault="00C22B31" w:rsidP="00C22B31">
            <w:r w:rsidRPr="000D54C7">
              <w:t>General Professional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FD32567" w14:textId="77777777" w:rsidR="00C22B31" w:rsidRPr="000D54C7" w:rsidRDefault="00C22B31" w:rsidP="00C22B31">
            <w:r w:rsidRPr="000D54C7">
              <w:t xml:space="preserve">Able to read with facility and appreciate a wide variety of texts as well as those pertinent to professional needs. Has a broad active general, specialized and abstract vocabulary. Able to comprehend many sociolinguistic and cultural references, as well as a considerable range of complex structures, </w:t>
            </w:r>
            <w:r w:rsidRPr="000D54C7">
              <w:rPr>
                <w:rStyle w:val="nowrap"/>
              </w:rPr>
              <w:t>low-frequency</w:t>
            </w:r>
            <w:r w:rsidRPr="000D54C7">
              <w:t xml:space="preserve"> idioms, and connotations. However, accuracy is not complete, and here again some nuances and subtleties may escape the reader.</w:t>
            </w:r>
          </w:p>
        </w:tc>
      </w:tr>
      <w:tr w:rsidR="00C22B31" w:rsidRPr="000D54C7" w14:paraId="5DB6A532"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967AA5B" w14:textId="77777777" w:rsidR="00C22B31" w:rsidRPr="000D54C7" w:rsidRDefault="00C22B31" w:rsidP="00C22B31">
            <w:r w:rsidRPr="000D54C7">
              <w:t>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8FF099F" w14:textId="77777777" w:rsidR="00C22B31" w:rsidRPr="000D54C7" w:rsidRDefault="00C22B31" w:rsidP="00C22B31">
            <w:r w:rsidRPr="000D54C7">
              <w:t>General Professional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B210B2E" w14:textId="77777777" w:rsidR="00C22B31" w:rsidRPr="000D54C7" w:rsidRDefault="00C22B31" w:rsidP="00C22B31">
            <w:r w:rsidRPr="000D54C7">
              <w:t xml:space="preserve">Able to read within a normal range of speed and with almost complete comprehension a variety of authentic texts on unfamiliar subjects. Reading ability does not depend on subject matter knowledge, except if the material is highly dependent on cultural knowledge or outside one's general experience and not accompanied by explanation. Text types include news stories, wire service reports, international news items, correspondence, technical material, etc. in one's professional field. Material may include hypothesis, argumentation, and supported opinions. Misreadings are rare. Able to read between the lines and derive the author's implicit intent, but may not detect or understand subtleties and nuances. May experience some difficulties with unusually complex structures and </w:t>
            </w:r>
            <w:r w:rsidRPr="000D54C7">
              <w:rPr>
                <w:rStyle w:val="nowrap"/>
              </w:rPr>
              <w:t>low-frequency</w:t>
            </w:r>
            <w:r w:rsidRPr="000D54C7">
              <w:t xml:space="preserve"> idioms.</w:t>
            </w:r>
          </w:p>
        </w:tc>
      </w:tr>
      <w:tr w:rsidR="00C22B31" w:rsidRPr="000D54C7" w14:paraId="6EB75EE3"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2EC65ED" w14:textId="77777777" w:rsidR="00C22B31" w:rsidRPr="000D54C7" w:rsidRDefault="00C22B31" w:rsidP="00C22B31">
            <w:r w:rsidRPr="000D54C7">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20F0B1F" w14:textId="77777777" w:rsidR="00C22B31" w:rsidRPr="000D54C7" w:rsidRDefault="00C22B31" w:rsidP="00C22B31">
            <w:r w:rsidRPr="000D54C7">
              <w:t>Limited Working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62A4575" w14:textId="77777777" w:rsidR="00C22B31" w:rsidRPr="000D54C7" w:rsidRDefault="00C22B31" w:rsidP="00C22B31">
            <w:r w:rsidRPr="000D54C7">
              <w:t>Able to understand most general factual prose as well as some discussions on concrete topics related to special professional interests. Has a good active reading vocabulary and is able to use the context to make sensible guesses about unfamiliar vocabulary and material. Can get the gist of the information and some secondary ideas. Weaknesses include slowness, uncertainty, inability to discern nuances.</w:t>
            </w:r>
          </w:p>
        </w:tc>
      </w:tr>
      <w:tr w:rsidR="00C22B31" w:rsidRPr="000D54C7" w14:paraId="0D80640F"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BC022F4" w14:textId="77777777" w:rsidR="00C22B31" w:rsidRPr="000D54C7" w:rsidRDefault="00C22B31" w:rsidP="00C22B31">
            <w:r w:rsidRPr="000D54C7">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509A11D" w14:textId="77777777" w:rsidR="00C22B31" w:rsidRPr="000D54C7" w:rsidRDefault="00C22B31" w:rsidP="00C22B31">
            <w:r w:rsidRPr="000D54C7">
              <w:t>&gt;Limited Working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D76B166" w14:textId="77777777" w:rsidR="00C22B31" w:rsidRPr="000D54C7" w:rsidRDefault="00C22B31" w:rsidP="00C22B31">
            <w:r w:rsidRPr="000D54C7">
              <w:t>Able to read simple and straightforward factual texts written for the general reader that are presented in a predictable sequence and contain high frequency sentence patterns. Persons who have professional knowledge of a subject may be able to scan and summarize texts that are well beyond their general proficiency level. In general, however, the person does not have a broad active vocabulary and is quite slow in reading.</w:t>
            </w:r>
          </w:p>
        </w:tc>
      </w:tr>
      <w:tr w:rsidR="00C22B31" w:rsidRPr="000D54C7" w14:paraId="230FDF5B"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18B4A4D" w14:textId="77777777" w:rsidR="00C22B31" w:rsidRPr="000D54C7" w:rsidRDefault="00C22B31" w:rsidP="00C22B31">
            <w:r w:rsidRPr="000D54C7">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7AE1DF4" w14:textId="77777777" w:rsidR="00C22B31" w:rsidRPr="000D54C7" w:rsidRDefault="00C22B31" w:rsidP="00C22B31">
            <w:r w:rsidRPr="000D54C7">
              <w:t>Elementary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DBFD309" w14:textId="77777777" w:rsidR="00C22B31" w:rsidRPr="000D54C7" w:rsidRDefault="00C22B31" w:rsidP="00C22B31">
            <w:r w:rsidRPr="000D54C7">
              <w:t xml:space="preserve">Able to read and understand simple texts for informative social purposes, such as biographical information or narration of events, straightforward newspaper headlines. Can guess at unfamiliar vocabulary if highly contextualized. Can locate main ideas and routine information of </w:t>
            </w:r>
            <w:r w:rsidRPr="000D54C7">
              <w:lastRenderedPageBreak/>
              <w:t>professional significance in more complex texts and in the professional specialty.</w:t>
            </w:r>
          </w:p>
        </w:tc>
      </w:tr>
      <w:tr w:rsidR="00C22B31" w:rsidRPr="000D54C7" w14:paraId="62818789"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2F86CCB" w14:textId="77777777" w:rsidR="00C22B31" w:rsidRPr="000D54C7" w:rsidRDefault="00C22B31" w:rsidP="00C22B31">
            <w:r w:rsidRPr="000D54C7">
              <w:lastRenderedPageBreak/>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F726D33" w14:textId="77777777" w:rsidR="00C22B31" w:rsidRPr="000D54C7" w:rsidRDefault="00C22B31" w:rsidP="00C22B31">
            <w:r w:rsidRPr="000D54C7">
              <w:t>Elementary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3D44C57" w14:textId="77777777" w:rsidR="00C22B31" w:rsidRPr="000D54C7" w:rsidRDefault="00C22B31" w:rsidP="00C22B31">
            <w:r w:rsidRPr="000D54C7">
              <w:t>Able to read very simple descriptions of places, things and public events such as those simplified for tourists. Can get some main ideas and locate prominent items of professional significance in more complex texts.</w:t>
            </w:r>
          </w:p>
        </w:tc>
      </w:tr>
      <w:tr w:rsidR="00C22B31" w:rsidRPr="000D54C7" w14:paraId="496F149F"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397C1F" w14:textId="77777777" w:rsidR="00C22B31" w:rsidRPr="000D54C7" w:rsidRDefault="00C22B31" w:rsidP="00C22B31">
            <w:r w:rsidRPr="000D54C7">
              <w:t>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5B7393" w14:textId="77777777" w:rsidR="00C22B31" w:rsidRPr="000D54C7" w:rsidRDefault="00C22B31" w:rsidP="00C22B31">
            <w:r w:rsidRPr="000D54C7">
              <w:t>Memorized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6D9EBA" w14:textId="77777777" w:rsidR="00C22B31" w:rsidRPr="000D54C7" w:rsidRDefault="00C22B31" w:rsidP="00C22B31">
            <w:r w:rsidRPr="000D54C7">
              <w:t>Unable to read connected prose, but can recognize high frequency elements of a syllabary or a character system. Able to read (but not always interpret accurately) some or all of the following: numbers, isolated words and phrases, street signs, office and shop designations.</w:t>
            </w:r>
          </w:p>
        </w:tc>
      </w:tr>
      <w:tr w:rsidR="00C22B31" w:rsidRPr="000D54C7" w14:paraId="08D70D4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76E370" w14:textId="77777777" w:rsidR="00C22B31" w:rsidRPr="000D54C7" w:rsidRDefault="00C22B31" w:rsidP="00C22B31">
            <w:r w:rsidRPr="000D54C7">
              <w:t>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D002B0E" w14:textId="77777777" w:rsidR="00C22B31" w:rsidRPr="000D54C7" w:rsidRDefault="00C22B31" w:rsidP="00C22B31">
            <w:r w:rsidRPr="000D54C7">
              <w:t>No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A80C375" w14:textId="77777777" w:rsidR="00C22B31" w:rsidRPr="000D54C7" w:rsidRDefault="00C22B31" w:rsidP="00C22B31">
            <w:r w:rsidRPr="000D54C7">
              <w:t>No practical ability to read the language.</w:t>
            </w:r>
          </w:p>
        </w:tc>
      </w:tr>
    </w:tbl>
    <w:p w14:paraId="3D2582AF" w14:textId="77777777" w:rsidR="00C22B31" w:rsidRPr="000D54C7" w:rsidRDefault="00C22B31" w:rsidP="00C22B31">
      <w:pPr>
        <w:jc w:val="center"/>
      </w:pPr>
    </w:p>
    <w:p w14:paraId="63135341" w14:textId="77777777" w:rsidR="00C22B31" w:rsidRPr="000D54C7" w:rsidRDefault="00145688" w:rsidP="00C22B31">
      <w:pPr>
        <w:jc w:val="center"/>
      </w:pPr>
      <w:r>
        <w:rPr>
          <w:noProof/>
        </w:rPr>
        <w:pict w14:anchorId="0F0DC8FF">
          <v:rect id="_x0000_i1028" style="width:468pt;height:.05pt" o:hralign="center" o:hrstd="t" o:hr="t" fillcolor="#a0a0a0" stroked="f"/>
        </w:pict>
      </w:r>
    </w:p>
    <w:p w14:paraId="776DE317" w14:textId="77777777" w:rsidR="00C22B31" w:rsidRPr="000D54C7" w:rsidRDefault="00C22B31" w:rsidP="00C22B31">
      <w:pPr>
        <w:spacing w:before="120" w:after="120"/>
        <w:jc w:val="center"/>
        <w:rPr>
          <w:b/>
        </w:rPr>
      </w:pPr>
      <w:r w:rsidRPr="000D54C7">
        <w:rPr>
          <w:b/>
        </w:rPr>
        <w:t>Writing Proficiency Rating Scale</w:t>
      </w:r>
    </w:p>
    <w:tbl>
      <w:tblPr>
        <w:tblW w:w="0" w:type="auto"/>
        <w:tblCellSpacing w:w="7"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54"/>
        <w:gridCol w:w="1598"/>
        <w:gridCol w:w="6905"/>
      </w:tblGrid>
      <w:tr w:rsidR="00C22B31" w:rsidRPr="000D54C7" w14:paraId="488F44BB" w14:textId="77777777" w:rsidTr="00C22B31">
        <w:trPr>
          <w:tblHeade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DADDA92" w14:textId="77777777" w:rsidR="00C22B31" w:rsidRPr="000D54C7" w:rsidRDefault="00C22B31" w:rsidP="00C22B31">
            <w:pPr>
              <w:jc w:val="center"/>
              <w:rPr>
                <w:b/>
                <w:bCs/>
              </w:rPr>
            </w:pPr>
            <w:r w:rsidRPr="000D54C7">
              <w:rPr>
                <w:b/>
                <w:bCs/>
              </w:rPr>
              <w:t>Level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1A6FE90" w14:textId="77777777" w:rsidR="00C22B31" w:rsidRPr="000D54C7" w:rsidRDefault="00C22B31" w:rsidP="00C22B31">
            <w:pPr>
              <w:jc w:val="center"/>
              <w:rPr>
                <w:b/>
                <w:bCs/>
              </w:rPr>
            </w:pPr>
            <w:r w:rsidRPr="000D54C7">
              <w:rPr>
                <w:b/>
                <w:bCs/>
              </w:rPr>
              <w:t>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E80A6E4" w14:textId="77777777" w:rsidR="00C22B31" w:rsidRPr="000D54C7" w:rsidRDefault="00C22B31" w:rsidP="00C22B31">
            <w:pPr>
              <w:jc w:val="center"/>
              <w:rPr>
                <w:b/>
                <w:bCs/>
              </w:rPr>
            </w:pPr>
            <w:r w:rsidRPr="000D54C7">
              <w:rPr>
                <w:b/>
                <w:bCs/>
              </w:rPr>
              <w:t>Definition</w:t>
            </w:r>
          </w:p>
        </w:tc>
      </w:tr>
      <w:tr w:rsidR="00C22B31" w:rsidRPr="000D54C7" w14:paraId="699D1EAB"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4C93D9" w14:textId="77777777" w:rsidR="00C22B31" w:rsidRPr="000D54C7" w:rsidRDefault="00C22B31" w:rsidP="00C22B31">
            <w:r w:rsidRPr="000D54C7">
              <w:t>5</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3D0C47A" w14:textId="77777777" w:rsidR="00C22B31" w:rsidRPr="000D54C7" w:rsidRDefault="00C22B31" w:rsidP="00C22B31">
            <w:r w:rsidRPr="000D54C7">
              <w:t>Educated Native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B0E2B39" w14:textId="77777777" w:rsidR="00C22B31" w:rsidRPr="000D54C7" w:rsidRDefault="00C22B31" w:rsidP="00C22B31">
            <w:r w:rsidRPr="000D54C7">
              <w:t xml:space="preserve">Writing proficiency is functionally equivalent to that of a highly articulate educated native. There are no </w:t>
            </w:r>
            <w:r w:rsidRPr="000D54C7">
              <w:rPr>
                <w:rStyle w:val="nowrap"/>
              </w:rPr>
              <w:t>non-native</w:t>
            </w:r>
            <w:r w:rsidRPr="000D54C7">
              <w:t xml:space="preserve"> errors of structure, spelling, syntax or vocabulary. Writing is both clear, explicit, informative, and imaginative.</w:t>
            </w:r>
          </w:p>
        </w:tc>
      </w:tr>
      <w:tr w:rsidR="00C22B31" w:rsidRPr="000D54C7" w14:paraId="402E63D9"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BAE74CA" w14:textId="77777777" w:rsidR="00C22B31" w:rsidRPr="000D54C7" w:rsidRDefault="00C22B31" w:rsidP="00C22B31">
            <w:r w:rsidRPr="000D54C7">
              <w:t>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EC34E15" w14:textId="77777777" w:rsidR="00C22B31" w:rsidRPr="000D54C7" w:rsidRDefault="00C22B31" w:rsidP="00C22B31">
            <w:r w:rsidRPr="000D54C7">
              <w:t>Advanced Professional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59780A1" w14:textId="77777777" w:rsidR="00C22B31" w:rsidRPr="000D54C7" w:rsidRDefault="00C22B31" w:rsidP="00C22B31">
            <w:r w:rsidRPr="000D54C7">
              <w:t>Able to write the language precisely and accurately in a wide variety of prose styles pertinent to a variety of audiences and professional needs. Varied use of stylistic devices and flexibility within a style. Can both write and edit formal and informal correspondence, official reports and documents, and professional articles, including writing for special purposes which might include legal, technical, educational, literary and colloquial writing. The writer employs a very wide range of stylistic devices.</w:t>
            </w:r>
          </w:p>
        </w:tc>
      </w:tr>
      <w:tr w:rsidR="00C22B31" w:rsidRPr="000D54C7" w14:paraId="49819694"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EB960FC" w14:textId="77777777" w:rsidR="00C22B31" w:rsidRPr="000D54C7" w:rsidRDefault="00C22B31" w:rsidP="00C22B31">
            <w:r w:rsidRPr="000D54C7">
              <w:t>4</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8CA85A1" w14:textId="77777777" w:rsidR="00C22B31" w:rsidRPr="000D54C7" w:rsidRDefault="00C22B31" w:rsidP="00C22B31">
            <w:r w:rsidRPr="000D54C7">
              <w:t>Advanced Professional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C754269" w14:textId="77777777" w:rsidR="00C22B31" w:rsidRPr="000D54C7" w:rsidRDefault="00C22B31" w:rsidP="00C22B31">
            <w:r w:rsidRPr="000D54C7">
              <w:t>Able to write the language precisely and accurately in a variety of prose pertinent to social issues and professional needs. Errors of grammar, syntax, punctuation and vocabulary are rare. Writing is consistently and explicitly organized with appropriate connectors and discourse devices (ellipsis, parallelisms, subordinates).</w:t>
            </w:r>
          </w:p>
        </w:tc>
      </w:tr>
      <w:tr w:rsidR="00C22B31" w:rsidRPr="000D54C7" w14:paraId="28D347E8"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B7A7CD7" w14:textId="77777777" w:rsidR="00C22B31" w:rsidRPr="000D54C7" w:rsidRDefault="00C22B31" w:rsidP="00C22B31">
            <w:r w:rsidRPr="000D54C7">
              <w:t>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5140C1C" w14:textId="77777777" w:rsidR="00C22B31" w:rsidRPr="000D54C7" w:rsidRDefault="00C22B31" w:rsidP="00C22B31">
            <w:r w:rsidRPr="000D54C7">
              <w:t>General Professional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D217D5E" w14:textId="77777777" w:rsidR="00C22B31" w:rsidRPr="000D54C7" w:rsidRDefault="00C22B31" w:rsidP="00C22B31">
            <w:r w:rsidRPr="000D54C7">
              <w:t>Able to write in a variety of prose styles pertinent to general, social and professional needs. Good control of basic and complex structures, all verb tenses and tense sequence, morphology, syntax and punctuation. Usually uses cohesive devices well, but variety is limited. May not be able to express nuances or subtleties very well, nor tailor language to audience.</w:t>
            </w:r>
          </w:p>
        </w:tc>
      </w:tr>
      <w:tr w:rsidR="00C22B31" w:rsidRPr="000D54C7" w14:paraId="6C8DF01D"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C7A5111" w14:textId="77777777" w:rsidR="00C22B31" w:rsidRPr="000D54C7" w:rsidRDefault="00C22B31" w:rsidP="00C22B31">
            <w:r w:rsidRPr="000D54C7">
              <w:lastRenderedPageBreak/>
              <w:t>3</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B84E573" w14:textId="77777777" w:rsidR="00C22B31" w:rsidRPr="000D54C7" w:rsidRDefault="00C22B31" w:rsidP="00C22B31">
            <w:r w:rsidRPr="000D54C7">
              <w:t>General Professional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4633251" w14:textId="77777777" w:rsidR="00C22B31" w:rsidRPr="000D54C7" w:rsidRDefault="00C22B31" w:rsidP="00C22B31">
            <w:r w:rsidRPr="000D54C7">
              <w:t>Able to use the language effectively in most formal and informal written exchanges on practical, social, and professional topics. Can write reports, summaries, short papers on current events and particular areas of interest, or on special fields with reasonable ease. Control of structure, general vocabulary and spelling is adequate to convey message accurately but style may be obviously foreign. Punctuation is generally controlled. Good control of grammar with occasional errors in complex structures and tense sequence. Consistent control of compound sentences. Relationship of ideas is consistently clear.</w:t>
            </w:r>
          </w:p>
        </w:tc>
      </w:tr>
      <w:tr w:rsidR="00C22B31" w:rsidRPr="000D54C7" w14:paraId="2AD05D6A"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C418C90" w14:textId="77777777" w:rsidR="00C22B31" w:rsidRPr="000D54C7" w:rsidRDefault="00C22B31" w:rsidP="00C22B31">
            <w:r w:rsidRPr="000D54C7">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9BA25E4" w14:textId="77777777" w:rsidR="00C22B31" w:rsidRPr="000D54C7" w:rsidRDefault="00C22B31" w:rsidP="00C22B31">
            <w:r w:rsidRPr="000D54C7">
              <w:t>Limited Working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54C4A70" w14:textId="77777777" w:rsidR="00C22B31" w:rsidRPr="000D54C7" w:rsidRDefault="00C22B31" w:rsidP="00C22B31">
            <w:r w:rsidRPr="000D54C7">
              <w:t>Shows ability to write with some precision and in some detail about most common topics. Can write about concrete topics relating to particular interests and special fields of competence. Often shows surprising fluency and ease of expression, but under time constraints and pressure language may be inaccurate. Can control basic and some complex structures, with some errors in more complex constructions (passives, relative clauses, word order, tense usage and sequence). Generally strong in either grammar or vocabulary, but not in both. Normally controls general vocabulary and some working vocabulary with some misuse. Can handle most social correspondence and take fairly accurate notes on what has been presented orally.</w:t>
            </w:r>
          </w:p>
        </w:tc>
      </w:tr>
      <w:tr w:rsidR="00C22B31" w:rsidRPr="000D54C7" w14:paraId="724BAB4B"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69C843A" w14:textId="77777777" w:rsidR="00C22B31" w:rsidRPr="000D54C7" w:rsidRDefault="00C22B31" w:rsidP="00C22B31">
            <w:r w:rsidRPr="000D54C7">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D895AF2" w14:textId="77777777" w:rsidR="00C22B31" w:rsidRPr="000D54C7" w:rsidRDefault="00C22B31" w:rsidP="00C22B31">
            <w:r w:rsidRPr="000D54C7">
              <w:t>Limited Working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972C064" w14:textId="77777777" w:rsidR="00C22B31" w:rsidRPr="000D54C7" w:rsidRDefault="00C22B31" w:rsidP="00C22B31">
            <w:r w:rsidRPr="000D54C7">
              <w:t>Able to write routine social correspondence and prepare documentary materials required for most limited work requirements. Can write simply about a limited number of current events or daily situations. Good control of morphology and basic syntactic structures. Uses a limited number of cohesive devices. However, still makes common errors in spelling, punctuation, and constructions (plurals, articles, gender, prepositions, verb tenses, negatives).</w:t>
            </w:r>
          </w:p>
        </w:tc>
      </w:tr>
      <w:tr w:rsidR="00C22B31" w:rsidRPr="000D54C7" w14:paraId="098272DD"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BF75CD2" w14:textId="77777777" w:rsidR="00C22B31" w:rsidRPr="000D54C7" w:rsidRDefault="00C22B31" w:rsidP="00C22B31">
            <w:r w:rsidRPr="000D54C7">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BB0D8CE" w14:textId="77777777" w:rsidR="00C22B31" w:rsidRPr="000D54C7" w:rsidRDefault="00C22B31" w:rsidP="00C22B31">
            <w:r w:rsidRPr="000D54C7">
              <w:t>Elementary Proficiency, Plus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0A7A1BA0" w14:textId="77777777" w:rsidR="00C22B31" w:rsidRPr="000D54C7" w:rsidRDefault="00C22B31" w:rsidP="00C22B31">
            <w:r w:rsidRPr="000D54C7">
              <w:t>Able to meet most survival needs and limited social demands. Can write short paragraphs related to most survival needs (food, lodging, transportation, immediate surroundings and situations) and limited social demands (greetings, relating personal history, daily life preferences, etc.). Can express fairly accurate present and future time and some past verb forms, but not always accurately. Can control elementary vocabulary and basic syntactic patterns only. Generally cannot use basic cohesive elements of discourse (relative constructions, object pronouns, connectors).</w:t>
            </w:r>
          </w:p>
        </w:tc>
      </w:tr>
      <w:tr w:rsidR="00C22B31" w:rsidRPr="000D54C7" w14:paraId="56938053"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6C7D426D" w14:textId="77777777" w:rsidR="00C22B31" w:rsidRPr="000D54C7" w:rsidRDefault="00C22B31" w:rsidP="00C22B31">
            <w:r w:rsidRPr="000D54C7">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C6A4E01" w14:textId="77777777" w:rsidR="00C22B31" w:rsidRPr="000D54C7" w:rsidRDefault="00C22B31" w:rsidP="00C22B31">
            <w:r w:rsidRPr="000D54C7">
              <w:t>Elementary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353F4053" w14:textId="77777777" w:rsidR="00C22B31" w:rsidRPr="000D54C7" w:rsidRDefault="00C22B31" w:rsidP="00C22B31">
            <w:r w:rsidRPr="000D54C7">
              <w:t>Able to meet limited practical needs. Writes in simple sentences with errors in spelling, grammar, and punctuation. Writing tends to be a loose collection of sentences or sentence fragments without much organization. At this level, can write simple phone messages, excuses, notes to service people and friends.</w:t>
            </w:r>
          </w:p>
        </w:tc>
      </w:tr>
      <w:tr w:rsidR="00C22B31" w:rsidRPr="000D54C7" w14:paraId="6300A276"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73AED7A0" w14:textId="77777777" w:rsidR="00C22B31" w:rsidRPr="000D54C7" w:rsidRDefault="00C22B31" w:rsidP="00C22B31">
            <w:r w:rsidRPr="000D54C7">
              <w:lastRenderedPageBreak/>
              <w:t>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5930F69" w14:textId="77777777" w:rsidR="00C22B31" w:rsidRPr="000D54C7" w:rsidRDefault="00C22B31" w:rsidP="00C22B31">
            <w:r w:rsidRPr="000D54C7">
              <w:t>Memorized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45C2F367" w14:textId="77777777" w:rsidR="00C22B31" w:rsidRPr="000D54C7" w:rsidRDefault="00C22B31" w:rsidP="00C22B31">
            <w:r w:rsidRPr="000D54C7">
              <w:t>Writes using memorized material and set expressions. Can produce 50 of the most common characters, write dates, own name, nationality, address, and a few short sentences. Spelling and characters may be incorrect.</w:t>
            </w:r>
          </w:p>
        </w:tc>
      </w:tr>
      <w:tr w:rsidR="00C22B31" w:rsidRPr="000D54C7" w14:paraId="51C1113F" w14:textId="77777777" w:rsidTr="00C22B31">
        <w:trPr>
          <w:tblCellSpacing w:w="7"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2A658639" w14:textId="77777777" w:rsidR="00C22B31" w:rsidRPr="000D54C7" w:rsidRDefault="00C22B31" w:rsidP="00C22B31">
            <w:r w:rsidRPr="000D54C7">
              <w:t>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13DB0E21" w14:textId="77777777" w:rsidR="00C22B31" w:rsidRPr="000D54C7" w:rsidRDefault="00C22B31" w:rsidP="00C22B31">
            <w:r w:rsidRPr="000D54C7">
              <w:t>No Proficiency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14:paraId="55B9BE29" w14:textId="77777777" w:rsidR="00C22B31" w:rsidRPr="000D54C7" w:rsidRDefault="00C22B31" w:rsidP="00C22B31">
            <w:r w:rsidRPr="000D54C7">
              <w:t>No functional writing ability.</w:t>
            </w:r>
          </w:p>
        </w:tc>
      </w:tr>
    </w:tbl>
    <w:p w14:paraId="76BF7C5E" w14:textId="77777777" w:rsidR="00C22B31" w:rsidRPr="000D54C7" w:rsidRDefault="00C22B31" w:rsidP="00C22B31">
      <w:pPr>
        <w:pStyle w:val="Caption"/>
        <w:outlineLvl w:val="0"/>
        <w:rPr>
          <w:szCs w:val="24"/>
        </w:rPr>
      </w:pPr>
    </w:p>
    <w:p w14:paraId="2B13243A" w14:textId="77777777" w:rsidR="00C22B31" w:rsidRPr="000D54C7" w:rsidRDefault="00C22B31" w:rsidP="00C22B31">
      <w:pPr>
        <w:pStyle w:val="Heading1"/>
        <w:ind w:left="432" w:hanging="432"/>
      </w:pPr>
      <w:r w:rsidRPr="000D54C7">
        <w:br w:type="page"/>
      </w:r>
      <w:r w:rsidRPr="000D54C7">
        <w:lastRenderedPageBreak/>
        <w:t xml:space="preserve">Annex </w:t>
      </w:r>
      <w:r>
        <w:t>VII</w:t>
      </w:r>
      <w:r w:rsidRPr="000D54C7">
        <w:t>: UN Women Quality Assurance Review Criteria</w:t>
      </w:r>
    </w:p>
    <w:p w14:paraId="18618523" w14:textId="77777777" w:rsidR="00C22B31" w:rsidRDefault="00C22B31" w:rsidP="00C22B31">
      <w:pPr>
        <w:jc w:val="both"/>
        <w:rPr>
          <w:color w:val="000000"/>
        </w:rPr>
      </w:pPr>
      <w:r w:rsidRPr="000D54C7">
        <w:rPr>
          <w:color w:val="000000"/>
        </w:rPr>
        <w:t>UN Women GERAAS report quality standards, which are adapted UNEG report standards and integrate the United Nations System-wide Action Plan Evaluation Performance Indicator (UN-SWAP EPI), are used to assess the quality of evalua</w:t>
      </w:r>
      <w:r w:rsidRPr="000D54C7">
        <w:rPr>
          <w:color w:val="000000"/>
        </w:rPr>
        <w:softHyphen/>
        <w:t xml:space="preserve">tion reports produced by all UN Women offices, including the IEO. </w:t>
      </w:r>
      <w:r w:rsidRPr="00D90982">
        <w:rPr>
          <w:color w:val="000000"/>
        </w:rPr>
        <w:t xml:space="preserve">UN Women evaluations should adhere </w:t>
      </w:r>
      <w:r>
        <w:rPr>
          <w:color w:val="000000"/>
        </w:rPr>
        <w:t xml:space="preserve">to </w:t>
      </w:r>
      <w:r w:rsidRPr="00D90982">
        <w:rPr>
          <w:color w:val="000000"/>
        </w:rPr>
        <w:t>the standards (see Tool 14</w:t>
      </w:r>
      <w:r>
        <w:rPr>
          <w:color w:val="000000"/>
        </w:rPr>
        <w:t>,</w:t>
      </w:r>
    </w:p>
    <w:p w14:paraId="703D4ECD" w14:textId="77777777" w:rsidR="00C22B31" w:rsidRPr="000D54C7" w:rsidRDefault="00145688" w:rsidP="00C22B31">
      <w:pPr>
        <w:jc w:val="both"/>
        <w:rPr>
          <w:color w:val="000000"/>
        </w:rPr>
      </w:pPr>
      <w:hyperlink r:id="rId41" w:history="1">
        <w:r w:rsidR="00C22B31">
          <w:rPr>
            <w:rStyle w:val="Hyperlink"/>
          </w:rPr>
          <w:t>GERAAS evaluation report quality assessment checklist</w:t>
        </w:r>
      </w:hyperlink>
      <w:r w:rsidR="00C22B31" w:rsidRPr="00D90982">
        <w:rPr>
          <w:color w:val="000000"/>
        </w:rPr>
        <w:t>, UN Women Evaluation Handbook.</w:t>
      </w:r>
      <w:r w:rsidR="00C22B31" w:rsidRPr="000D54C7">
        <w:rPr>
          <w:color w:val="000000"/>
        </w:rPr>
        <w:t xml:space="preserve"> The evaluation team should have the standards in mind while writing the report and can use the checklist before delivering the draft and final reports.</w:t>
      </w:r>
    </w:p>
    <w:p w14:paraId="7B050C6D" w14:textId="77777777" w:rsidR="00C22B31" w:rsidRPr="000D54C7" w:rsidRDefault="00C22B31" w:rsidP="00C22B31">
      <w:pPr>
        <w:rPr>
          <w:color w:val="000000"/>
        </w:rPr>
      </w:pPr>
    </w:p>
    <w:p w14:paraId="0BBA987A" w14:textId="77777777" w:rsidR="00C22B31" w:rsidRPr="000D54C7" w:rsidRDefault="00C22B31" w:rsidP="00C22B31">
      <w:pPr>
        <w:jc w:val="both"/>
        <w:rPr>
          <w:color w:val="000000"/>
        </w:rPr>
      </w:pPr>
      <w:r w:rsidRPr="000D54C7">
        <w:rPr>
          <w:color w:val="000000"/>
        </w:rPr>
        <w:t>The checklist can be used by the evaluation manager and commissioning unit in assessing compliance before accepting the report as final. The quality criteria assess the report structure and eight parameters:</w:t>
      </w:r>
    </w:p>
    <w:p w14:paraId="107842EF" w14:textId="77777777" w:rsidR="00C22B31" w:rsidRPr="000D54C7" w:rsidRDefault="00C22B31" w:rsidP="00C22B31">
      <w:pPr>
        <w:rPr>
          <w:color w:val="000000"/>
        </w:rPr>
      </w:pPr>
    </w:p>
    <w:p w14:paraId="70AC90A8"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1) </w:t>
      </w:r>
      <w:r w:rsidRPr="000D54C7">
        <w:rPr>
          <w:rFonts w:ascii="Times New Roman" w:hAnsi="Times New Roman"/>
          <w:color w:val="000000"/>
        </w:rPr>
        <w:t xml:space="preserve">Object and context of evaluation </w:t>
      </w:r>
    </w:p>
    <w:p w14:paraId="273661F6"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2) </w:t>
      </w:r>
      <w:r w:rsidRPr="000D54C7">
        <w:rPr>
          <w:rFonts w:ascii="Times New Roman" w:hAnsi="Times New Roman"/>
          <w:color w:val="000000"/>
        </w:rPr>
        <w:t xml:space="preserve">Evaluation purpose </w:t>
      </w:r>
    </w:p>
    <w:p w14:paraId="6C58E79E"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3) </w:t>
      </w:r>
      <w:r w:rsidRPr="000D54C7">
        <w:rPr>
          <w:rFonts w:ascii="Times New Roman" w:hAnsi="Times New Roman"/>
          <w:color w:val="000000"/>
        </w:rPr>
        <w:t xml:space="preserve">Objectives and scope </w:t>
      </w:r>
    </w:p>
    <w:p w14:paraId="29BA7CA7"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4) </w:t>
      </w:r>
      <w:r w:rsidRPr="000D54C7">
        <w:rPr>
          <w:rFonts w:ascii="Times New Roman" w:hAnsi="Times New Roman"/>
          <w:color w:val="000000"/>
        </w:rPr>
        <w:t xml:space="preserve">Evaluation methodology </w:t>
      </w:r>
    </w:p>
    <w:p w14:paraId="724CEE01"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5) </w:t>
      </w:r>
      <w:r w:rsidRPr="000D54C7">
        <w:rPr>
          <w:rFonts w:ascii="Times New Roman" w:hAnsi="Times New Roman"/>
          <w:color w:val="000000"/>
        </w:rPr>
        <w:t xml:space="preserve">Findings </w:t>
      </w:r>
    </w:p>
    <w:p w14:paraId="0C538651"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6) </w:t>
      </w:r>
      <w:r w:rsidRPr="000D54C7">
        <w:rPr>
          <w:rFonts w:ascii="Times New Roman" w:hAnsi="Times New Roman"/>
          <w:color w:val="000000"/>
        </w:rPr>
        <w:t xml:space="preserve">Conclusions and lessons learned </w:t>
      </w:r>
    </w:p>
    <w:p w14:paraId="7B547EE7" w14:textId="77777777" w:rsidR="00C22B31" w:rsidRPr="000D54C7" w:rsidRDefault="00C22B31" w:rsidP="00C22B31">
      <w:pPr>
        <w:pStyle w:val="Pa7"/>
        <w:spacing w:after="80"/>
        <w:jc w:val="both"/>
        <w:rPr>
          <w:rFonts w:ascii="Times New Roman" w:hAnsi="Times New Roman"/>
          <w:color w:val="000000"/>
        </w:rPr>
      </w:pPr>
      <w:r w:rsidRPr="000D54C7">
        <w:rPr>
          <w:rFonts w:ascii="Times New Roman" w:hAnsi="Times New Roman"/>
          <w:b/>
          <w:bCs/>
          <w:color w:val="000000"/>
        </w:rPr>
        <w:t xml:space="preserve">7) </w:t>
      </w:r>
      <w:r w:rsidRPr="000D54C7">
        <w:rPr>
          <w:rFonts w:ascii="Times New Roman" w:hAnsi="Times New Roman"/>
          <w:color w:val="000000"/>
        </w:rPr>
        <w:t xml:space="preserve">Recommendations </w:t>
      </w:r>
    </w:p>
    <w:p w14:paraId="73956DEF" w14:textId="77777777" w:rsidR="00C22B31" w:rsidRPr="000D54C7" w:rsidRDefault="00C22B31" w:rsidP="00C22B31">
      <w:pPr>
        <w:rPr>
          <w:color w:val="000000"/>
        </w:rPr>
      </w:pPr>
      <w:r w:rsidRPr="000D54C7">
        <w:rPr>
          <w:b/>
          <w:bCs/>
          <w:color w:val="000000"/>
        </w:rPr>
        <w:t xml:space="preserve">8) </w:t>
      </w:r>
      <w:r w:rsidRPr="000D54C7">
        <w:rPr>
          <w:color w:val="000000"/>
        </w:rPr>
        <w:t>Gender and human rights considerations</w:t>
      </w:r>
    </w:p>
    <w:p w14:paraId="1D39FBB6" w14:textId="77777777" w:rsidR="00C22B31" w:rsidRPr="000D54C7" w:rsidRDefault="00C22B31" w:rsidP="00C22B31">
      <w:pPr>
        <w:rPr>
          <w:rtl/>
        </w:rPr>
      </w:pPr>
    </w:p>
    <w:p w14:paraId="547A266B" w14:textId="77777777" w:rsidR="00C22B31" w:rsidRDefault="00C22B31" w:rsidP="00C22B31">
      <w:pPr>
        <w:pStyle w:val="Heading1"/>
        <w:ind w:left="432" w:hanging="432"/>
      </w:pPr>
      <w:r w:rsidRPr="000D54C7">
        <w:t xml:space="preserve">Annex </w:t>
      </w:r>
      <w:r>
        <w:t>VIII</w:t>
      </w:r>
      <w:r w:rsidRPr="000D54C7">
        <w:t xml:space="preserve">:  </w:t>
      </w:r>
      <w:r>
        <w:t>REFERENCE</w:t>
      </w:r>
    </w:p>
    <w:p w14:paraId="6D20C4A3" w14:textId="77777777" w:rsidR="00C22B31" w:rsidRPr="00D90982" w:rsidRDefault="00C22B31" w:rsidP="00C22B31">
      <w:pPr>
        <w:pStyle w:val="ListParagraph"/>
        <w:numPr>
          <w:ilvl w:val="0"/>
          <w:numId w:val="115"/>
        </w:numPr>
        <w:contextualSpacing/>
      </w:pPr>
      <w:r w:rsidRPr="00D90982">
        <w:t xml:space="preserve">UN Women Evaluation Handbook </w:t>
      </w:r>
    </w:p>
    <w:p w14:paraId="1D24A564" w14:textId="77777777" w:rsidR="00C22B31" w:rsidRPr="00D90982" w:rsidRDefault="00145688" w:rsidP="00C22B31">
      <w:pPr>
        <w:ind w:left="360"/>
        <w:rPr>
          <w:rStyle w:val="Hyperlink"/>
          <w:rFonts w:eastAsia="Calibri"/>
          <w:color w:val="000000" w:themeColor="text1"/>
        </w:rPr>
      </w:pPr>
      <w:hyperlink r:id="rId42" w:history="1">
        <w:r w:rsidR="00C22B31" w:rsidRPr="00D90982">
          <w:rPr>
            <w:rStyle w:val="Hyperlink"/>
            <w:rFonts w:eastAsia="Calibri"/>
            <w:color w:val="000000" w:themeColor="text1"/>
          </w:rPr>
          <w:t>https://genderevaluation.unwomen.org/en/evaluation-handbook</w:t>
        </w:r>
      </w:hyperlink>
    </w:p>
    <w:p w14:paraId="21E9B0B1" w14:textId="77777777" w:rsidR="00C22B31" w:rsidRPr="00D90982" w:rsidRDefault="00C22B31" w:rsidP="00C22B31">
      <w:pPr>
        <w:autoSpaceDE w:val="0"/>
        <w:autoSpaceDN w:val="0"/>
        <w:adjustRightInd w:val="0"/>
        <w:rPr>
          <w:rStyle w:val="Hyperlink"/>
          <w:rFonts w:eastAsia="Calibri"/>
        </w:rPr>
      </w:pPr>
    </w:p>
    <w:p w14:paraId="1D2C3518" w14:textId="77777777" w:rsidR="00C22B31" w:rsidRPr="00D90982" w:rsidRDefault="00C22B31" w:rsidP="00C22B31">
      <w:pPr>
        <w:pStyle w:val="ListParagraph"/>
        <w:numPr>
          <w:ilvl w:val="0"/>
          <w:numId w:val="115"/>
        </w:numPr>
        <w:autoSpaceDE w:val="0"/>
        <w:autoSpaceDN w:val="0"/>
        <w:adjustRightInd w:val="0"/>
        <w:contextualSpacing/>
        <w:rPr>
          <w:rStyle w:val="Hyperlink"/>
          <w:color w:val="000000" w:themeColor="text1"/>
          <w:lang w:eastAsia="ja-JP"/>
        </w:rPr>
      </w:pPr>
      <w:r w:rsidRPr="00D90982">
        <w:rPr>
          <w:rStyle w:val="Hyperlink"/>
          <w:rFonts w:eastAsia="Calibri"/>
          <w:color w:val="000000" w:themeColor="text1"/>
        </w:rPr>
        <w:t xml:space="preserve">UN Women </w:t>
      </w:r>
      <w:r w:rsidRPr="00D90982">
        <w:rPr>
          <w:color w:val="000000" w:themeColor="text1"/>
          <w:lang w:eastAsia="ja-JP"/>
        </w:rPr>
        <w:t xml:space="preserve">Global Accountability and Tracking of Evaluation Use (GATE) </w:t>
      </w:r>
    </w:p>
    <w:p w14:paraId="43FD9570" w14:textId="77777777" w:rsidR="00C22B31" w:rsidRPr="00D90982" w:rsidRDefault="00145688" w:rsidP="00C22B31">
      <w:pPr>
        <w:ind w:left="360"/>
        <w:rPr>
          <w:rtl/>
        </w:rPr>
      </w:pPr>
      <w:hyperlink r:id="rId43" w:history="1">
        <w:r w:rsidR="00C22B31" w:rsidRPr="00D90982">
          <w:rPr>
            <w:rStyle w:val="Hyperlink"/>
            <w:rFonts w:eastAsia="Calibri"/>
          </w:rPr>
          <w:t>https://gate.unwomen.org/</w:t>
        </w:r>
      </w:hyperlink>
    </w:p>
    <w:p w14:paraId="725ABA9B" w14:textId="77777777" w:rsidR="00C22B31" w:rsidRPr="00D90982" w:rsidRDefault="00C22B31" w:rsidP="00C22B31">
      <w:pPr>
        <w:rPr>
          <w:rStyle w:val="Hyperlink"/>
          <w:rFonts w:eastAsia="Calibri"/>
        </w:rPr>
      </w:pPr>
    </w:p>
    <w:p w14:paraId="1DB5D31B" w14:textId="77777777" w:rsidR="00C22B31" w:rsidRPr="00D90982" w:rsidRDefault="00C22B31" w:rsidP="00C22B31">
      <w:pPr>
        <w:pStyle w:val="ListParagraph"/>
        <w:numPr>
          <w:ilvl w:val="0"/>
          <w:numId w:val="115"/>
        </w:numPr>
        <w:autoSpaceDE w:val="0"/>
        <w:autoSpaceDN w:val="0"/>
        <w:adjustRightInd w:val="0"/>
        <w:contextualSpacing/>
        <w:rPr>
          <w:color w:val="000000" w:themeColor="text1"/>
          <w:lang w:eastAsia="ja-JP"/>
        </w:rPr>
      </w:pPr>
      <w:r w:rsidRPr="00D90982">
        <w:rPr>
          <w:color w:val="000000" w:themeColor="text1"/>
          <w:lang w:eastAsia="ja-JP"/>
        </w:rPr>
        <w:t>Impact of the COVID19 Outbreak and Lockdown on Family Dynamics and Domestic Violence in Palestine</w:t>
      </w:r>
    </w:p>
    <w:p w14:paraId="2536E3BE" w14:textId="43A91AD2" w:rsidR="00FA2F65" w:rsidRPr="00322C0D" w:rsidRDefault="00145688" w:rsidP="00322C0D">
      <w:pPr>
        <w:ind w:left="360"/>
        <w:rPr>
          <w:color w:val="000000" w:themeColor="text1"/>
          <w:lang w:eastAsia="ja-JP"/>
        </w:rPr>
      </w:pPr>
      <w:hyperlink r:id="rId44" w:history="1">
        <w:r w:rsidR="00C22B31" w:rsidRPr="00D90982">
          <w:rPr>
            <w:color w:val="000000" w:themeColor="text1"/>
            <w:lang w:eastAsia="ja-JP"/>
          </w:rPr>
          <w:t>https://palestine.unfpa.org/en/publications/impact-covid19-outbreak-and-lockdown-family-dynamics-and-domestic-violence-palestine</w:t>
        </w:r>
      </w:hyperlink>
    </w:p>
    <w:p w14:paraId="45CBC511" w14:textId="77777777" w:rsidR="00813776" w:rsidRPr="00D96C2E" w:rsidRDefault="00813776" w:rsidP="00A20D79">
      <w:pPr>
        <w:pStyle w:val="ListParagraph"/>
        <w:numPr>
          <w:ilvl w:val="0"/>
          <w:numId w:val="13"/>
        </w:numPr>
        <w:jc w:val="both"/>
        <w:outlineLvl w:val="0"/>
        <w:rPr>
          <w:rFonts w:asciiTheme="minorHAnsi" w:hAnsiTheme="minorHAnsi" w:cstheme="minorHAnsi"/>
          <w:b/>
          <w:bCs/>
          <w:lang w:val="en-GB"/>
        </w:rPr>
      </w:pPr>
      <w:r w:rsidRPr="00D96C2E">
        <w:rPr>
          <w:rFonts w:asciiTheme="minorHAnsi" w:hAnsiTheme="minorHAnsi" w:cstheme="minorHAnsi"/>
          <w:b/>
          <w:bCs/>
          <w:lang w:val="en-GB"/>
        </w:rPr>
        <w:t>DELIVERABLE SCHEDULE</w:t>
      </w:r>
    </w:p>
    <w:p w14:paraId="3553FD3C" w14:textId="77777777" w:rsidR="00813776" w:rsidRPr="00D96C2E" w:rsidRDefault="00813776" w:rsidP="00813776">
      <w:pPr>
        <w:spacing w:after="0" w:line="240" w:lineRule="auto"/>
        <w:jc w:val="both"/>
        <w:outlineLvl w:val="0"/>
        <w:rPr>
          <w:rFonts w:cs="Arial"/>
          <w:b/>
          <w:bCs/>
          <w:sz w:val="20"/>
          <w:szCs w:val="20"/>
          <w:lang w:val="en-GB"/>
        </w:rPr>
      </w:pPr>
    </w:p>
    <w:tbl>
      <w:tblPr>
        <w:tblStyle w:val="TableGrid"/>
        <w:tblW w:w="9209" w:type="dxa"/>
        <w:tblLook w:val="04A0" w:firstRow="1" w:lastRow="0" w:firstColumn="1" w:lastColumn="0" w:noHBand="0" w:noVBand="1"/>
      </w:tblPr>
      <w:tblGrid>
        <w:gridCol w:w="4957"/>
        <w:gridCol w:w="1984"/>
        <w:gridCol w:w="2268"/>
      </w:tblGrid>
      <w:tr w:rsidR="00423D7B" w:rsidRPr="00D96C2E" w14:paraId="5AE96897" w14:textId="77777777" w:rsidTr="00D96C2E">
        <w:trPr>
          <w:trHeight w:val="272"/>
        </w:trPr>
        <w:tc>
          <w:tcPr>
            <w:tcW w:w="4957" w:type="dxa"/>
            <w:tcBorders>
              <w:bottom w:val="single" w:sz="4" w:space="0" w:color="auto"/>
            </w:tcBorders>
            <w:shd w:val="clear" w:color="auto" w:fill="E7E6E6" w:themeFill="background2"/>
          </w:tcPr>
          <w:p w14:paraId="7226BB63" w14:textId="77777777" w:rsidR="00423D7B" w:rsidRPr="00D96C2E" w:rsidRDefault="00423D7B" w:rsidP="001B6C80">
            <w:pPr>
              <w:jc w:val="both"/>
              <w:rPr>
                <w:b/>
                <w:sz w:val="20"/>
                <w:szCs w:val="20"/>
                <w:lang w:val="en-GB"/>
              </w:rPr>
            </w:pPr>
            <w:r w:rsidRPr="00D96C2E">
              <w:rPr>
                <w:b/>
                <w:sz w:val="20"/>
                <w:szCs w:val="20"/>
                <w:lang w:val="en-GB"/>
              </w:rPr>
              <w:t xml:space="preserve">Deliverable </w:t>
            </w:r>
          </w:p>
        </w:tc>
        <w:tc>
          <w:tcPr>
            <w:tcW w:w="1984" w:type="dxa"/>
            <w:shd w:val="clear" w:color="auto" w:fill="E7E6E6" w:themeFill="background2"/>
          </w:tcPr>
          <w:p w14:paraId="52EFC7F0" w14:textId="77777777" w:rsidR="00423D7B" w:rsidRPr="00D96C2E" w:rsidRDefault="000945D1" w:rsidP="000945D1">
            <w:pPr>
              <w:jc w:val="center"/>
              <w:rPr>
                <w:b/>
                <w:sz w:val="20"/>
                <w:szCs w:val="20"/>
                <w:lang w:val="en-GB"/>
              </w:rPr>
            </w:pPr>
            <w:r w:rsidRPr="00D96C2E">
              <w:rPr>
                <w:b/>
                <w:sz w:val="20"/>
                <w:szCs w:val="20"/>
                <w:lang w:val="en-GB"/>
              </w:rPr>
              <w:t>Payment Amount</w:t>
            </w:r>
          </w:p>
        </w:tc>
        <w:tc>
          <w:tcPr>
            <w:tcW w:w="2268" w:type="dxa"/>
            <w:shd w:val="clear" w:color="auto" w:fill="E7E6E6" w:themeFill="background2"/>
          </w:tcPr>
          <w:p w14:paraId="53D62F82" w14:textId="77777777" w:rsidR="00423D7B" w:rsidRPr="00D96C2E" w:rsidRDefault="00423D7B" w:rsidP="000945D1">
            <w:pPr>
              <w:jc w:val="center"/>
              <w:rPr>
                <w:b/>
                <w:sz w:val="20"/>
                <w:szCs w:val="20"/>
                <w:lang w:val="en-GB"/>
              </w:rPr>
            </w:pPr>
            <w:r w:rsidRPr="00D96C2E">
              <w:rPr>
                <w:b/>
                <w:sz w:val="20"/>
                <w:szCs w:val="20"/>
                <w:lang w:val="en-GB"/>
              </w:rPr>
              <w:t>Timeframe</w:t>
            </w:r>
          </w:p>
        </w:tc>
      </w:tr>
      <w:tr w:rsidR="000945D1" w:rsidRPr="00D96C2E" w14:paraId="37A68BEE" w14:textId="77777777" w:rsidTr="001910E1">
        <w:trPr>
          <w:trHeight w:val="257"/>
        </w:trPr>
        <w:tc>
          <w:tcPr>
            <w:tcW w:w="4957" w:type="dxa"/>
          </w:tcPr>
          <w:p w14:paraId="2520B044" w14:textId="08E079B1" w:rsidR="00F1085D" w:rsidRPr="00D96C2E" w:rsidDel="005962DA" w:rsidRDefault="0030113F" w:rsidP="000945D1">
            <w:pPr>
              <w:jc w:val="both"/>
              <w:rPr>
                <w:i/>
                <w:color w:val="0070C0"/>
                <w:sz w:val="20"/>
                <w:szCs w:val="20"/>
                <w:lang w:val="en-GB"/>
              </w:rPr>
            </w:pPr>
            <w:r>
              <w:rPr>
                <w:rFonts w:ascii="Calibri" w:hAnsi="Calibri" w:cs="Calibri"/>
                <w:smallCaps/>
              </w:rPr>
              <w:t xml:space="preserve">deliverable </w:t>
            </w:r>
            <w:r w:rsidR="00E12F83">
              <w:rPr>
                <w:rFonts w:ascii="Calibri" w:hAnsi="Calibri" w:cs="Calibri"/>
                <w:smallCaps/>
              </w:rPr>
              <w:t>1</w:t>
            </w:r>
            <w:r>
              <w:rPr>
                <w:rFonts w:ascii="Calibri" w:hAnsi="Calibri" w:cs="Calibri"/>
                <w:smallCaps/>
              </w:rPr>
              <w:t xml:space="preserve">: </w:t>
            </w:r>
            <w:r w:rsidRPr="00287DB7">
              <w:rPr>
                <w:rFonts w:ascii="Calibri" w:hAnsi="Calibri" w:cs="Calibri"/>
                <w:smallCaps/>
              </w:rPr>
              <w:t>Final Inception Report</w:t>
            </w:r>
            <w:r w:rsidRPr="00D96C2E" w:rsidDel="005962DA">
              <w:rPr>
                <w:i/>
                <w:color w:val="0070C0"/>
                <w:sz w:val="20"/>
                <w:szCs w:val="20"/>
                <w:lang w:val="en-GB"/>
              </w:rPr>
              <w:t xml:space="preserve"> </w:t>
            </w:r>
            <w:r w:rsidR="00CF42DE">
              <w:rPr>
                <w:i/>
                <w:color w:val="0070C0"/>
                <w:sz w:val="20"/>
                <w:szCs w:val="20"/>
                <w:lang w:val="en-GB"/>
              </w:rPr>
              <w:t>– The Final Inception Report will be preceded by the draft Inception Report as detailed in the TOR</w:t>
            </w:r>
          </w:p>
        </w:tc>
        <w:tc>
          <w:tcPr>
            <w:tcW w:w="1984" w:type="dxa"/>
          </w:tcPr>
          <w:p w14:paraId="7216D7B3" w14:textId="3D53C3E6" w:rsidR="000945D1" w:rsidRPr="00D96C2E" w:rsidRDefault="00CF42DE" w:rsidP="000945D1">
            <w:pPr>
              <w:jc w:val="center"/>
              <w:rPr>
                <w:i/>
                <w:color w:val="0070C0"/>
                <w:sz w:val="20"/>
                <w:szCs w:val="20"/>
                <w:lang w:val="en-GB"/>
              </w:rPr>
            </w:pPr>
            <w:r>
              <w:rPr>
                <w:i/>
                <w:color w:val="0070C0"/>
                <w:sz w:val="20"/>
                <w:szCs w:val="20"/>
                <w:lang w:val="en-GB"/>
              </w:rPr>
              <w:t>20</w:t>
            </w:r>
            <w:r w:rsidR="0030113F">
              <w:rPr>
                <w:i/>
                <w:color w:val="0070C0"/>
                <w:sz w:val="20"/>
                <w:szCs w:val="20"/>
                <w:lang w:val="en-GB"/>
              </w:rPr>
              <w:t>%</w:t>
            </w:r>
          </w:p>
        </w:tc>
        <w:tc>
          <w:tcPr>
            <w:tcW w:w="2268" w:type="dxa"/>
          </w:tcPr>
          <w:p w14:paraId="715DD44D" w14:textId="22B0DC44" w:rsidR="000945D1" w:rsidRPr="00D96C2E" w:rsidDel="00FF301A" w:rsidRDefault="006113F0" w:rsidP="000945D1">
            <w:pPr>
              <w:jc w:val="center"/>
              <w:rPr>
                <w:i/>
                <w:color w:val="0070C0"/>
                <w:sz w:val="20"/>
                <w:szCs w:val="20"/>
                <w:lang w:val="en-GB"/>
              </w:rPr>
            </w:pPr>
            <w:r>
              <w:rPr>
                <w:i/>
                <w:color w:val="FF0000"/>
                <w:sz w:val="20"/>
                <w:szCs w:val="20"/>
                <w:lang w:val="en-GB"/>
              </w:rPr>
              <w:t xml:space="preserve">1 </w:t>
            </w:r>
            <w:r w:rsidR="004F1A7D">
              <w:rPr>
                <w:i/>
                <w:color w:val="FF0000"/>
                <w:sz w:val="20"/>
                <w:szCs w:val="20"/>
                <w:lang w:val="en-GB"/>
              </w:rPr>
              <w:t>October 2021</w:t>
            </w:r>
          </w:p>
        </w:tc>
      </w:tr>
      <w:tr w:rsidR="0030113F" w:rsidRPr="00D96C2E" w14:paraId="60AA9468" w14:textId="77777777" w:rsidTr="001910E1">
        <w:trPr>
          <w:trHeight w:val="287"/>
        </w:trPr>
        <w:tc>
          <w:tcPr>
            <w:tcW w:w="4957" w:type="dxa"/>
          </w:tcPr>
          <w:p w14:paraId="204EA99C" w14:textId="444ED023" w:rsidR="0030113F" w:rsidRPr="00287DB7" w:rsidRDefault="0030113F" w:rsidP="0030113F">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00E12F83">
              <w:rPr>
                <w:rFonts w:ascii="Calibri" w:hAnsi="Calibri" w:cs="Calibri"/>
                <w:smallCaps/>
                <w:sz w:val="22"/>
                <w:szCs w:val="22"/>
              </w:rPr>
              <w:t>2</w:t>
            </w:r>
            <w:r w:rsidRPr="00287DB7">
              <w:rPr>
                <w:rFonts w:ascii="Calibri" w:hAnsi="Calibri" w:cs="Calibri"/>
                <w:smallCaps/>
                <w:sz w:val="22"/>
                <w:szCs w:val="22"/>
              </w:rPr>
              <w:t>: Draft Final</w:t>
            </w:r>
            <w:r w:rsidR="00CF42DE">
              <w:rPr>
                <w:rFonts w:ascii="Calibri" w:hAnsi="Calibri" w:cs="Calibri"/>
                <w:smallCaps/>
                <w:sz w:val="22"/>
                <w:szCs w:val="22"/>
              </w:rPr>
              <w:t xml:space="preserve"> Evaluation</w:t>
            </w:r>
            <w:r w:rsidRPr="00287DB7">
              <w:rPr>
                <w:rFonts w:ascii="Calibri" w:hAnsi="Calibri" w:cs="Calibri"/>
                <w:smallCaps/>
                <w:sz w:val="22"/>
                <w:szCs w:val="22"/>
              </w:rPr>
              <w:t xml:space="preserve"> Report</w:t>
            </w:r>
            <w:r w:rsidR="00CF42DE">
              <w:rPr>
                <w:rFonts w:ascii="Calibri" w:hAnsi="Calibri" w:cs="Calibri"/>
                <w:smallCaps/>
                <w:sz w:val="22"/>
                <w:szCs w:val="22"/>
              </w:rPr>
              <w:t xml:space="preserve"> – </w:t>
            </w:r>
            <w:r w:rsidR="00CF42DE">
              <w:rPr>
                <w:i/>
                <w:color w:val="0070C0"/>
                <w:sz w:val="20"/>
                <w:lang w:val="en-GB"/>
              </w:rPr>
              <w:t>The Draft Final Evaluation Report will be preceded by the in country debriefing and the post data collection workshops as detailed in the TOR.</w:t>
            </w:r>
            <w:r w:rsidR="00CF42DE" w:rsidRPr="00287DB7" w:rsidDel="00CF42DE">
              <w:rPr>
                <w:rFonts w:ascii="Calibri" w:hAnsi="Calibri" w:cs="Calibri"/>
                <w:smallCaps/>
                <w:sz w:val="22"/>
                <w:szCs w:val="22"/>
              </w:rPr>
              <w:t xml:space="preserve"> </w:t>
            </w:r>
          </w:p>
        </w:tc>
        <w:tc>
          <w:tcPr>
            <w:tcW w:w="1984" w:type="dxa"/>
          </w:tcPr>
          <w:p w14:paraId="04CD8D3B" w14:textId="3799F286" w:rsidR="0030113F" w:rsidRPr="00D96C2E" w:rsidRDefault="00CF42DE" w:rsidP="000945D1">
            <w:pPr>
              <w:jc w:val="center"/>
              <w:rPr>
                <w:i/>
                <w:color w:val="FF0000"/>
                <w:sz w:val="20"/>
                <w:szCs w:val="20"/>
                <w:lang w:val="en-GB"/>
              </w:rPr>
            </w:pPr>
            <w:r>
              <w:rPr>
                <w:i/>
                <w:color w:val="FF0000"/>
                <w:sz w:val="20"/>
                <w:szCs w:val="20"/>
                <w:lang w:val="en-GB"/>
              </w:rPr>
              <w:t>30</w:t>
            </w:r>
            <w:r w:rsidR="0030113F">
              <w:rPr>
                <w:i/>
                <w:color w:val="FF0000"/>
                <w:sz w:val="20"/>
                <w:szCs w:val="20"/>
                <w:lang w:val="en-GB"/>
              </w:rPr>
              <w:t>%</w:t>
            </w:r>
          </w:p>
        </w:tc>
        <w:tc>
          <w:tcPr>
            <w:tcW w:w="2268" w:type="dxa"/>
          </w:tcPr>
          <w:p w14:paraId="5CAFD5D1" w14:textId="34D7D04D" w:rsidR="0030113F" w:rsidRPr="00D96C2E" w:rsidRDefault="00D007A1" w:rsidP="000945D1">
            <w:pPr>
              <w:jc w:val="center"/>
              <w:rPr>
                <w:i/>
                <w:color w:val="FF0000"/>
                <w:sz w:val="20"/>
                <w:szCs w:val="20"/>
                <w:lang w:val="en-GB"/>
              </w:rPr>
            </w:pPr>
            <w:r>
              <w:rPr>
                <w:i/>
                <w:color w:val="FF0000"/>
                <w:sz w:val="20"/>
                <w:szCs w:val="20"/>
                <w:lang w:val="en-GB"/>
              </w:rPr>
              <w:t>1</w:t>
            </w:r>
            <w:r w:rsidR="00CF42DE">
              <w:rPr>
                <w:i/>
                <w:color w:val="FF0000"/>
                <w:sz w:val="20"/>
                <w:szCs w:val="20"/>
                <w:lang w:val="en-GB"/>
              </w:rPr>
              <w:t>0 January 2022</w:t>
            </w:r>
          </w:p>
        </w:tc>
      </w:tr>
      <w:tr w:rsidR="0030113F" w:rsidRPr="00D96C2E" w14:paraId="7C444FC1" w14:textId="77777777" w:rsidTr="001910E1">
        <w:trPr>
          <w:trHeight w:val="287"/>
        </w:trPr>
        <w:tc>
          <w:tcPr>
            <w:tcW w:w="4957" w:type="dxa"/>
          </w:tcPr>
          <w:p w14:paraId="7BA025CA" w14:textId="4667C2E3" w:rsidR="0030113F" w:rsidRPr="00287DB7" w:rsidRDefault="0030113F" w:rsidP="0030113F">
            <w:pPr>
              <w:pStyle w:val="Caption"/>
              <w:jc w:val="both"/>
              <w:rPr>
                <w:rFonts w:ascii="Calibri" w:hAnsi="Calibri" w:cs="Calibri"/>
                <w:smallCaps/>
                <w:sz w:val="22"/>
                <w:szCs w:val="22"/>
              </w:rPr>
            </w:pPr>
            <w:r w:rsidRPr="00287DB7">
              <w:rPr>
                <w:rFonts w:ascii="Calibri" w:hAnsi="Calibri" w:cs="Calibri"/>
                <w:smallCaps/>
                <w:sz w:val="22"/>
                <w:szCs w:val="22"/>
              </w:rPr>
              <w:lastRenderedPageBreak/>
              <w:t>Deliverable</w:t>
            </w:r>
            <w:r w:rsidR="00E12F83">
              <w:rPr>
                <w:rFonts w:ascii="Calibri" w:hAnsi="Calibri" w:cs="Calibri"/>
                <w:smallCaps/>
                <w:sz w:val="22"/>
                <w:szCs w:val="22"/>
              </w:rPr>
              <w:t xml:space="preserve"> 3</w:t>
            </w:r>
            <w:r w:rsidRPr="00287DB7">
              <w:rPr>
                <w:rFonts w:ascii="Calibri" w:hAnsi="Calibri" w:cs="Calibri"/>
                <w:smallCaps/>
                <w:sz w:val="22"/>
                <w:szCs w:val="22"/>
              </w:rPr>
              <w:t xml:space="preserve">: Final </w:t>
            </w:r>
            <w:r w:rsidR="00CF42DE">
              <w:rPr>
                <w:rFonts w:ascii="Calibri" w:hAnsi="Calibri" w:cs="Calibri"/>
                <w:smallCaps/>
                <w:sz w:val="22"/>
                <w:szCs w:val="22"/>
              </w:rPr>
              <w:t xml:space="preserve">Evaluation </w:t>
            </w:r>
            <w:r w:rsidRPr="00287DB7">
              <w:rPr>
                <w:rFonts w:ascii="Calibri" w:hAnsi="Calibri" w:cs="Calibri"/>
                <w:smallCaps/>
                <w:sz w:val="22"/>
                <w:szCs w:val="22"/>
              </w:rPr>
              <w:t>Report</w:t>
            </w:r>
            <w:r w:rsidR="00CF42DE">
              <w:rPr>
                <w:rFonts w:ascii="Calibri" w:hAnsi="Calibri" w:cs="Calibri"/>
                <w:smallCaps/>
                <w:sz w:val="22"/>
                <w:szCs w:val="22"/>
              </w:rPr>
              <w:t xml:space="preserve"> – </w:t>
            </w:r>
            <w:r w:rsidR="00CF42DE">
              <w:rPr>
                <w:i/>
                <w:color w:val="0070C0"/>
                <w:sz w:val="20"/>
                <w:lang w:val="en-GB"/>
              </w:rPr>
              <w:t>The Final Evaluation Report will be preceded by the Recommendation Workshop as detailed in the TOR.</w:t>
            </w:r>
          </w:p>
          <w:p w14:paraId="018B780C" w14:textId="77777777" w:rsidR="0030113F" w:rsidRPr="00287DB7" w:rsidRDefault="0030113F" w:rsidP="0030113F">
            <w:pPr>
              <w:pStyle w:val="Caption"/>
              <w:jc w:val="both"/>
              <w:rPr>
                <w:rFonts w:ascii="Calibri" w:hAnsi="Calibri" w:cs="Calibri"/>
                <w:smallCaps/>
                <w:sz w:val="22"/>
                <w:szCs w:val="22"/>
              </w:rPr>
            </w:pPr>
          </w:p>
        </w:tc>
        <w:tc>
          <w:tcPr>
            <w:tcW w:w="1984" w:type="dxa"/>
          </w:tcPr>
          <w:p w14:paraId="5E890301" w14:textId="180ADC3D" w:rsidR="0030113F" w:rsidRPr="00D96C2E" w:rsidRDefault="00CF42DE" w:rsidP="000945D1">
            <w:pPr>
              <w:jc w:val="center"/>
              <w:rPr>
                <w:i/>
                <w:color w:val="FF0000"/>
                <w:sz w:val="20"/>
                <w:szCs w:val="20"/>
                <w:lang w:val="en-GB"/>
              </w:rPr>
            </w:pPr>
            <w:r>
              <w:rPr>
                <w:i/>
                <w:color w:val="FF0000"/>
                <w:sz w:val="20"/>
                <w:szCs w:val="20"/>
                <w:lang w:val="en-GB"/>
              </w:rPr>
              <w:t>35</w:t>
            </w:r>
            <w:r w:rsidR="0030113F">
              <w:rPr>
                <w:i/>
                <w:color w:val="FF0000"/>
                <w:sz w:val="20"/>
                <w:szCs w:val="20"/>
                <w:lang w:val="en-GB"/>
              </w:rPr>
              <w:t>%</w:t>
            </w:r>
          </w:p>
        </w:tc>
        <w:tc>
          <w:tcPr>
            <w:tcW w:w="2268" w:type="dxa"/>
          </w:tcPr>
          <w:p w14:paraId="4945225E" w14:textId="3BEDB37D" w:rsidR="0030113F" w:rsidRPr="00D96C2E" w:rsidRDefault="00635862" w:rsidP="000945D1">
            <w:pPr>
              <w:jc w:val="center"/>
              <w:rPr>
                <w:i/>
                <w:color w:val="FF0000"/>
                <w:sz w:val="20"/>
                <w:szCs w:val="20"/>
                <w:lang w:val="en-GB"/>
              </w:rPr>
            </w:pPr>
            <w:r>
              <w:rPr>
                <w:i/>
                <w:color w:val="FF0000"/>
                <w:sz w:val="20"/>
                <w:szCs w:val="20"/>
                <w:lang w:val="en-GB"/>
              </w:rPr>
              <w:t>14</w:t>
            </w:r>
            <w:r w:rsidR="00CF42DE">
              <w:rPr>
                <w:i/>
                <w:color w:val="FF0000"/>
                <w:sz w:val="20"/>
                <w:szCs w:val="20"/>
                <w:lang w:val="en-GB"/>
              </w:rPr>
              <w:t xml:space="preserve"> February 2022</w:t>
            </w:r>
          </w:p>
        </w:tc>
      </w:tr>
      <w:tr w:rsidR="0030113F" w:rsidRPr="00D96C2E" w14:paraId="6C45E1E7" w14:textId="77777777" w:rsidTr="001910E1">
        <w:trPr>
          <w:trHeight w:val="287"/>
        </w:trPr>
        <w:tc>
          <w:tcPr>
            <w:tcW w:w="4957" w:type="dxa"/>
          </w:tcPr>
          <w:p w14:paraId="4183910C" w14:textId="0E8E07FA" w:rsidR="0030113F" w:rsidRDefault="0030113F" w:rsidP="0030113F">
            <w:pPr>
              <w:pStyle w:val="Caption"/>
              <w:jc w:val="both"/>
              <w:rPr>
                <w:rFonts w:ascii="Calibri" w:hAnsi="Calibri" w:cs="Calibri"/>
                <w:smallCaps/>
                <w:sz w:val="22"/>
                <w:szCs w:val="22"/>
              </w:rPr>
            </w:pPr>
            <w:r w:rsidRPr="00287DB7">
              <w:rPr>
                <w:rFonts w:ascii="Calibri" w:hAnsi="Calibri" w:cs="Calibri"/>
                <w:smallCaps/>
                <w:sz w:val="22"/>
                <w:szCs w:val="22"/>
              </w:rPr>
              <w:t xml:space="preserve">Deliverable </w:t>
            </w:r>
            <w:r w:rsidR="00E12F83">
              <w:rPr>
                <w:rFonts w:ascii="Calibri" w:hAnsi="Calibri" w:cs="Calibri"/>
                <w:smallCaps/>
                <w:sz w:val="22"/>
                <w:szCs w:val="22"/>
              </w:rPr>
              <w:t>4</w:t>
            </w:r>
            <w:r w:rsidRPr="00287DB7">
              <w:rPr>
                <w:rFonts w:ascii="Calibri" w:hAnsi="Calibri" w:cs="Calibri"/>
                <w:smallCaps/>
                <w:sz w:val="22"/>
                <w:szCs w:val="22"/>
              </w:rPr>
              <w:t>: Final presentation</w:t>
            </w:r>
          </w:p>
          <w:p w14:paraId="70A0B28D" w14:textId="77777777" w:rsidR="0030113F" w:rsidRPr="00287DB7" w:rsidRDefault="0030113F" w:rsidP="0030113F">
            <w:pPr>
              <w:pStyle w:val="Caption"/>
              <w:jc w:val="both"/>
              <w:rPr>
                <w:rFonts w:ascii="Calibri" w:hAnsi="Calibri" w:cs="Calibri"/>
                <w:smallCaps/>
                <w:sz w:val="22"/>
                <w:szCs w:val="22"/>
              </w:rPr>
            </w:pPr>
          </w:p>
        </w:tc>
        <w:tc>
          <w:tcPr>
            <w:tcW w:w="1984" w:type="dxa"/>
          </w:tcPr>
          <w:p w14:paraId="5FEEB04D" w14:textId="290B85C6" w:rsidR="0030113F" w:rsidRPr="00D96C2E" w:rsidRDefault="00CF42DE" w:rsidP="000945D1">
            <w:pPr>
              <w:jc w:val="center"/>
              <w:rPr>
                <w:i/>
                <w:color w:val="FF0000"/>
                <w:sz w:val="20"/>
                <w:szCs w:val="20"/>
                <w:lang w:val="en-GB"/>
              </w:rPr>
            </w:pPr>
            <w:r>
              <w:rPr>
                <w:i/>
                <w:color w:val="FF0000"/>
                <w:sz w:val="20"/>
                <w:szCs w:val="20"/>
                <w:lang w:val="en-GB"/>
              </w:rPr>
              <w:t>15</w:t>
            </w:r>
            <w:r w:rsidR="0030113F">
              <w:rPr>
                <w:i/>
                <w:color w:val="FF0000"/>
                <w:sz w:val="20"/>
                <w:szCs w:val="20"/>
                <w:lang w:val="en-GB"/>
              </w:rPr>
              <w:t>%</w:t>
            </w:r>
          </w:p>
        </w:tc>
        <w:tc>
          <w:tcPr>
            <w:tcW w:w="2268" w:type="dxa"/>
          </w:tcPr>
          <w:p w14:paraId="62EE5529" w14:textId="3A17BBB8" w:rsidR="0030113F" w:rsidRPr="00D96C2E" w:rsidRDefault="00FF5BB6" w:rsidP="000945D1">
            <w:pPr>
              <w:jc w:val="center"/>
              <w:rPr>
                <w:i/>
                <w:color w:val="FF0000"/>
                <w:sz w:val="20"/>
                <w:szCs w:val="20"/>
                <w:lang w:val="en-GB"/>
              </w:rPr>
            </w:pPr>
            <w:r>
              <w:rPr>
                <w:i/>
                <w:color w:val="FF0000"/>
                <w:sz w:val="20"/>
                <w:szCs w:val="20"/>
                <w:lang w:val="en-GB"/>
              </w:rPr>
              <w:t>20 February</w:t>
            </w:r>
            <w:r w:rsidR="00CF42DE">
              <w:rPr>
                <w:i/>
                <w:color w:val="FF0000"/>
                <w:sz w:val="20"/>
                <w:szCs w:val="20"/>
                <w:lang w:val="en-GB"/>
              </w:rPr>
              <w:t xml:space="preserve"> 2022</w:t>
            </w:r>
          </w:p>
        </w:tc>
      </w:tr>
    </w:tbl>
    <w:p w14:paraId="03F438EB" w14:textId="77777777" w:rsidR="00813776" w:rsidRPr="00D96C2E" w:rsidRDefault="00813776" w:rsidP="00813776">
      <w:pPr>
        <w:outlineLvl w:val="0"/>
        <w:rPr>
          <w:rFonts w:cs="Arial"/>
          <w:b/>
          <w:bCs/>
          <w:sz w:val="20"/>
          <w:szCs w:val="20"/>
          <w:lang w:val="en-GB"/>
        </w:rPr>
      </w:pPr>
    </w:p>
    <w:p w14:paraId="7E9506E8" w14:textId="77777777" w:rsidR="002553C0" w:rsidRPr="00D96C2E" w:rsidRDefault="002553C0">
      <w:pPr>
        <w:rPr>
          <w:rFonts w:cs="Arial"/>
          <w:b/>
          <w:bCs/>
          <w:lang w:val="en-GB"/>
        </w:rPr>
      </w:pPr>
      <w:r w:rsidRPr="00D96C2E">
        <w:rPr>
          <w:rFonts w:cs="Arial"/>
          <w:b/>
          <w:bCs/>
          <w:lang w:val="en-GB"/>
        </w:rPr>
        <w:br w:type="page"/>
      </w:r>
    </w:p>
    <w:p w14:paraId="3636FE40" w14:textId="77777777" w:rsidR="008765DA" w:rsidRPr="00D96C2E" w:rsidRDefault="00F81479" w:rsidP="008765DA">
      <w:pPr>
        <w:pStyle w:val="HEADING"/>
        <w:rPr>
          <w:highlight w:val="yellow"/>
          <w:lang w:val="en-GB"/>
        </w:rPr>
      </w:pPr>
      <w:r w:rsidRPr="00D96C2E">
        <w:rPr>
          <w:lang w:val="en-GB"/>
        </w:rPr>
        <w:lastRenderedPageBreak/>
        <w:t>Evaluation Criteria</w:t>
      </w:r>
    </w:p>
    <w:p w14:paraId="6FB16D11" w14:textId="77777777" w:rsidR="00E47DEE" w:rsidRPr="00D96C2E" w:rsidRDefault="00E47DEE" w:rsidP="00E47DEE">
      <w:pPr>
        <w:rPr>
          <w:rFonts w:cstheme="minorHAnsi"/>
          <w:b/>
          <w:sz w:val="20"/>
          <w:szCs w:val="20"/>
          <w:lang w:val="en-GB"/>
        </w:rPr>
      </w:pPr>
      <w:r w:rsidRPr="00D96C2E">
        <w:rPr>
          <w:rFonts w:cstheme="minorHAnsi"/>
          <w:b/>
          <w:sz w:val="20"/>
          <w:szCs w:val="20"/>
          <w:lang w:val="en-GB"/>
        </w:rPr>
        <w:t>Preliminary Examination Criteria</w:t>
      </w:r>
    </w:p>
    <w:p w14:paraId="04B20803" w14:textId="77777777" w:rsidR="00E47DEE" w:rsidRPr="00D96C2E" w:rsidRDefault="00E47DEE" w:rsidP="00E47DEE">
      <w:pPr>
        <w:rPr>
          <w:rFonts w:cstheme="minorHAnsi"/>
          <w:sz w:val="20"/>
          <w:szCs w:val="20"/>
          <w:lang w:val="en-GB"/>
        </w:rPr>
      </w:pPr>
      <w:r w:rsidRPr="00D96C2E">
        <w:rPr>
          <w:rFonts w:cstheme="minorHAnsi"/>
          <w:sz w:val="20"/>
          <w:szCs w:val="20"/>
          <w:lang w:val="en-GB"/>
        </w:rPr>
        <w:t>All criteria will be evaluated on a Pass/Fail basis and checked during Preliminary Examination.</w:t>
      </w:r>
    </w:p>
    <w:tbl>
      <w:tblPr>
        <w:tblStyle w:val="TableGrid"/>
        <w:tblW w:w="0" w:type="auto"/>
        <w:tblLook w:val="04A0" w:firstRow="1" w:lastRow="0" w:firstColumn="1" w:lastColumn="0" w:noHBand="0" w:noVBand="1"/>
      </w:tblPr>
      <w:tblGrid>
        <w:gridCol w:w="4527"/>
        <w:gridCol w:w="4536"/>
      </w:tblGrid>
      <w:tr w:rsidR="00E47DEE" w:rsidRPr="00D96C2E" w14:paraId="573A58E6" w14:textId="77777777" w:rsidTr="007B78A1">
        <w:tc>
          <w:tcPr>
            <w:tcW w:w="4527" w:type="dxa"/>
            <w:shd w:val="clear" w:color="auto" w:fill="E7E6E6" w:themeFill="background2"/>
          </w:tcPr>
          <w:p w14:paraId="3CE9FEAE" w14:textId="77777777" w:rsidR="00E47DEE" w:rsidRPr="00D96C2E" w:rsidRDefault="00E47DEE" w:rsidP="001B6C80">
            <w:pPr>
              <w:rPr>
                <w:rFonts w:cstheme="minorHAnsi"/>
                <w:b/>
                <w:sz w:val="20"/>
                <w:szCs w:val="20"/>
                <w:lang w:val="en-GB"/>
              </w:rPr>
            </w:pPr>
            <w:r w:rsidRPr="00D96C2E">
              <w:rPr>
                <w:rFonts w:cstheme="minorHAnsi"/>
                <w:b/>
                <w:sz w:val="20"/>
                <w:szCs w:val="20"/>
                <w:lang w:val="en-GB"/>
              </w:rPr>
              <w:t>Criteria</w:t>
            </w:r>
          </w:p>
        </w:tc>
        <w:tc>
          <w:tcPr>
            <w:tcW w:w="4536" w:type="dxa"/>
            <w:shd w:val="clear" w:color="auto" w:fill="E7E6E6" w:themeFill="background2"/>
          </w:tcPr>
          <w:p w14:paraId="77DC3DC3" w14:textId="77777777" w:rsidR="00E47DEE" w:rsidRPr="00D96C2E" w:rsidRDefault="00E47DEE" w:rsidP="001B6C80">
            <w:pPr>
              <w:rPr>
                <w:rFonts w:cstheme="minorHAnsi"/>
                <w:b/>
                <w:sz w:val="20"/>
                <w:szCs w:val="20"/>
                <w:lang w:val="en-GB"/>
              </w:rPr>
            </w:pPr>
            <w:r w:rsidRPr="00D96C2E">
              <w:rPr>
                <w:rFonts w:cstheme="minorHAnsi"/>
                <w:b/>
                <w:sz w:val="20"/>
                <w:szCs w:val="20"/>
                <w:lang w:val="en-GB"/>
              </w:rPr>
              <w:t>Documents to establish compliance</w:t>
            </w:r>
          </w:p>
        </w:tc>
      </w:tr>
      <w:tr w:rsidR="00E47DEE" w:rsidRPr="00D96C2E" w14:paraId="55E2EEF8" w14:textId="77777777" w:rsidTr="007B78A1">
        <w:tc>
          <w:tcPr>
            <w:tcW w:w="4527" w:type="dxa"/>
          </w:tcPr>
          <w:p w14:paraId="74716185" w14:textId="77777777" w:rsidR="00E47DEE" w:rsidRPr="00234AC2" w:rsidRDefault="00E47DEE" w:rsidP="001B6C80">
            <w:pPr>
              <w:rPr>
                <w:rFonts w:cstheme="minorHAnsi"/>
                <w:sz w:val="20"/>
                <w:szCs w:val="20"/>
                <w:lang w:val="en-GB"/>
              </w:rPr>
            </w:pPr>
            <w:r w:rsidRPr="00234AC2">
              <w:rPr>
                <w:rFonts w:cstheme="minorHAnsi"/>
                <w:sz w:val="20"/>
                <w:szCs w:val="20"/>
                <w:lang w:val="en-GB"/>
              </w:rPr>
              <w:t xml:space="preserve">Completeness of the </w:t>
            </w:r>
            <w:r w:rsidR="00BB6551" w:rsidRPr="00234AC2">
              <w:rPr>
                <w:rFonts w:cstheme="minorHAnsi"/>
                <w:sz w:val="20"/>
                <w:szCs w:val="20"/>
                <w:lang w:val="en-GB"/>
              </w:rPr>
              <w:t>Proposal</w:t>
            </w:r>
          </w:p>
        </w:tc>
        <w:tc>
          <w:tcPr>
            <w:tcW w:w="4536" w:type="dxa"/>
          </w:tcPr>
          <w:p w14:paraId="3CB70FB9" w14:textId="77777777" w:rsidR="00E47DEE" w:rsidRPr="00234AC2" w:rsidRDefault="00E47DEE" w:rsidP="001B6C80">
            <w:pPr>
              <w:rPr>
                <w:rFonts w:cstheme="minorHAnsi"/>
                <w:sz w:val="20"/>
                <w:szCs w:val="20"/>
                <w:lang w:val="en-GB"/>
              </w:rPr>
            </w:pPr>
            <w:r w:rsidRPr="00234AC2">
              <w:rPr>
                <w:rFonts w:cstheme="minorHAnsi"/>
                <w:sz w:val="20"/>
                <w:szCs w:val="20"/>
                <w:lang w:val="en-GB"/>
              </w:rPr>
              <w:t xml:space="preserve">All documents and technical documentation requested in Instructions to </w:t>
            </w:r>
            <w:r w:rsidR="008B79C9">
              <w:rPr>
                <w:rFonts w:cstheme="minorHAnsi"/>
                <w:sz w:val="20"/>
                <w:szCs w:val="20"/>
                <w:lang w:val="en-GB"/>
              </w:rPr>
              <w:t>Vendor</w:t>
            </w:r>
            <w:r w:rsidRPr="00234AC2">
              <w:rPr>
                <w:rFonts w:cstheme="minorHAnsi"/>
                <w:sz w:val="20"/>
                <w:szCs w:val="20"/>
                <w:lang w:val="en-GB"/>
              </w:rPr>
              <w:t xml:space="preserve"> have been provided and are complete</w:t>
            </w:r>
          </w:p>
        </w:tc>
      </w:tr>
      <w:tr w:rsidR="00E47DEE" w:rsidRPr="00D96C2E" w14:paraId="74693B74" w14:textId="77777777" w:rsidTr="007B78A1">
        <w:tc>
          <w:tcPr>
            <w:tcW w:w="4527" w:type="dxa"/>
          </w:tcPr>
          <w:p w14:paraId="7DF673DC" w14:textId="77777777" w:rsidR="00E47DEE" w:rsidRPr="00234AC2" w:rsidRDefault="008B79C9" w:rsidP="001B6C80">
            <w:pPr>
              <w:rPr>
                <w:rFonts w:cstheme="minorHAnsi"/>
                <w:sz w:val="20"/>
                <w:szCs w:val="20"/>
                <w:lang w:val="en-GB"/>
              </w:rPr>
            </w:pPr>
            <w:r>
              <w:rPr>
                <w:rFonts w:cstheme="minorHAnsi"/>
                <w:sz w:val="20"/>
                <w:szCs w:val="20"/>
                <w:lang w:val="en-GB"/>
              </w:rPr>
              <w:t>Vendor</w:t>
            </w:r>
            <w:r w:rsidR="00E01D36" w:rsidRPr="00234AC2">
              <w:rPr>
                <w:rFonts w:cstheme="minorHAnsi"/>
                <w:sz w:val="20"/>
                <w:szCs w:val="20"/>
                <w:lang w:val="en-GB"/>
              </w:rPr>
              <w:t xml:space="preserve"> accepts </w:t>
            </w:r>
            <w:sdt>
              <w:sdtPr>
                <w:rPr>
                  <w:rFonts w:cstheme="minorHAnsi"/>
                  <w:sz w:val="20"/>
                  <w:szCs w:val="20"/>
                  <w:lang w:val="en-GB"/>
                </w:rPr>
                <w:alias w:val="Name of organisation"/>
                <w:tag w:val="Name of organisation"/>
                <w:id w:val="119577816"/>
                <w:placeholder>
                  <w:docPart w:val="DA4483293AC9457482C1C364B267F2A3"/>
                </w:placeholder>
                <w:text/>
              </w:sdtPr>
              <w:sdtEndPr/>
              <w:sdtContent>
                <w:r w:rsidR="00E01D36" w:rsidRPr="00234AC2">
                  <w:rPr>
                    <w:rFonts w:cstheme="minorHAnsi"/>
                    <w:sz w:val="20"/>
                    <w:szCs w:val="20"/>
                    <w:lang w:val="en-GB"/>
                  </w:rPr>
                  <w:t>UN Women</w:t>
                </w:r>
              </w:sdtContent>
            </w:sdt>
            <w:r w:rsidR="00E01D36" w:rsidRPr="00234AC2">
              <w:rPr>
                <w:rFonts w:cstheme="minorHAnsi"/>
                <w:sz w:val="20"/>
                <w:szCs w:val="20"/>
                <w:lang w:val="en-GB"/>
              </w:rPr>
              <w:t xml:space="preserve"> General Conditions of Contract</w:t>
            </w:r>
          </w:p>
        </w:tc>
        <w:tc>
          <w:tcPr>
            <w:tcW w:w="4536" w:type="dxa"/>
          </w:tcPr>
          <w:p w14:paraId="72C7C1F8" w14:textId="77777777" w:rsidR="00E47DEE" w:rsidRPr="00234AC2" w:rsidRDefault="000F2C68" w:rsidP="001B6C80">
            <w:pPr>
              <w:rPr>
                <w:rFonts w:cstheme="minorHAnsi"/>
                <w:sz w:val="20"/>
                <w:szCs w:val="20"/>
                <w:lang w:val="en-GB"/>
              </w:rPr>
            </w:pPr>
            <w:r>
              <w:rPr>
                <w:rFonts w:cstheme="minorHAnsi"/>
                <w:sz w:val="20"/>
                <w:szCs w:val="20"/>
                <w:lang w:val="en-GB"/>
              </w:rPr>
              <w:t>P</w:t>
            </w:r>
            <w:r w:rsidR="001B6C80"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00F646E8" w:rsidRPr="00234AC2">
              <w:rPr>
                <w:rFonts w:cstheme="minorHAnsi"/>
                <w:sz w:val="20"/>
                <w:szCs w:val="20"/>
                <w:lang w:val="en-GB"/>
              </w:rPr>
              <w:t>(Online Form)</w:t>
            </w:r>
          </w:p>
        </w:tc>
      </w:tr>
      <w:tr w:rsidR="00E47DEE" w:rsidRPr="00D96C2E" w14:paraId="14C2C9D0" w14:textId="77777777" w:rsidTr="007B78A1">
        <w:tc>
          <w:tcPr>
            <w:tcW w:w="4527" w:type="dxa"/>
          </w:tcPr>
          <w:p w14:paraId="041AD4CB" w14:textId="77777777" w:rsidR="00E47DEE" w:rsidRPr="00234AC2" w:rsidRDefault="001B6C80" w:rsidP="001B6C80">
            <w:pPr>
              <w:rPr>
                <w:rFonts w:cstheme="minorHAnsi"/>
                <w:sz w:val="20"/>
                <w:szCs w:val="20"/>
                <w:lang w:val="en-GB"/>
              </w:rPr>
            </w:pPr>
            <w:r>
              <w:rPr>
                <w:rFonts w:cstheme="minorHAnsi"/>
                <w:sz w:val="20"/>
                <w:szCs w:val="20"/>
                <w:lang w:val="en-GB"/>
              </w:rPr>
              <w:t>Proposal</w:t>
            </w:r>
            <w:r w:rsidR="00E47DEE" w:rsidRPr="00234AC2">
              <w:rPr>
                <w:rFonts w:cstheme="minorHAnsi"/>
                <w:sz w:val="20"/>
                <w:szCs w:val="20"/>
                <w:lang w:val="en-GB"/>
              </w:rPr>
              <w:t xml:space="preserve"> Validity</w:t>
            </w:r>
          </w:p>
        </w:tc>
        <w:tc>
          <w:tcPr>
            <w:tcW w:w="4536" w:type="dxa"/>
          </w:tcPr>
          <w:p w14:paraId="146228C5" w14:textId="77777777" w:rsidR="00E47DEE" w:rsidRPr="00234AC2" w:rsidRDefault="000F2C68" w:rsidP="001B6C80">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00E47DEE" w:rsidRPr="00234AC2">
              <w:rPr>
                <w:rFonts w:cstheme="minorHAnsi"/>
                <w:sz w:val="20"/>
                <w:szCs w:val="20"/>
                <w:lang w:val="en-GB"/>
              </w:rPr>
              <w:t>(Online Form)</w:t>
            </w:r>
          </w:p>
        </w:tc>
      </w:tr>
    </w:tbl>
    <w:p w14:paraId="23C19712" w14:textId="77777777" w:rsidR="00E47DEE" w:rsidRPr="00D96C2E" w:rsidRDefault="00E47DEE" w:rsidP="00E47DEE">
      <w:pPr>
        <w:rPr>
          <w:rFonts w:cstheme="minorHAnsi"/>
          <w:b/>
          <w:sz w:val="20"/>
          <w:szCs w:val="20"/>
          <w:lang w:val="en-GB"/>
        </w:rPr>
      </w:pPr>
    </w:p>
    <w:p w14:paraId="54CD450F" w14:textId="77777777" w:rsidR="00E47DEE" w:rsidRPr="00D96C2E" w:rsidRDefault="005F18B1" w:rsidP="00E47DEE">
      <w:pPr>
        <w:rPr>
          <w:rFonts w:cstheme="minorHAnsi"/>
          <w:b/>
          <w:sz w:val="20"/>
          <w:szCs w:val="20"/>
          <w:lang w:val="en-GB"/>
        </w:rPr>
      </w:pPr>
      <w:r w:rsidRPr="00D96C2E">
        <w:rPr>
          <w:rFonts w:cstheme="minorHAnsi"/>
          <w:b/>
          <w:sz w:val="20"/>
          <w:szCs w:val="20"/>
          <w:lang w:val="en-GB"/>
        </w:rPr>
        <w:t xml:space="preserve">Minimum </w:t>
      </w:r>
      <w:r w:rsidR="00E47DEE" w:rsidRPr="00D96C2E">
        <w:rPr>
          <w:rFonts w:cstheme="minorHAnsi"/>
          <w:b/>
          <w:sz w:val="20"/>
          <w:szCs w:val="20"/>
          <w:lang w:val="en-GB"/>
        </w:rPr>
        <w:t>Eligibility and Qualification Criteria</w:t>
      </w:r>
    </w:p>
    <w:p w14:paraId="61DF4124" w14:textId="77777777" w:rsidR="00E47DEE" w:rsidRPr="00D96C2E" w:rsidRDefault="00DF0315" w:rsidP="00E47DEE">
      <w:pPr>
        <w:rPr>
          <w:rFonts w:cstheme="minorHAnsi"/>
          <w:sz w:val="20"/>
          <w:szCs w:val="20"/>
          <w:lang w:val="en-GB"/>
        </w:rPr>
      </w:pPr>
      <w:r w:rsidRPr="00D96C2E">
        <w:rPr>
          <w:rFonts w:cstheme="minorHAnsi"/>
          <w:sz w:val="20"/>
          <w:szCs w:val="20"/>
          <w:lang w:val="en-GB"/>
        </w:rPr>
        <w:t>Minimum eligibility and qualification</w:t>
      </w:r>
      <w:r w:rsidR="00E47DEE" w:rsidRPr="00D96C2E">
        <w:rPr>
          <w:rFonts w:cstheme="minorHAnsi"/>
          <w:sz w:val="20"/>
          <w:szCs w:val="20"/>
          <w:lang w:val="en-GB"/>
        </w:rPr>
        <w:t xml:space="preserve"> criteria will be evaluated on a Pass/Fail basis.</w:t>
      </w:r>
    </w:p>
    <w:p w14:paraId="4CD2E31C" w14:textId="77777777" w:rsidR="00E47DEE" w:rsidRPr="00D96C2E" w:rsidRDefault="00E47DEE" w:rsidP="00E47DEE">
      <w:pPr>
        <w:rPr>
          <w:rFonts w:cstheme="minorHAnsi"/>
          <w:sz w:val="20"/>
          <w:szCs w:val="20"/>
          <w:lang w:val="en-GB"/>
        </w:rPr>
      </w:pPr>
      <w:r w:rsidRPr="00D96C2E">
        <w:rPr>
          <w:rFonts w:cstheme="minorHAnsi"/>
          <w:sz w:val="20"/>
          <w:szCs w:val="20"/>
          <w:lang w:val="en-GB"/>
        </w:rPr>
        <w:t xml:space="preserve">If </w:t>
      </w:r>
      <w:r w:rsidR="00501B71" w:rsidRPr="00D96C2E">
        <w:rPr>
          <w:rFonts w:cstheme="minorHAnsi"/>
          <w:sz w:val="20"/>
          <w:szCs w:val="20"/>
          <w:lang w:val="en-GB"/>
        </w:rPr>
        <w:t>the Proposal is submitted as a Joint Venture, Consortium or Association, each member should meet the minimum criteria, unless otherwise specified</w:t>
      </w:r>
      <w:r w:rsidRPr="00D96C2E">
        <w:rPr>
          <w:rFonts w:cstheme="minorHAnsi"/>
          <w:sz w:val="20"/>
          <w:szCs w:val="20"/>
          <w:lang w:val="en-GB"/>
        </w:rPr>
        <w:t>.</w:t>
      </w:r>
    </w:p>
    <w:tbl>
      <w:tblPr>
        <w:tblStyle w:val="TableGrid"/>
        <w:tblW w:w="0" w:type="auto"/>
        <w:tblLook w:val="04A0" w:firstRow="1" w:lastRow="0" w:firstColumn="1" w:lastColumn="0" w:noHBand="0" w:noVBand="1"/>
      </w:tblPr>
      <w:tblGrid>
        <w:gridCol w:w="4537"/>
        <w:gridCol w:w="4526"/>
      </w:tblGrid>
      <w:tr w:rsidR="00E47DEE" w:rsidRPr="00D96C2E" w14:paraId="156A32A9" w14:textId="77777777" w:rsidTr="00D00DA0">
        <w:tc>
          <w:tcPr>
            <w:tcW w:w="4537" w:type="dxa"/>
            <w:shd w:val="clear" w:color="auto" w:fill="E7E6E6" w:themeFill="background2"/>
          </w:tcPr>
          <w:p w14:paraId="515F8BA0" w14:textId="77777777" w:rsidR="00E47DEE" w:rsidRPr="00D96C2E" w:rsidRDefault="00E47DEE" w:rsidP="001B6C80">
            <w:pPr>
              <w:rPr>
                <w:rFonts w:cstheme="minorHAnsi"/>
                <w:b/>
                <w:sz w:val="20"/>
                <w:szCs w:val="20"/>
                <w:lang w:val="en-GB"/>
              </w:rPr>
            </w:pPr>
            <w:r w:rsidRPr="00D96C2E">
              <w:rPr>
                <w:rFonts w:cstheme="minorHAnsi"/>
                <w:b/>
                <w:sz w:val="20"/>
                <w:szCs w:val="20"/>
                <w:lang w:val="en-GB"/>
              </w:rPr>
              <w:t>Eligibility Criteria</w:t>
            </w:r>
          </w:p>
        </w:tc>
        <w:tc>
          <w:tcPr>
            <w:tcW w:w="4526" w:type="dxa"/>
            <w:shd w:val="clear" w:color="auto" w:fill="E7E6E6" w:themeFill="background2"/>
          </w:tcPr>
          <w:p w14:paraId="597C6CE3" w14:textId="77777777" w:rsidR="00E47DEE" w:rsidRPr="00D96C2E" w:rsidRDefault="00E47DEE" w:rsidP="001B6C80">
            <w:pPr>
              <w:rPr>
                <w:rFonts w:cstheme="minorHAnsi"/>
                <w:sz w:val="20"/>
                <w:szCs w:val="20"/>
                <w:lang w:val="en-GB"/>
              </w:rPr>
            </w:pPr>
            <w:r w:rsidRPr="00D96C2E">
              <w:rPr>
                <w:rFonts w:cstheme="minorHAnsi"/>
                <w:b/>
                <w:sz w:val="20"/>
                <w:szCs w:val="20"/>
                <w:lang w:val="en-GB"/>
              </w:rPr>
              <w:t>Documents to establish compliance</w:t>
            </w:r>
          </w:p>
        </w:tc>
      </w:tr>
      <w:tr w:rsidR="00E47DEE" w:rsidRPr="00D96C2E" w14:paraId="2BF88106" w14:textId="77777777" w:rsidTr="00D00DA0">
        <w:tc>
          <w:tcPr>
            <w:tcW w:w="4537" w:type="dxa"/>
          </w:tcPr>
          <w:p w14:paraId="262629FB" w14:textId="77777777" w:rsidR="00E47DEE" w:rsidRPr="00186A04" w:rsidRDefault="008B79C9" w:rsidP="001B6C80">
            <w:pPr>
              <w:rPr>
                <w:rFonts w:cstheme="minorHAnsi"/>
                <w:sz w:val="20"/>
                <w:szCs w:val="20"/>
                <w:lang w:val="en-GB"/>
              </w:rPr>
            </w:pPr>
            <w:r>
              <w:rPr>
                <w:rFonts w:cstheme="minorHAnsi"/>
                <w:sz w:val="20"/>
                <w:szCs w:val="20"/>
                <w:lang w:val="en-GB"/>
              </w:rPr>
              <w:t>Vendor</w:t>
            </w:r>
            <w:r w:rsidR="00E47DEE" w:rsidRPr="00186A04">
              <w:rPr>
                <w:rFonts w:cstheme="minorHAnsi"/>
                <w:sz w:val="20"/>
                <w:szCs w:val="20"/>
                <w:lang w:val="en-GB"/>
              </w:rPr>
              <w:t xml:space="preserve"> is a legally registered entity</w:t>
            </w:r>
          </w:p>
        </w:tc>
        <w:tc>
          <w:tcPr>
            <w:tcW w:w="4526" w:type="dxa"/>
          </w:tcPr>
          <w:p w14:paraId="21253895" w14:textId="77777777" w:rsidR="00E47DEE" w:rsidRPr="00186A04" w:rsidRDefault="006A7EE6" w:rsidP="001B6C80">
            <w:pPr>
              <w:rPr>
                <w:rFonts w:cstheme="minorHAnsi"/>
                <w:sz w:val="20"/>
                <w:szCs w:val="20"/>
                <w:highlight w:val="yellow"/>
                <w:lang w:val="en-GB"/>
              </w:rPr>
            </w:pPr>
            <w:r w:rsidRPr="00186A04">
              <w:rPr>
                <w:rFonts w:cstheme="minorHAnsi"/>
                <w:sz w:val="20"/>
                <w:szCs w:val="20"/>
                <w:lang w:val="en-GB"/>
              </w:rPr>
              <w:t>Proposer</w:t>
            </w:r>
            <w:r w:rsidR="00E47DEE" w:rsidRPr="00186A04">
              <w:rPr>
                <w:rFonts w:cstheme="minorHAnsi"/>
                <w:sz w:val="20"/>
                <w:szCs w:val="20"/>
                <w:lang w:val="en-GB"/>
              </w:rPr>
              <w:t xml:space="preserve"> Information </w:t>
            </w:r>
            <w:r w:rsidR="000F2C68">
              <w:rPr>
                <w:rFonts w:cstheme="minorHAnsi"/>
                <w:sz w:val="20"/>
                <w:szCs w:val="20"/>
                <w:lang w:val="en-GB"/>
              </w:rPr>
              <w:t>F</w:t>
            </w:r>
            <w:r w:rsidR="000F2C68" w:rsidRPr="000B1BCD">
              <w:rPr>
                <w:rFonts w:cstheme="minorHAnsi"/>
                <w:sz w:val="20"/>
                <w:szCs w:val="20"/>
                <w:lang w:val="en-US"/>
              </w:rPr>
              <w:t>orm</w:t>
            </w:r>
            <w:r w:rsidR="000F2C68" w:rsidRPr="000F2C68">
              <w:rPr>
                <w:rFonts w:cstheme="minorHAnsi"/>
                <w:sz w:val="20"/>
                <w:szCs w:val="20"/>
              </w:rPr>
              <w:t xml:space="preserve"> </w:t>
            </w:r>
            <w:r w:rsidR="00E47DEE" w:rsidRPr="00186A04">
              <w:rPr>
                <w:rFonts w:cstheme="minorHAnsi"/>
                <w:sz w:val="20"/>
                <w:szCs w:val="20"/>
                <w:lang w:val="en-GB"/>
              </w:rPr>
              <w:t>(Online Form)</w:t>
            </w:r>
          </w:p>
        </w:tc>
      </w:tr>
      <w:tr w:rsidR="00E47DEE" w:rsidRPr="00D96C2E" w14:paraId="0C6CEC24" w14:textId="77777777" w:rsidTr="00D00DA0">
        <w:tc>
          <w:tcPr>
            <w:tcW w:w="4537" w:type="dxa"/>
          </w:tcPr>
          <w:p w14:paraId="777A954C" w14:textId="77777777" w:rsidR="00E47DEE" w:rsidRPr="00186A04" w:rsidRDefault="00E47DEE" w:rsidP="001B6C80">
            <w:pPr>
              <w:rPr>
                <w:rFonts w:cstheme="minorHAnsi"/>
                <w:sz w:val="20"/>
                <w:szCs w:val="20"/>
                <w:lang w:val="en-GB"/>
              </w:rPr>
            </w:pPr>
            <w:r w:rsidRPr="00186A04">
              <w:rPr>
                <w:rFonts w:cstheme="minorHAnsi"/>
                <w:sz w:val="20"/>
                <w:szCs w:val="20"/>
                <w:lang w:val="en-GB"/>
              </w:rPr>
              <w:t xml:space="preserve">Vendor is not suspended, nor otherwise identified as ineligible by any UN Organization, the World Bank Group or any other International Organisation in accordance with Instructions to </w:t>
            </w:r>
            <w:r w:rsidR="00D63215">
              <w:rPr>
                <w:rFonts w:cstheme="minorHAnsi"/>
                <w:sz w:val="20"/>
                <w:szCs w:val="20"/>
                <w:lang w:val="en-GB"/>
              </w:rPr>
              <w:t>Vendors</w:t>
            </w:r>
            <w:r w:rsidRPr="00186A04">
              <w:rPr>
                <w:rFonts w:cstheme="minorHAnsi"/>
                <w:sz w:val="20"/>
                <w:szCs w:val="20"/>
                <w:lang w:val="en-GB"/>
              </w:rPr>
              <w:t>.</w:t>
            </w:r>
          </w:p>
        </w:tc>
        <w:tc>
          <w:tcPr>
            <w:tcW w:w="4526" w:type="dxa"/>
          </w:tcPr>
          <w:p w14:paraId="34BE87CF" w14:textId="77777777" w:rsidR="00E47DEE" w:rsidRPr="00186A04" w:rsidRDefault="000F2C68" w:rsidP="001B6C80">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00E47DEE" w:rsidRPr="00186A04">
              <w:rPr>
                <w:rFonts w:cstheme="minorHAnsi"/>
                <w:sz w:val="20"/>
                <w:szCs w:val="20"/>
                <w:lang w:val="en-GB"/>
              </w:rPr>
              <w:t>(Online Form)</w:t>
            </w:r>
          </w:p>
        </w:tc>
      </w:tr>
      <w:tr w:rsidR="00E47DEE" w:rsidRPr="00D96C2E" w14:paraId="65BC6379" w14:textId="77777777" w:rsidTr="00D00DA0">
        <w:tc>
          <w:tcPr>
            <w:tcW w:w="4537" w:type="dxa"/>
          </w:tcPr>
          <w:p w14:paraId="49ABCFAF" w14:textId="77777777" w:rsidR="00E47DEE" w:rsidRPr="00186A04" w:rsidRDefault="00E47DEE" w:rsidP="001B6C80">
            <w:pPr>
              <w:rPr>
                <w:rFonts w:cstheme="minorHAnsi"/>
                <w:sz w:val="20"/>
                <w:szCs w:val="20"/>
                <w:lang w:val="en-GB"/>
              </w:rPr>
            </w:pPr>
            <w:r w:rsidRPr="00186A04">
              <w:rPr>
                <w:rFonts w:cstheme="minorHAnsi"/>
                <w:sz w:val="20"/>
                <w:szCs w:val="20"/>
                <w:lang w:val="en-GB"/>
              </w:rPr>
              <w:t xml:space="preserve">No conflicts of interest in accordance with Instructions to </w:t>
            </w:r>
            <w:r w:rsidR="00D63215">
              <w:rPr>
                <w:rFonts w:cstheme="minorHAnsi"/>
                <w:sz w:val="20"/>
                <w:szCs w:val="20"/>
                <w:lang w:val="en-GB"/>
              </w:rPr>
              <w:t>Vendors</w:t>
            </w:r>
            <w:r w:rsidRPr="00186A04">
              <w:rPr>
                <w:rFonts w:cstheme="minorHAnsi"/>
                <w:sz w:val="20"/>
                <w:szCs w:val="20"/>
                <w:lang w:val="en-GB"/>
              </w:rPr>
              <w:t>.</w:t>
            </w:r>
          </w:p>
        </w:tc>
        <w:tc>
          <w:tcPr>
            <w:tcW w:w="4526" w:type="dxa"/>
          </w:tcPr>
          <w:p w14:paraId="5F4B45AA" w14:textId="77777777" w:rsidR="00E47DEE" w:rsidRPr="00186A04" w:rsidRDefault="000F2C68" w:rsidP="001B6C80">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00E47DEE" w:rsidRPr="00186A04">
              <w:rPr>
                <w:rFonts w:cstheme="minorHAnsi"/>
                <w:sz w:val="20"/>
                <w:szCs w:val="20"/>
                <w:lang w:val="en-GB"/>
              </w:rPr>
              <w:t>(Online Form)</w:t>
            </w:r>
          </w:p>
        </w:tc>
      </w:tr>
      <w:tr w:rsidR="00E47DEE" w:rsidRPr="00D96C2E" w14:paraId="6615078C" w14:textId="77777777" w:rsidTr="00D00DA0">
        <w:tc>
          <w:tcPr>
            <w:tcW w:w="4537" w:type="dxa"/>
          </w:tcPr>
          <w:p w14:paraId="0740F533" w14:textId="77777777" w:rsidR="00E47DEE" w:rsidRPr="00186A04" w:rsidRDefault="00E47DEE" w:rsidP="001B6C80">
            <w:pPr>
              <w:rPr>
                <w:rFonts w:cstheme="minorHAnsi"/>
                <w:sz w:val="20"/>
                <w:szCs w:val="20"/>
                <w:lang w:val="en-GB"/>
              </w:rPr>
            </w:pPr>
            <w:r w:rsidRPr="00186A04">
              <w:rPr>
                <w:rFonts w:cstheme="minorHAnsi"/>
                <w:sz w:val="20"/>
                <w:szCs w:val="20"/>
                <w:lang w:val="en-GB"/>
              </w:rPr>
              <w:t xml:space="preserve">The </w:t>
            </w:r>
            <w:r w:rsidR="005B7268">
              <w:rPr>
                <w:rFonts w:cstheme="minorHAnsi"/>
                <w:sz w:val="20"/>
                <w:szCs w:val="20"/>
                <w:lang w:val="en-GB"/>
              </w:rPr>
              <w:t>Vendor</w:t>
            </w:r>
            <w:r w:rsidRPr="00186A04">
              <w:rPr>
                <w:rFonts w:cstheme="minorHAnsi"/>
                <w:sz w:val="20"/>
                <w:szCs w:val="20"/>
                <w:lang w:val="en-GB"/>
              </w:rPr>
              <w:t xml:space="preserve"> has not declared bankruptcy, in not involved in bankruptcy or receivership proceedings, and there is no judgment or pending legal action against the vendor that could impair its operations in the foreseeable future</w:t>
            </w:r>
          </w:p>
        </w:tc>
        <w:tc>
          <w:tcPr>
            <w:tcW w:w="4526" w:type="dxa"/>
          </w:tcPr>
          <w:p w14:paraId="620B49A4" w14:textId="77777777" w:rsidR="00E47DEE" w:rsidRPr="00186A04" w:rsidRDefault="000F2C68" w:rsidP="001B6C80">
            <w:pPr>
              <w:rPr>
                <w:rFonts w:cstheme="minorHAnsi"/>
                <w:sz w:val="20"/>
                <w:szCs w:val="20"/>
                <w:lang w:val="en-GB"/>
              </w:rPr>
            </w:pPr>
            <w:r>
              <w:rPr>
                <w:rFonts w:cstheme="minorHAnsi"/>
                <w:sz w:val="20"/>
                <w:szCs w:val="20"/>
                <w:lang w:val="en-GB"/>
              </w:rPr>
              <w:t>P</w:t>
            </w:r>
            <w:r w:rsidRPr="00186A04">
              <w:rPr>
                <w:rFonts w:cstheme="minorHAnsi"/>
                <w:sz w:val="20"/>
                <w:szCs w:val="20"/>
                <w:lang w:val="en-GB"/>
              </w:rPr>
              <w:t xml:space="preserve">roposal Submission </w:t>
            </w:r>
            <w:r>
              <w:rPr>
                <w:rFonts w:cstheme="minorHAnsi"/>
                <w:sz w:val="20"/>
                <w:szCs w:val="20"/>
                <w:lang w:val="en-GB"/>
              </w:rPr>
              <w:t>Form</w:t>
            </w:r>
            <w:r>
              <w:rPr>
                <w:rFonts w:cstheme="minorHAnsi"/>
              </w:rPr>
              <w:t xml:space="preserve"> </w:t>
            </w:r>
            <w:r w:rsidR="00E47DEE" w:rsidRPr="00186A04">
              <w:rPr>
                <w:rFonts w:cstheme="minorHAnsi"/>
                <w:sz w:val="20"/>
                <w:szCs w:val="20"/>
                <w:lang w:val="en-GB"/>
              </w:rPr>
              <w:t>(Online Form)</w:t>
            </w:r>
          </w:p>
        </w:tc>
      </w:tr>
    </w:tbl>
    <w:p w14:paraId="2A010F8D" w14:textId="77777777" w:rsidR="00E47DEE" w:rsidRPr="007E7019" w:rsidRDefault="00E47DEE" w:rsidP="00E47DEE">
      <w:pPr>
        <w:rPr>
          <w:rFonts w:cstheme="minorHAnsi"/>
          <w:sz w:val="20"/>
          <w:szCs w:val="20"/>
        </w:rPr>
      </w:pPr>
    </w:p>
    <w:tbl>
      <w:tblPr>
        <w:tblStyle w:val="TableGrid"/>
        <w:tblW w:w="0" w:type="auto"/>
        <w:tblLook w:val="04A0" w:firstRow="1" w:lastRow="0" w:firstColumn="1" w:lastColumn="0" w:noHBand="0" w:noVBand="1"/>
      </w:tblPr>
      <w:tblGrid>
        <w:gridCol w:w="4599"/>
        <w:gridCol w:w="4464"/>
      </w:tblGrid>
      <w:tr w:rsidR="00E47DEE" w:rsidRPr="00D96C2E" w14:paraId="63FA2244" w14:textId="77777777" w:rsidTr="00136A94">
        <w:tc>
          <w:tcPr>
            <w:tcW w:w="4599" w:type="dxa"/>
            <w:shd w:val="clear" w:color="auto" w:fill="E7E6E6" w:themeFill="background2"/>
          </w:tcPr>
          <w:p w14:paraId="05BE58F0" w14:textId="77777777" w:rsidR="00E47DEE" w:rsidRPr="00D96C2E" w:rsidRDefault="00E47DEE" w:rsidP="001B6C80">
            <w:pPr>
              <w:rPr>
                <w:rFonts w:cstheme="minorHAnsi"/>
                <w:b/>
                <w:sz w:val="20"/>
                <w:szCs w:val="20"/>
                <w:lang w:val="en-GB"/>
              </w:rPr>
            </w:pPr>
            <w:r w:rsidRPr="00D96C2E">
              <w:rPr>
                <w:rFonts w:cstheme="minorHAnsi"/>
                <w:b/>
                <w:sz w:val="20"/>
                <w:szCs w:val="20"/>
                <w:lang w:val="en-GB"/>
              </w:rPr>
              <w:t>Qualification Criteria</w:t>
            </w:r>
          </w:p>
        </w:tc>
        <w:tc>
          <w:tcPr>
            <w:tcW w:w="4464" w:type="dxa"/>
            <w:shd w:val="clear" w:color="auto" w:fill="E7E6E6" w:themeFill="background2"/>
          </w:tcPr>
          <w:p w14:paraId="726691F4" w14:textId="77777777" w:rsidR="00E47DEE" w:rsidRPr="00D96C2E" w:rsidRDefault="00E47DEE" w:rsidP="001B6C80">
            <w:pPr>
              <w:rPr>
                <w:rFonts w:cstheme="minorHAnsi"/>
                <w:sz w:val="20"/>
                <w:szCs w:val="20"/>
                <w:lang w:val="en-GB"/>
              </w:rPr>
            </w:pPr>
            <w:r w:rsidRPr="00D96C2E">
              <w:rPr>
                <w:rFonts w:cstheme="minorHAnsi"/>
                <w:b/>
                <w:sz w:val="20"/>
                <w:szCs w:val="20"/>
                <w:lang w:val="en-GB"/>
              </w:rPr>
              <w:t>Documents to establish compliance</w:t>
            </w:r>
          </w:p>
        </w:tc>
      </w:tr>
      <w:tr w:rsidR="00E47DEE" w:rsidRPr="00D96C2E" w14:paraId="13FC5018" w14:textId="77777777" w:rsidTr="00136A94">
        <w:tc>
          <w:tcPr>
            <w:tcW w:w="4599" w:type="dxa"/>
          </w:tcPr>
          <w:p w14:paraId="0E0188D0" w14:textId="77777777" w:rsidR="00E47DEE" w:rsidRPr="00186A04" w:rsidRDefault="00E47DEE" w:rsidP="001B6C80">
            <w:pPr>
              <w:rPr>
                <w:rFonts w:cstheme="minorHAnsi"/>
                <w:sz w:val="20"/>
                <w:szCs w:val="20"/>
                <w:lang w:val="en-GB"/>
              </w:rPr>
            </w:pPr>
            <w:r w:rsidRPr="00186A04">
              <w:rPr>
                <w:rFonts w:cstheme="minorHAnsi"/>
                <w:sz w:val="20"/>
                <w:szCs w:val="20"/>
                <w:lang w:val="en-GB"/>
              </w:rPr>
              <w:t>History of non-performing contracts: Non-performance of a contract did not occur as a result of contractor default within the last 3 years.</w:t>
            </w:r>
          </w:p>
        </w:tc>
        <w:tc>
          <w:tcPr>
            <w:tcW w:w="4464" w:type="dxa"/>
          </w:tcPr>
          <w:p w14:paraId="6BEA3B92" w14:textId="77777777" w:rsidR="00E47DEE" w:rsidRPr="00186A04" w:rsidRDefault="00E47DEE" w:rsidP="001B6C80">
            <w:pPr>
              <w:rPr>
                <w:rFonts w:cstheme="minorHAnsi"/>
                <w:sz w:val="20"/>
                <w:szCs w:val="20"/>
                <w:lang w:val="en-GB"/>
              </w:rPr>
            </w:pPr>
            <w:r w:rsidRPr="00186A04">
              <w:rPr>
                <w:rFonts w:cstheme="minorHAnsi"/>
                <w:sz w:val="20"/>
                <w:szCs w:val="20"/>
                <w:lang w:val="en-GB"/>
              </w:rPr>
              <w:t>Eligibility and Qualification Form (Online Form)</w:t>
            </w:r>
          </w:p>
        </w:tc>
      </w:tr>
      <w:tr w:rsidR="00E47DEE" w:rsidRPr="00D96C2E" w14:paraId="4B93064C" w14:textId="77777777" w:rsidTr="00136A94">
        <w:tc>
          <w:tcPr>
            <w:tcW w:w="4599" w:type="dxa"/>
          </w:tcPr>
          <w:p w14:paraId="51996C87" w14:textId="77777777" w:rsidR="00E47DEE" w:rsidRPr="00186A04" w:rsidRDefault="00E47DEE" w:rsidP="001B6C80">
            <w:pPr>
              <w:rPr>
                <w:rFonts w:cstheme="minorHAnsi"/>
                <w:sz w:val="20"/>
                <w:szCs w:val="20"/>
                <w:lang w:val="en-GB"/>
              </w:rPr>
            </w:pPr>
            <w:r w:rsidRPr="00186A04">
              <w:rPr>
                <w:rFonts w:cstheme="minorHAnsi"/>
                <w:sz w:val="20"/>
                <w:szCs w:val="20"/>
                <w:lang w:val="en-GB"/>
              </w:rPr>
              <w:t xml:space="preserve">Litigation History: No consistent history of court/arbitral award decisions against the </w:t>
            </w:r>
            <w:r w:rsidR="001B6C80">
              <w:rPr>
                <w:rFonts w:cstheme="minorHAnsi"/>
                <w:sz w:val="20"/>
                <w:szCs w:val="20"/>
                <w:lang w:val="en-GB"/>
              </w:rPr>
              <w:t>vendor</w:t>
            </w:r>
            <w:r w:rsidRPr="00186A04">
              <w:rPr>
                <w:rFonts w:cstheme="minorHAnsi"/>
                <w:sz w:val="20"/>
                <w:szCs w:val="20"/>
                <w:lang w:val="en-GB"/>
              </w:rPr>
              <w:t xml:space="preserve"> for the last 3 years.</w:t>
            </w:r>
          </w:p>
        </w:tc>
        <w:tc>
          <w:tcPr>
            <w:tcW w:w="4464" w:type="dxa"/>
          </w:tcPr>
          <w:p w14:paraId="05E55FA6" w14:textId="77777777" w:rsidR="00E47DEE" w:rsidRPr="00186A04" w:rsidRDefault="00E47DEE" w:rsidP="001B6C80">
            <w:pPr>
              <w:rPr>
                <w:rFonts w:cstheme="minorHAnsi"/>
                <w:sz w:val="20"/>
                <w:szCs w:val="20"/>
                <w:lang w:val="en-GB"/>
              </w:rPr>
            </w:pPr>
            <w:r w:rsidRPr="00186A04">
              <w:rPr>
                <w:rFonts w:cstheme="minorHAnsi"/>
                <w:sz w:val="20"/>
                <w:szCs w:val="20"/>
                <w:lang w:val="en-GB"/>
              </w:rPr>
              <w:t>Eligibility and Qualification Form (Online Form)</w:t>
            </w:r>
          </w:p>
        </w:tc>
      </w:tr>
      <w:tr w:rsidR="00E47DEE" w:rsidRPr="00D96C2E" w14:paraId="0B1C00E7" w14:textId="77777777" w:rsidTr="00136A94">
        <w:tc>
          <w:tcPr>
            <w:tcW w:w="4599" w:type="dxa"/>
            <w:shd w:val="clear" w:color="auto" w:fill="E7E6E6" w:themeFill="background2"/>
          </w:tcPr>
          <w:p w14:paraId="626564C7" w14:textId="77777777" w:rsidR="00E47DEE" w:rsidRPr="00D96C2E" w:rsidRDefault="00E47DEE" w:rsidP="001B6C80">
            <w:pPr>
              <w:rPr>
                <w:rFonts w:cstheme="minorHAnsi"/>
                <w:sz w:val="20"/>
                <w:szCs w:val="20"/>
                <w:lang w:val="en-GB"/>
              </w:rPr>
            </w:pPr>
            <w:r w:rsidRPr="00D96C2E">
              <w:rPr>
                <w:rFonts w:cstheme="minorHAnsi"/>
                <w:sz w:val="20"/>
                <w:szCs w:val="20"/>
                <w:lang w:val="en-GB"/>
              </w:rPr>
              <w:t>Previous Experience:</w:t>
            </w:r>
          </w:p>
        </w:tc>
        <w:tc>
          <w:tcPr>
            <w:tcW w:w="4464" w:type="dxa"/>
            <w:shd w:val="clear" w:color="auto" w:fill="E7E6E6" w:themeFill="background2"/>
          </w:tcPr>
          <w:p w14:paraId="66D817F5" w14:textId="77777777" w:rsidR="00E47DEE" w:rsidRPr="00D96C2E" w:rsidRDefault="00E47DEE" w:rsidP="001B6C80">
            <w:pPr>
              <w:rPr>
                <w:rFonts w:cstheme="minorHAnsi"/>
                <w:sz w:val="20"/>
                <w:szCs w:val="20"/>
                <w:lang w:val="en-GB"/>
              </w:rPr>
            </w:pPr>
          </w:p>
        </w:tc>
      </w:tr>
      <w:tr w:rsidR="00E47DEE" w:rsidRPr="00D96C2E" w14:paraId="7FC59FCB" w14:textId="77777777" w:rsidTr="00136A94">
        <w:tc>
          <w:tcPr>
            <w:tcW w:w="4599" w:type="dxa"/>
          </w:tcPr>
          <w:p w14:paraId="4C5B4ACD" w14:textId="10C7497E" w:rsidR="00E47DEE" w:rsidRPr="00186A04" w:rsidRDefault="00E47DEE" w:rsidP="001B6C80">
            <w:pPr>
              <w:rPr>
                <w:rFonts w:cstheme="minorHAnsi"/>
                <w:sz w:val="20"/>
                <w:szCs w:val="20"/>
                <w:lang w:val="en-GB"/>
              </w:rPr>
            </w:pPr>
            <w:r w:rsidRPr="00186A04">
              <w:rPr>
                <w:rFonts w:cstheme="minorHAnsi"/>
                <w:sz w:val="20"/>
                <w:szCs w:val="20"/>
                <w:lang w:val="en-GB"/>
              </w:rPr>
              <w:t xml:space="preserve">Minimum </w:t>
            </w:r>
            <w:sdt>
              <w:sdtPr>
                <w:rPr>
                  <w:rFonts w:cstheme="minorHAnsi"/>
                  <w:sz w:val="20"/>
                  <w:szCs w:val="20"/>
                  <w:lang w:val="en-GB"/>
                </w:rPr>
                <w:id w:val="-1975582095"/>
                <w:placeholder>
                  <w:docPart w:val="5BBC9CC3F6DB439EBB7F7156ECA57069"/>
                </w:placeholder>
                <w:text/>
              </w:sdtPr>
              <w:sdtEndPr/>
              <w:sdtContent>
                <w:r w:rsidR="00720BCE">
                  <w:rPr>
                    <w:rFonts w:cstheme="minorHAnsi"/>
                    <w:sz w:val="20"/>
                    <w:szCs w:val="20"/>
                    <w:lang w:val="en-GB"/>
                  </w:rPr>
                  <w:t>7</w:t>
                </w:r>
              </w:sdtContent>
            </w:sdt>
            <w:r w:rsidRPr="00186A04">
              <w:rPr>
                <w:rFonts w:cstheme="minorHAnsi"/>
                <w:sz w:val="20"/>
                <w:szCs w:val="20"/>
                <w:lang w:val="en-GB"/>
              </w:rPr>
              <w:t xml:space="preserve"> years of relevant experience.</w:t>
            </w:r>
          </w:p>
        </w:tc>
        <w:tc>
          <w:tcPr>
            <w:tcW w:w="4464" w:type="dxa"/>
          </w:tcPr>
          <w:p w14:paraId="65516CBE" w14:textId="77777777" w:rsidR="00E47DEE" w:rsidRPr="00186A04" w:rsidRDefault="00E47DEE" w:rsidP="001B6C80">
            <w:pPr>
              <w:rPr>
                <w:rFonts w:cstheme="minorHAnsi"/>
                <w:sz w:val="20"/>
                <w:szCs w:val="20"/>
                <w:lang w:val="en-GB"/>
              </w:rPr>
            </w:pPr>
            <w:r w:rsidRPr="00186A04">
              <w:rPr>
                <w:rFonts w:cstheme="minorHAnsi"/>
                <w:sz w:val="20"/>
                <w:szCs w:val="20"/>
                <w:lang w:val="en-GB"/>
              </w:rPr>
              <w:t xml:space="preserve">Eligibility and Qualification Form </w:t>
            </w:r>
            <w:r w:rsidR="000F2C68" w:rsidRPr="00186A04">
              <w:rPr>
                <w:rFonts w:cstheme="minorHAnsi"/>
                <w:sz w:val="20"/>
                <w:szCs w:val="20"/>
                <w:lang w:val="en-GB"/>
              </w:rPr>
              <w:t>(Online Form)</w:t>
            </w:r>
            <w:r w:rsidR="000F2C68">
              <w:rPr>
                <w:rFonts w:cstheme="minorHAnsi"/>
                <w:sz w:val="20"/>
                <w:szCs w:val="20"/>
                <w:lang w:val="en-GB"/>
              </w:rPr>
              <w:t xml:space="preserve"> /</w:t>
            </w:r>
            <w:r w:rsidR="000F2C68">
              <w:rPr>
                <w:rFonts w:cstheme="minorHAnsi"/>
              </w:rPr>
              <w:t xml:space="preserve"> </w:t>
            </w:r>
            <w:r w:rsidR="00B6098B" w:rsidRPr="00B6098B">
              <w:rPr>
                <w:rFonts w:cstheme="minorHAnsi"/>
                <w:sz w:val="20"/>
                <w:szCs w:val="20"/>
              </w:rPr>
              <w:t xml:space="preserve">Technical Proposal </w:t>
            </w:r>
          </w:p>
        </w:tc>
      </w:tr>
      <w:tr w:rsidR="00E47DEE" w:rsidRPr="00D96C2E" w14:paraId="6391C127" w14:textId="77777777" w:rsidTr="00136A94">
        <w:tc>
          <w:tcPr>
            <w:tcW w:w="4599" w:type="dxa"/>
            <w:shd w:val="clear" w:color="auto" w:fill="E7E6E6" w:themeFill="background2"/>
          </w:tcPr>
          <w:p w14:paraId="5DA89475" w14:textId="77777777" w:rsidR="00E47DEE" w:rsidRPr="00D96C2E" w:rsidRDefault="00E47DEE" w:rsidP="001B6C80">
            <w:pPr>
              <w:rPr>
                <w:rFonts w:cstheme="minorHAnsi"/>
                <w:sz w:val="20"/>
                <w:szCs w:val="20"/>
                <w:lang w:val="en-GB"/>
              </w:rPr>
            </w:pPr>
            <w:r w:rsidRPr="00D96C2E">
              <w:rPr>
                <w:rFonts w:cstheme="minorHAnsi"/>
                <w:sz w:val="20"/>
                <w:szCs w:val="20"/>
                <w:lang w:val="en-GB"/>
              </w:rPr>
              <w:t>Financial Standing:</w:t>
            </w:r>
          </w:p>
        </w:tc>
        <w:tc>
          <w:tcPr>
            <w:tcW w:w="4464" w:type="dxa"/>
            <w:shd w:val="clear" w:color="auto" w:fill="E7E6E6" w:themeFill="background2"/>
          </w:tcPr>
          <w:p w14:paraId="27542EBD" w14:textId="77777777" w:rsidR="00E47DEE" w:rsidRPr="00D96C2E" w:rsidRDefault="00E47DEE" w:rsidP="001B6C80">
            <w:pPr>
              <w:rPr>
                <w:rFonts w:cstheme="minorHAnsi"/>
                <w:sz w:val="20"/>
                <w:szCs w:val="20"/>
                <w:highlight w:val="yellow"/>
                <w:lang w:val="en-GB"/>
              </w:rPr>
            </w:pPr>
          </w:p>
        </w:tc>
      </w:tr>
      <w:tr w:rsidR="00E47DEE" w:rsidRPr="00D96C2E" w14:paraId="34D33DDF" w14:textId="77777777" w:rsidTr="00136A94">
        <w:tc>
          <w:tcPr>
            <w:tcW w:w="4599" w:type="dxa"/>
          </w:tcPr>
          <w:p w14:paraId="69ABF3B8" w14:textId="77777777" w:rsidR="00E47DEE" w:rsidRPr="00186A04" w:rsidRDefault="00E47DEE" w:rsidP="001B6C80">
            <w:pPr>
              <w:rPr>
                <w:rFonts w:cstheme="minorHAnsi"/>
                <w:sz w:val="20"/>
                <w:szCs w:val="20"/>
                <w:lang w:val="en-GB"/>
              </w:rPr>
            </w:pPr>
            <w:r w:rsidRPr="00186A04">
              <w:rPr>
                <w:rFonts w:cstheme="minorHAnsi"/>
                <w:sz w:val="20"/>
                <w:szCs w:val="20"/>
                <w:lang w:val="en-GB"/>
              </w:rPr>
              <w:t>Liquidity: the ratio Average current assets / Current liabilities over the last 3 years must be equal or greater than 1.</w:t>
            </w:r>
            <w:r w:rsidR="00CE58C0" w:rsidRPr="00186A04">
              <w:rPr>
                <w:lang w:val="en-GB"/>
              </w:rPr>
              <w:t xml:space="preserve"> </w:t>
            </w:r>
            <w:r w:rsidR="005B7268">
              <w:rPr>
                <w:rFonts w:cstheme="minorHAnsi"/>
                <w:sz w:val="20"/>
                <w:szCs w:val="20"/>
                <w:lang w:val="en-GB"/>
              </w:rPr>
              <w:t>Vendor</w:t>
            </w:r>
            <w:r w:rsidR="00CE58C0" w:rsidRPr="00186A04">
              <w:rPr>
                <w:rFonts w:cstheme="minorHAnsi"/>
                <w:sz w:val="20"/>
                <w:szCs w:val="20"/>
                <w:lang w:val="en-GB"/>
              </w:rPr>
              <w:t xml:space="preserve"> must include in their Proposal audited balance sheets cover the last two years</w:t>
            </w:r>
          </w:p>
        </w:tc>
        <w:tc>
          <w:tcPr>
            <w:tcW w:w="4464" w:type="dxa"/>
          </w:tcPr>
          <w:p w14:paraId="04B1D208" w14:textId="77777777" w:rsidR="00E47DEE" w:rsidRPr="00186A04" w:rsidRDefault="00E47DEE" w:rsidP="001B6C80">
            <w:pPr>
              <w:rPr>
                <w:rFonts w:cstheme="minorHAnsi"/>
                <w:sz w:val="20"/>
                <w:szCs w:val="20"/>
                <w:highlight w:val="yellow"/>
                <w:lang w:val="en-GB"/>
              </w:rPr>
            </w:pPr>
            <w:r w:rsidRPr="00186A04">
              <w:rPr>
                <w:rFonts w:cstheme="minorHAnsi"/>
                <w:sz w:val="20"/>
                <w:szCs w:val="20"/>
                <w:lang w:val="en-GB"/>
              </w:rPr>
              <w:t>Copy of audited financial statements for the last three years. / Eligibility and Qualification Form (Online Form)</w:t>
            </w:r>
          </w:p>
        </w:tc>
      </w:tr>
      <w:tr w:rsidR="00E47DEE" w:rsidRPr="00D96C2E" w14:paraId="4F8DAB20" w14:textId="77777777" w:rsidTr="00136A94">
        <w:tc>
          <w:tcPr>
            <w:tcW w:w="4599" w:type="dxa"/>
          </w:tcPr>
          <w:p w14:paraId="26F959FF" w14:textId="346973C0" w:rsidR="00E47DEE" w:rsidRPr="00186A04" w:rsidRDefault="00E47DEE" w:rsidP="001B6C80">
            <w:pPr>
              <w:rPr>
                <w:rFonts w:cstheme="minorHAnsi"/>
                <w:sz w:val="20"/>
                <w:szCs w:val="20"/>
                <w:lang w:val="en-GB"/>
              </w:rPr>
            </w:pPr>
            <w:r w:rsidRPr="00186A04">
              <w:rPr>
                <w:rFonts w:cstheme="minorHAnsi"/>
                <w:sz w:val="20"/>
                <w:szCs w:val="20"/>
                <w:lang w:val="en-GB"/>
              </w:rPr>
              <w:t xml:space="preserve">Turnover: </w:t>
            </w:r>
            <w:r w:rsidR="005B7268">
              <w:rPr>
                <w:rFonts w:cstheme="minorHAnsi"/>
                <w:sz w:val="20"/>
                <w:szCs w:val="20"/>
                <w:lang w:val="en-GB"/>
              </w:rPr>
              <w:t>Vendors</w:t>
            </w:r>
            <w:r w:rsidRPr="00186A04">
              <w:rPr>
                <w:rFonts w:cstheme="minorHAnsi"/>
                <w:sz w:val="20"/>
                <w:szCs w:val="20"/>
                <w:lang w:val="en-GB"/>
              </w:rPr>
              <w:t xml:space="preserve"> should have annual sales turnover of minimum </w:t>
            </w:r>
            <w:sdt>
              <w:sdtPr>
                <w:rPr>
                  <w:rFonts w:cstheme="minorHAnsi"/>
                  <w:sz w:val="20"/>
                  <w:szCs w:val="20"/>
                  <w:lang w:val="en-GB"/>
                </w:rPr>
                <w:alias w:val="Enter currency and amount"/>
                <w:tag w:val="Enter currency and amount"/>
                <w:id w:val="-910307205"/>
                <w:placeholder>
                  <w:docPart w:val="AF8E270F519644F0A4ACD14680343733"/>
                </w:placeholder>
                <w:text/>
              </w:sdtPr>
              <w:sdtEndPr/>
              <w:sdtContent>
                <w:r w:rsidR="00720BCE">
                  <w:rPr>
                    <w:rFonts w:cstheme="minorHAnsi"/>
                    <w:sz w:val="20"/>
                    <w:szCs w:val="20"/>
                    <w:lang w:val="en-GB"/>
                  </w:rPr>
                  <w:t>USD 100,000</w:t>
                </w:r>
              </w:sdtContent>
            </w:sdt>
            <w:r w:rsidRPr="00186A04">
              <w:rPr>
                <w:rFonts w:cstheme="minorHAnsi"/>
                <w:sz w:val="20"/>
                <w:szCs w:val="20"/>
                <w:lang w:val="en-GB"/>
              </w:rPr>
              <w:t xml:space="preserve"> for the last three years.</w:t>
            </w:r>
          </w:p>
          <w:p w14:paraId="46FE5823" w14:textId="77777777" w:rsidR="00E47DEE" w:rsidRPr="00186A04" w:rsidRDefault="00E47DEE" w:rsidP="001B6C80">
            <w:pPr>
              <w:rPr>
                <w:rFonts w:cstheme="minorHAnsi"/>
                <w:sz w:val="20"/>
                <w:szCs w:val="20"/>
                <w:lang w:val="en-GB"/>
              </w:rPr>
            </w:pPr>
            <w:r w:rsidRPr="00186A04">
              <w:rPr>
                <w:rFonts w:cstheme="minorHAnsi"/>
                <w:i/>
                <w:sz w:val="20"/>
                <w:szCs w:val="20"/>
                <w:lang w:val="en-GB"/>
              </w:rPr>
              <w:t>(For JV/Consortium/Association, all Parties cumulatively should meet requirement).</w:t>
            </w:r>
          </w:p>
        </w:tc>
        <w:tc>
          <w:tcPr>
            <w:tcW w:w="4464" w:type="dxa"/>
          </w:tcPr>
          <w:p w14:paraId="26882204" w14:textId="77777777" w:rsidR="00E47DEE" w:rsidRPr="00186A04" w:rsidRDefault="00E47DEE" w:rsidP="001B6C80">
            <w:pPr>
              <w:rPr>
                <w:rFonts w:cstheme="minorHAnsi"/>
                <w:sz w:val="20"/>
                <w:szCs w:val="20"/>
                <w:highlight w:val="yellow"/>
                <w:lang w:val="en-GB"/>
              </w:rPr>
            </w:pPr>
            <w:r w:rsidRPr="00186A04">
              <w:rPr>
                <w:rFonts w:cstheme="minorHAnsi"/>
                <w:sz w:val="20"/>
                <w:szCs w:val="20"/>
                <w:lang w:val="en-GB"/>
              </w:rPr>
              <w:t>Copy of audited financial statements for the last three years. Eligibility and Qualification Form (Online Form)</w:t>
            </w:r>
          </w:p>
        </w:tc>
      </w:tr>
    </w:tbl>
    <w:p w14:paraId="178024A0" w14:textId="77777777" w:rsidR="00E47DEE" w:rsidRPr="00D96C2E" w:rsidRDefault="00E47DEE" w:rsidP="00E47DEE">
      <w:pPr>
        <w:rPr>
          <w:rFonts w:cstheme="minorHAnsi"/>
          <w:b/>
          <w:sz w:val="20"/>
          <w:szCs w:val="20"/>
          <w:lang w:val="en-GB"/>
        </w:rPr>
      </w:pPr>
    </w:p>
    <w:p w14:paraId="45BC24CC" w14:textId="6FEE1E9E" w:rsidR="00D7512B" w:rsidRPr="00A562AD" w:rsidRDefault="00E47DEE" w:rsidP="00A562AD">
      <w:pPr>
        <w:rPr>
          <w:rFonts w:cstheme="minorHAnsi"/>
          <w:b/>
          <w:sz w:val="20"/>
          <w:szCs w:val="20"/>
          <w:lang w:val="en-GB"/>
        </w:rPr>
      </w:pPr>
      <w:r w:rsidRPr="00D96C2E">
        <w:rPr>
          <w:rFonts w:cstheme="minorHAnsi"/>
          <w:b/>
          <w:sz w:val="20"/>
          <w:szCs w:val="20"/>
          <w:lang w:val="en-GB"/>
        </w:rPr>
        <w:t xml:space="preserve">Technical Evaluation Criteria </w:t>
      </w:r>
    </w:p>
    <w:tbl>
      <w:tblPr>
        <w:tblStyle w:val="TableGrid"/>
        <w:tblW w:w="9067" w:type="dxa"/>
        <w:tblInd w:w="-5" w:type="dxa"/>
        <w:tblLook w:val="04A0" w:firstRow="1" w:lastRow="0" w:firstColumn="1" w:lastColumn="0" w:noHBand="0" w:noVBand="1"/>
      </w:tblPr>
      <w:tblGrid>
        <w:gridCol w:w="723"/>
        <w:gridCol w:w="7505"/>
        <w:gridCol w:w="839"/>
      </w:tblGrid>
      <w:tr w:rsidR="008820AE" w:rsidRPr="00D96C2E" w14:paraId="098030A1" w14:textId="77777777" w:rsidTr="00A505F6">
        <w:tc>
          <w:tcPr>
            <w:tcW w:w="8228" w:type="dxa"/>
            <w:gridSpan w:val="2"/>
            <w:shd w:val="clear" w:color="auto" w:fill="E7E6E6" w:themeFill="background2"/>
          </w:tcPr>
          <w:p w14:paraId="5DDC8784" w14:textId="34069A1D" w:rsidR="008820AE" w:rsidRPr="00D96C2E" w:rsidRDefault="009C031B" w:rsidP="00D96C2E">
            <w:pPr>
              <w:contextualSpacing/>
              <w:rPr>
                <w:sz w:val="20"/>
                <w:szCs w:val="20"/>
                <w:lang w:val="en-GB" w:eastAsia="en-US"/>
              </w:rPr>
            </w:pPr>
            <w:r w:rsidRPr="00D96C2E">
              <w:rPr>
                <w:rFonts w:ascii="Calibri" w:hAnsi="Calibri"/>
                <w:b/>
                <w:bCs/>
                <w:sz w:val="20"/>
                <w:szCs w:val="20"/>
                <w:lang w:val="en-GB"/>
              </w:rPr>
              <w:lastRenderedPageBreak/>
              <w:t>Section</w:t>
            </w:r>
            <w:r w:rsidR="008820AE" w:rsidRPr="00D96C2E">
              <w:rPr>
                <w:rFonts w:ascii="Calibri" w:hAnsi="Calibri"/>
                <w:b/>
                <w:bCs/>
                <w:sz w:val="20"/>
                <w:szCs w:val="20"/>
                <w:lang w:val="en-GB"/>
              </w:rPr>
              <w:t xml:space="preserve"> 1. </w:t>
            </w:r>
            <w:r w:rsidR="00345225" w:rsidRPr="00FA729E">
              <w:rPr>
                <w:rFonts w:ascii="Calibri" w:eastAsia="Times New Roman" w:hAnsi="Calibri" w:cs="Times New Roman"/>
                <w:b/>
                <w:bCs/>
              </w:rPr>
              <w:t>Expertise and Capability of Proposer</w:t>
            </w:r>
          </w:p>
        </w:tc>
        <w:tc>
          <w:tcPr>
            <w:tcW w:w="839" w:type="dxa"/>
            <w:shd w:val="clear" w:color="auto" w:fill="E7E6E6" w:themeFill="background2"/>
          </w:tcPr>
          <w:p w14:paraId="7047B1E2" w14:textId="77777777" w:rsidR="008820AE" w:rsidRPr="00D96C2E" w:rsidRDefault="008820AE" w:rsidP="00355F82">
            <w:pPr>
              <w:tabs>
                <w:tab w:val="left" w:pos="2265"/>
              </w:tabs>
              <w:jc w:val="center"/>
              <w:rPr>
                <w:b/>
                <w:bCs/>
                <w:sz w:val="20"/>
                <w:szCs w:val="20"/>
                <w:lang w:val="en-GB" w:eastAsia="en-US"/>
              </w:rPr>
            </w:pPr>
            <w:r w:rsidRPr="00D96C2E">
              <w:rPr>
                <w:b/>
                <w:bCs/>
                <w:sz w:val="20"/>
                <w:szCs w:val="20"/>
                <w:lang w:val="en-GB" w:eastAsia="en-US"/>
              </w:rPr>
              <w:t xml:space="preserve">Points </w:t>
            </w:r>
          </w:p>
        </w:tc>
      </w:tr>
      <w:tr w:rsidR="008820AE" w:rsidRPr="00D96C2E" w14:paraId="27739150" w14:textId="77777777" w:rsidTr="00A505F6">
        <w:tc>
          <w:tcPr>
            <w:tcW w:w="723" w:type="dxa"/>
          </w:tcPr>
          <w:p w14:paraId="15D637FA" w14:textId="77777777" w:rsidR="008820AE" w:rsidRPr="00D96C2E" w:rsidRDefault="008820AE" w:rsidP="00355F82">
            <w:pPr>
              <w:tabs>
                <w:tab w:val="left" w:pos="2265"/>
              </w:tabs>
              <w:rPr>
                <w:sz w:val="20"/>
                <w:szCs w:val="20"/>
                <w:lang w:val="en-GB" w:eastAsia="en-US"/>
              </w:rPr>
            </w:pPr>
            <w:r w:rsidRPr="00D96C2E">
              <w:rPr>
                <w:sz w:val="20"/>
                <w:szCs w:val="20"/>
                <w:lang w:val="en-GB" w:eastAsia="en-US"/>
              </w:rPr>
              <w:t>1.1</w:t>
            </w:r>
          </w:p>
        </w:tc>
        <w:tc>
          <w:tcPr>
            <w:tcW w:w="7505" w:type="dxa"/>
          </w:tcPr>
          <w:p w14:paraId="71B5C3A8" w14:textId="77777777" w:rsidR="00345225" w:rsidRPr="000A1B38" w:rsidRDefault="00345225" w:rsidP="00345225">
            <w:pPr>
              <w:jc w:val="both"/>
            </w:pPr>
            <w:r w:rsidRPr="00774D30">
              <w:rPr>
                <w:rFonts w:ascii="Calibri" w:eastAsia="Times New Roman" w:hAnsi="Calibri" w:cs="Times New Roman"/>
                <w:color w:val="00B0F0"/>
              </w:rPr>
              <w:t>Organizational Architecture</w:t>
            </w:r>
            <w:r w:rsidRPr="006C6C28">
              <w:rPr>
                <w:rFonts w:ascii="Calibri" w:eastAsia="Times New Roman" w:hAnsi="Calibri" w:cs="Times New Roman"/>
                <w:color w:val="00B0F0"/>
              </w:rPr>
              <w:t xml:space="preserve">:  </w:t>
            </w:r>
            <w:r w:rsidRPr="000A1B38">
              <w:t>Overall governance/management structure of the organization, including gender elements.</w:t>
            </w:r>
          </w:p>
          <w:p w14:paraId="4784164D" w14:textId="60FBEFFA" w:rsidR="008D21F2" w:rsidRPr="00C22B31" w:rsidRDefault="008D21F2" w:rsidP="00FA2F65">
            <w:pPr>
              <w:tabs>
                <w:tab w:val="left" w:pos="2265"/>
              </w:tabs>
              <w:jc w:val="both"/>
              <w:rPr>
                <w:i/>
                <w:iCs/>
                <w:sz w:val="20"/>
                <w:szCs w:val="20"/>
                <w:lang w:eastAsia="en-US"/>
              </w:rPr>
            </w:pPr>
          </w:p>
        </w:tc>
        <w:tc>
          <w:tcPr>
            <w:tcW w:w="839" w:type="dxa"/>
          </w:tcPr>
          <w:p w14:paraId="315866FC" w14:textId="3C323BA3" w:rsidR="008820AE" w:rsidRPr="00D96C2E" w:rsidRDefault="00345225" w:rsidP="00355F82">
            <w:pPr>
              <w:tabs>
                <w:tab w:val="left" w:pos="2265"/>
              </w:tabs>
              <w:jc w:val="center"/>
              <w:rPr>
                <w:sz w:val="20"/>
                <w:szCs w:val="20"/>
                <w:lang w:val="en-GB" w:eastAsia="en-US"/>
              </w:rPr>
            </w:pPr>
            <w:r>
              <w:rPr>
                <w:rFonts w:ascii="Calibri" w:eastAsia="Times New Roman" w:hAnsi="Calibri" w:cs="Times New Roman"/>
                <w:color w:val="00B0F0"/>
                <w:sz w:val="20"/>
                <w:szCs w:val="20"/>
                <w:lang w:val="en-GB"/>
              </w:rPr>
              <w:t>10</w:t>
            </w:r>
          </w:p>
        </w:tc>
      </w:tr>
      <w:tr w:rsidR="00345225" w:rsidRPr="00D96C2E" w14:paraId="5312D692" w14:textId="77777777" w:rsidTr="00255DA0">
        <w:tc>
          <w:tcPr>
            <w:tcW w:w="723" w:type="dxa"/>
          </w:tcPr>
          <w:p w14:paraId="179A73A5" w14:textId="77777777" w:rsidR="00345225" w:rsidRPr="00D96C2E" w:rsidRDefault="00345225" w:rsidP="00345225">
            <w:pPr>
              <w:tabs>
                <w:tab w:val="left" w:pos="2265"/>
              </w:tabs>
              <w:rPr>
                <w:sz w:val="20"/>
                <w:szCs w:val="20"/>
                <w:lang w:val="en-GB" w:eastAsia="en-US"/>
              </w:rPr>
            </w:pPr>
            <w:r w:rsidRPr="00D96C2E">
              <w:rPr>
                <w:sz w:val="20"/>
                <w:szCs w:val="20"/>
                <w:lang w:val="en-GB" w:eastAsia="en-US"/>
              </w:rPr>
              <w:t>1.2</w:t>
            </w:r>
          </w:p>
        </w:tc>
        <w:tc>
          <w:tcPr>
            <w:tcW w:w="7505" w:type="dxa"/>
            <w:vAlign w:val="center"/>
          </w:tcPr>
          <w:p w14:paraId="070E0143" w14:textId="77777777" w:rsidR="00345225" w:rsidRPr="00774D30" w:rsidRDefault="00345225" w:rsidP="00345225">
            <w:pPr>
              <w:jc w:val="both"/>
              <w:rPr>
                <w:rFonts w:ascii="Calibri" w:eastAsia="Times New Roman" w:hAnsi="Calibri" w:cs="Times New Roman"/>
                <w:color w:val="00B0F0"/>
              </w:rPr>
            </w:pPr>
            <w:r w:rsidRPr="00774D30">
              <w:rPr>
                <w:rFonts w:ascii="Calibri" w:eastAsia="Times New Roman" w:hAnsi="Calibri" w:cs="Times New Roman"/>
                <w:color w:val="00B0F0"/>
              </w:rPr>
              <w:t>Adverse judgments or awards:</w:t>
            </w:r>
          </w:p>
          <w:p w14:paraId="3F5325FB" w14:textId="77777777" w:rsidR="00345225" w:rsidRPr="00222E6B" w:rsidRDefault="00345225" w:rsidP="00345225">
            <w:pPr>
              <w:pStyle w:val="ListParagraph"/>
              <w:numPr>
                <w:ilvl w:val="0"/>
                <w:numId w:val="3"/>
              </w:numPr>
              <w:tabs>
                <w:tab w:val="left" w:pos="90"/>
              </w:tabs>
              <w:ind w:left="270" w:hanging="270"/>
              <w:contextualSpacing/>
              <w:rPr>
                <w:rFonts w:ascii="Calibri" w:eastAsiaTheme="minorEastAsia" w:hAnsi="Calibri" w:cstheme="minorBidi"/>
                <w:i/>
                <w:color w:val="00B0F0"/>
                <w:sz w:val="22"/>
                <w:szCs w:val="22"/>
              </w:rPr>
            </w:pPr>
            <w:r w:rsidRPr="00222E6B">
              <w:rPr>
                <w:rFonts w:ascii="Calibri" w:eastAsiaTheme="minorEastAsia" w:hAnsi="Calibri" w:cstheme="minorBidi"/>
                <w:i/>
                <w:color w:val="00B0F0"/>
                <w:sz w:val="22"/>
                <w:szCs w:val="22"/>
              </w:rPr>
              <w:t>The proposer is in sound financial condition based on the financial documentation and information furnished in their proposal which should not show any financial concerns, such as negative net worth, bankruptcy proceedings, insolvency, receivership, major litigation, liens, judgments or bad credit or payment history.</w:t>
            </w:r>
          </w:p>
          <w:p w14:paraId="4B81B849" w14:textId="56B703CF" w:rsidR="00345225" w:rsidRPr="00D96C2E" w:rsidRDefault="00345225" w:rsidP="00345225">
            <w:pPr>
              <w:tabs>
                <w:tab w:val="left" w:pos="2265"/>
              </w:tabs>
              <w:jc w:val="both"/>
              <w:rPr>
                <w:sz w:val="20"/>
                <w:szCs w:val="20"/>
                <w:lang w:val="en-GB" w:eastAsia="en-US"/>
              </w:rPr>
            </w:pPr>
            <w:r w:rsidRPr="00222E6B">
              <w:rPr>
                <w:rFonts w:ascii="Calibri" w:hAnsi="Calibri"/>
                <w:i/>
                <w:color w:val="00B0F0"/>
              </w:rPr>
              <w:t>The proposer has not declared bankruptcy, are not involved in bankruptcy or receivership proceedings, and there is no judgment or pending legal action against them that could impair their operations in the foreseeable future.</w:t>
            </w:r>
          </w:p>
        </w:tc>
        <w:tc>
          <w:tcPr>
            <w:tcW w:w="839" w:type="dxa"/>
          </w:tcPr>
          <w:p w14:paraId="4A87B40B" w14:textId="6F81B276" w:rsidR="00345225" w:rsidRPr="00D96C2E" w:rsidRDefault="00345225"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10</w:t>
            </w:r>
          </w:p>
        </w:tc>
      </w:tr>
      <w:tr w:rsidR="005809A9" w:rsidRPr="00D96C2E" w14:paraId="567A78C6" w14:textId="77777777" w:rsidTr="00A505F6">
        <w:tc>
          <w:tcPr>
            <w:tcW w:w="723" w:type="dxa"/>
          </w:tcPr>
          <w:p w14:paraId="14BE914F" w14:textId="77777777" w:rsidR="005809A9" w:rsidRPr="00D96C2E" w:rsidRDefault="005809A9" w:rsidP="005809A9">
            <w:pPr>
              <w:tabs>
                <w:tab w:val="left" w:pos="2265"/>
              </w:tabs>
              <w:rPr>
                <w:sz w:val="20"/>
                <w:szCs w:val="20"/>
                <w:lang w:val="en-GB" w:eastAsia="en-US"/>
              </w:rPr>
            </w:pPr>
            <w:r w:rsidRPr="00D96C2E">
              <w:rPr>
                <w:sz w:val="20"/>
                <w:szCs w:val="20"/>
                <w:lang w:val="en-GB" w:eastAsia="en-US"/>
              </w:rPr>
              <w:t>1.</w:t>
            </w:r>
            <w:r w:rsidR="005849E0" w:rsidRPr="00D96C2E">
              <w:rPr>
                <w:sz w:val="20"/>
                <w:szCs w:val="20"/>
                <w:lang w:val="en-GB" w:eastAsia="en-US"/>
              </w:rPr>
              <w:t>3</w:t>
            </w:r>
          </w:p>
        </w:tc>
        <w:tc>
          <w:tcPr>
            <w:tcW w:w="7505" w:type="dxa"/>
          </w:tcPr>
          <w:p w14:paraId="42CDC733" w14:textId="323545ED" w:rsidR="005809A9" w:rsidRPr="00D96C2E" w:rsidRDefault="00345225" w:rsidP="005809A9">
            <w:pPr>
              <w:tabs>
                <w:tab w:val="left" w:pos="2265"/>
              </w:tabs>
              <w:jc w:val="both"/>
              <w:rPr>
                <w:sz w:val="20"/>
                <w:szCs w:val="20"/>
                <w:lang w:val="en-GB" w:eastAsia="en-US"/>
              </w:rPr>
            </w:pPr>
            <w:r w:rsidRPr="00AB2790">
              <w:rPr>
                <w:rFonts w:ascii="Calibri" w:eastAsia="Times New Roman" w:hAnsi="Calibri" w:cs="Times New Roman"/>
                <w:color w:val="00B0F0"/>
              </w:rPr>
              <w:t>General Organizational Capability which is likely to affect performance (i.e. size of the organization, strength of management support</w:t>
            </w:r>
            <w:r>
              <w:rPr>
                <w:rFonts w:ascii="Calibri" w:eastAsia="Times New Roman" w:hAnsi="Calibri" w:cs="Times New Roman"/>
                <w:color w:val="00B0F0"/>
              </w:rPr>
              <w:t>, nature of the proposing organization, overall mission of the organization, core services of the organization</w:t>
            </w:r>
            <w:r w:rsidRPr="00AB2790">
              <w:rPr>
                <w:rFonts w:ascii="Calibri" w:eastAsia="Times New Roman" w:hAnsi="Calibri" w:cs="Times New Roman"/>
                <w:color w:val="00B0F0"/>
              </w:rPr>
              <w:t>)</w:t>
            </w:r>
          </w:p>
        </w:tc>
        <w:tc>
          <w:tcPr>
            <w:tcW w:w="839" w:type="dxa"/>
          </w:tcPr>
          <w:p w14:paraId="6B5FD4FA" w14:textId="40C8706F" w:rsidR="005809A9" w:rsidRPr="00D96C2E" w:rsidRDefault="00345225" w:rsidP="005809A9">
            <w:pPr>
              <w:tabs>
                <w:tab w:val="left" w:pos="2265"/>
              </w:tabs>
              <w:jc w:val="center"/>
              <w:rPr>
                <w:sz w:val="20"/>
                <w:szCs w:val="20"/>
                <w:lang w:val="en-GB" w:eastAsia="en-US"/>
              </w:rPr>
            </w:pPr>
            <w:r>
              <w:rPr>
                <w:rFonts w:ascii="Calibri" w:eastAsia="Times New Roman" w:hAnsi="Calibri" w:cs="Times New Roman"/>
                <w:color w:val="00B0F0"/>
                <w:sz w:val="20"/>
                <w:szCs w:val="20"/>
                <w:lang w:val="en-GB"/>
              </w:rPr>
              <w:t>30</w:t>
            </w:r>
          </w:p>
        </w:tc>
      </w:tr>
      <w:tr w:rsidR="00345225" w:rsidRPr="00D96C2E" w14:paraId="0DD141E3" w14:textId="77777777" w:rsidTr="00255DA0">
        <w:tc>
          <w:tcPr>
            <w:tcW w:w="723" w:type="dxa"/>
          </w:tcPr>
          <w:p w14:paraId="33782ACF" w14:textId="77777777" w:rsidR="00345225" w:rsidRPr="00D96C2E" w:rsidRDefault="00345225" w:rsidP="00345225">
            <w:pPr>
              <w:tabs>
                <w:tab w:val="left" w:pos="2265"/>
              </w:tabs>
              <w:rPr>
                <w:sz w:val="20"/>
                <w:szCs w:val="20"/>
                <w:lang w:val="en-GB" w:eastAsia="en-US"/>
              </w:rPr>
            </w:pPr>
            <w:r w:rsidRPr="00D96C2E">
              <w:rPr>
                <w:sz w:val="20"/>
                <w:szCs w:val="20"/>
                <w:lang w:val="en-GB" w:eastAsia="en-US"/>
              </w:rPr>
              <w:t>1.4</w:t>
            </w:r>
          </w:p>
        </w:tc>
        <w:tc>
          <w:tcPr>
            <w:tcW w:w="7505" w:type="dxa"/>
            <w:vAlign w:val="center"/>
          </w:tcPr>
          <w:p w14:paraId="6FF55686" w14:textId="59D7E0C6" w:rsidR="00345225" w:rsidRPr="00D96C2E" w:rsidRDefault="00345225" w:rsidP="00345225">
            <w:pPr>
              <w:tabs>
                <w:tab w:val="left" w:pos="2265"/>
              </w:tabs>
              <w:jc w:val="both"/>
              <w:rPr>
                <w:sz w:val="20"/>
                <w:szCs w:val="20"/>
                <w:highlight w:val="yellow"/>
                <w:lang w:val="en-GB" w:eastAsia="en-US"/>
              </w:rPr>
            </w:pPr>
            <w:r w:rsidRPr="00AB2790">
              <w:rPr>
                <w:rFonts w:ascii="Calibri" w:eastAsia="Times New Roman" w:hAnsi="Calibri" w:cs="Times New Roman"/>
                <w:color w:val="00B0F0"/>
              </w:rPr>
              <w:t>Extent to which any work would be subcontracted (subcontracting carries additional risks which may affect delivery, but properly done it offers a chance to access specialized skills.)</w:t>
            </w:r>
          </w:p>
        </w:tc>
        <w:tc>
          <w:tcPr>
            <w:tcW w:w="839" w:type="dxa"/>
          </w:tcPr>
          <w:p w14:paraId="32053BBB" w14:textId="49D6F08C" w:rsidR="00345225" w:rsidRPr="00D96C2E" w:rsidRDefault="00345225"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20</w:t>
            </w:r>
          </w:p>
        </w:tc>
      </w:tr>
      <w:tr w:rsidR="008820AE" w:rsidRPr="00D96C2E" w14:paraId="141CCD81" w14:textId="77777777" w:rsidTr="00A505F6">
        <w:tc>
          <w:tcPr>
            <w:tcW w:w="723" w:type="dxa"/>
          </w:tcPr>
          <w:p w14:paraId="2FD969D9" w14:textId="77777777" w:rsidR="008820AE" w:rsidRPr="00D96C2E" w:rsidRDefault="008820AE" w:rsidP="00355F82">
            <w:pPr>
              <w:tabs>
                <w:tab w:val="left" w:pos="2265"/>
              </w:tabs>
              <w:rPr>
                <w:lang w:val="en-GB" w:eastAsia="en-US"/>
              </w:rPr>
            </w:pPr>
            <w:r w:rsidRPr="00D96C2E">
              <w:rPr>
                <w:sz w:val="20"/>
                <w:szCs w:val="20"/>
                <w:lang w:val="en-GB" w:eastAsia="en-US"/>
              </w:rPr>
              <w:t>1.</w:t>
            </w:r>
            <w:r w:rsidR="00492E0A" w:rsidRPr="00D96C2E">
              <w:rPr>
                <w:sz w:val="20"/>
                <w:szCs w:val="20"/>
                <w:lang w:val="en-GB" w:eastAsia="en-US"/>
              </w:rPr>
              <w:t>5</w:t>
            </w:r>
          </w:p>
        </w:tc>
        <w:tc>
          <w:tcPr>
            <w:tcW w:w="7505" w:type="dxa"/>
          </w:tcPr>
          <w:p w14:paraId="46EE02AA" w14:textId="77777777" w:rsidR="00345225" w:rsidRDefault="00345225" w:rsidP="00345225">
            <w:pPr>
              <w:jc w:val="both"/>
              <w:rPr>
                <w:rFonts w:ascii="Calibri" w:eastAsia="Times New Roman" w:hAnsi="Calibri" w:cs="Times New Roman"/>
                <w:color w:val="00B0F0"/>
              </w:rPr>
            </w:pPr>
            <w:r w:rsidRPr="00AB2790">
              <w:rPr>
                <w:rFonts w:ascii="Calibri" w:eastAsia="Times New Roman" w:hAnsi="Calibri" w:cs="Times New Roman"/>
                <w:color w:val="00B0F0"/>
              </w:rPr>
              <w:t>Quality assurance procedures</w:t>
            </w:r>
          </w:p>
          <w:p w14:paraId="33E9086E" w14:textId="77777777" w:rsidR="00345225" w:rsidRDefault="00345225" w:rsidP="00345225">
            <w:pPr>
              <w:jc w:val="both"/>
              <w:rPr>
                <w:rFonts w:ascii="Calibri" w:eastAsia="Times New Roman" w:hAnsi="Calibri" w:cs="Times New Roman"/>
                <w:color w:val="00B0F0"/>
              </w:rPr>
            </w:pPr>
          </w:p>
          <w:p w14:paraId="0DF5212E" w14:textId="77777777" w:rsidR="00345225" w:rsidRPr="000A1B38" w:rsidRDefault="00345225" w:rsidP="00345225">
            <w:pPr>
              <w:spacing w:after="120"/>
              <w:jc w:val="both"/>
              <w:rPr>
                <w:rFonts w:ascii="Calibri" w:hAnsi="Calibri" w:cs="Calibri"/>
              </w:rPr>
            </w:pPr>
            <w:r>
              <w:rPr>
                <w:rFonts w:ascii="Calibri" w:eastAsia="Times New Roman" w:hAnsi="Calibri" w:cs="Times New Roman"/>
                <w:color w:val="00B0F0"/>
              </w:rPr>
              <w:t xml:space="preserve">Notes:  </w:t>
            </w:r>
            <w:r w:rsidRPr="000A1B38">
              <w:rPr>
                <w:rFonts w:ascii="Calibri" w:hAnsi="Calibri" w:cs="Calibri"/>
                <w:lang w:eastAsia="en-CA"/>
              </w:rPr>
              <w:t xml:space="preserve">The Consultant </w:t>
            </w:r>
            <w:r w:rsidRPr="000A1B38">
              <w:rPr>
                <w:rFonts w:ascii="Calibri" w:hAnsi="Calibri" w:cs="Calibri"/>
              </w:rPr>
              <w:t xml:space="preserve">must have an Evaluation </w:t>
            </w:r>
            <w:r w:rsidRPr="000A1B38">
              <w:rPr>
                <w:rFonts w:ascii="Calibri" w:hAnsi="Calibri" w:cs="Calibri"/>
                <w:lang w:eastAsia="en-CA"/>
              </w:rPr>
              <w:t xml:space="preserve">Quality Assurance System (EQAS) that will be used </w:t>
            </w:r>
            <w:r w:rsidRPr="000A1B38">
              <w:rPr>
                <w:rFonts w:ascii="Calibri" w:hAnsi="Calibri" w:cs="Calibri"/>
              </w:rPr>
              <w:t xml:space="preserve">throughout the evaluation process. That is, the Consultant must dedicate specific resources to quality assurance efforts and must have quality assurance mechanisms which will be applied throughout the evaluation process. </w:t>
            </w:r>
          </w:p>
          <w:p w14:paraId="18317F2B" w14:textId="5DE1BA10" w:rsidR="005764DB" w:rsidRPr="00D96C2E" w:rsidRDefault="005764DB" w:rsidP="00713647">
            <w:pPr>
              <w:tabs>
                <w:tab w:val="left" w:pos="2265"/>
              </w:tabs>
              <w:jc w:val="both"/>
              <w:rPr>
                <w:sz w:val="20"/>
                <w:szCs w:val="20"/>
                <w:lang w:val="en-GB" w:eastAsia="en-US"/>
              </w:rPr>
            </w:pPr>
          </w:p>
        </w:tc>
        <w:tc>
          <w:tcPr>
            <w:tcW w:w="839" w:type="dxa"/>
          </w:tcPr>
          <w:p w14:paraId="3DE84E9E" w14:textId="37ABE8CE" w:rsidR="008820AE" w:rsidRPr="00D96C2E" w:rsidRDefault="00886592" w:rsidP="00355F82">
            <w:pPr>
              <w:tabs>
                <w:tab w:val="left" w:pos="2265"/>
              </w:tabs>
              <w:jc w:val="center"/>
              <w:rPr>
                <w:sz w:val="20"/>
                <w:szCs w:val="20"/>
                <w:lang w:val="en-GB" w:eastAsia="en-US"/>
              </w:rPr>
            </w:pPr>
            <w:r>
              <w:rPr>
                <w:rFonts w:ascii="Calibri" w:eastAsia="Times New Roman" w:hAnsi="Calibri" w:cs="Times New Roman"/>
                <w:color w:val="00B0F0"/>
                <w:sz w:val="20"/>
                <w:szCs w:val="20"/>
                <w:lang w:val="en-GB"/>
              </w:rPr>
              <w:t>5</w:t>
            </w:r>
            <w:r w:rsidR="00345225">
              <w:rPr>
                <w:rFonts w:ascii="Calibri" w:eastAsia="Times New Roman" w:hAnsi="Calibri" w:cs="Times New Roman"/>
                <w:color w:val="00B0F0"/>
                <w:sz w:val="20"/>
                <w:szCs w:val="20"/>
                <w:lang w:val="en-GB"/>
              </w:rPr>
              <w:t>0</w:t>
            </w:r>
          </w:p>
        </w:tc>
      </w:tr>
      <w:tr w:rsidR="00345225" w:rsidRPr="00D96C2E" w14:paraId="49717F94" w14:textId="77777777" w:rsidTr="00A505F6">
        <w:tc>
          <w:tcPr>
            <w:tcW w:w="723" w:type="dxa"/>
          </w:tcPr>
          <w:p w14:paraId="3D808A90" w14:textId="243E5C23" w:rsidR="00345225" w:rsidRPr="00D96C2E" w:rsidRDefault="00345225" w:rsidP="00345225">
            <w:pPr>
              <w:tabs>
                <w:tab w:val="left" w:pos="2265"/>
              </w:tabs>
              <w:rPr>
                <w:sz w:val="20"/>
                <w:szCs w:val="20"/>
                <w:lang w:val="en-GB" w:eastAsia="en-US"/>
              </w:rPr>
            </w:pPr>
            <w:r>
              <w:rPr>
                <w:sz w:val="20"/>
                <w:szCs w:val="20"/>
                <w:lang w:val="en-GB" w:eastAsia="en-US"/>
              </w:rPr>
              <w:t>1.6</w:t>
            </w:r>
          </w:p>
        </w:tc>
        <w:tc>
          <w:tcPr>
            <w:tcW w:w="7505" w:type="dxa"/>
          </w:tcPr>
          <w:p w14:paraId="07507C39" w14:textId="73FC613F" w:rsidR="00345225" w:rsidRPr="00AB2790" w:rsidRDefault="00345225" w:rsidP="00345225">
            <w:pPr>
              <w:jc w:val="both"/>
              <w:rPr>
                <w:rFonts w:ascii="Calibri" w:eastAsia="Times New Roman" w:hAnsi="Calibri" w:cs="Times New Roman"/>
                <w:color w:val="00B0F0"/>
              </w:rPr>
            </w:pPr>
            <w:r w:rsidRPr="000A1B38">
              <w:rPr>
                <w:rFonts w:ascii="Calibri" w:hAnsi="Calibri" w:cs="Calibri"/>
                <w:spacing w:val="-3"/>
              </w:rPr>
              <w:t xml:space="preserve">Organizational experience and proven track record/credibility on gender and development, RBM and its application to key processes (e.g., planning, programming, monitoring, reporting and evaluation), and other areas of expertise relevant to the services required relevant </w:t>
            </w:r>
            <w:r w:rsidRPr="000A1B38">
              <w:rPr>
                <w:rFonts w:ascii="Calibri" w:hAnsi="Calibri" w:cs="Calibri"/>
                <w:spacing w:val="-5"/>
              </w:rPr>
              <w:t>experience in partnerships with UN Women, other UN agencies, governments, NGOs, and other development actors</w:t>
            </w:r>
          </w:p>
        </w:tc>
        <w:tc>
          <w:tcPr>
            <w:tcW w:w="839" w:type="dxa"/>
          </w:tcPr>
          <w:p w14:paraId="35BA5C3E" w14:textId="03224751" w:rsidR="00345225" w:rsidRPr="00D96C2E" w:rsidDel="00345225" w:rsidRDefault="00886592" w:rsidP="00345225">
            <w:pPr>
              <w:tabs>
                <w:tab w:val="left" w:pos="2265"/>
              </w:tabs>
              <w:jc w:val="center"/>
              <w:rPr>
                <w:rFonts w:ascii="Calibri" w:eastAsia="Times New Roman" w:hAnsi="Calibri" w:cs="Times New Roman"/>
                <w:color w:val="00B0F0"/>
                <w:sz w:val="20"/>
                <w:szCs w:val="20"/>
                <w:lang w:val="en-GB"/>
              </w:rPr>
            </w:pPr>
            <w:r>
              <w:rPr>
                <w:rFonts w:ascii="Calibri" w:eastAsia="Times New Roman" w:hAnsi="Calibri" w:cs="Times New Roman"/>
                <w:color w:val="00B0F0"/>
                <w:sz w:val="20"/>
                <w:szCs w:val="20"/>
                <w:lang w:val="en-GB"/>
              </w:rPr>
              <w:t>7</w:t>
            </w:r>
            <w:r w:rsidR="00345225">
              <w:rPr>
                <w:rFonts w:ascii="Calibri" w:eastAsia="Times New Roman" w:hAnsi="Calibri" w:cs="Times New Roman"/>
                <w:color w:val="00B0F0"/>
                <w:sz w:val="20"/>
                <w:szCs w:val="20"/>
                <w:lang w:val="en-GB"/>
              </w:rPr>
              <w:t>0</w:t>
            </w:r>
          </w:p>
        </w:tc>
      </w:tr>
      <w:tr w:rsidR="00345225" w:rsidRPr="00D96C2E" w14:paraId="48426B36" w14:textId="77777777" w:rsidTr="00A505F6">
        <w:tc>
          <w:tcPr>
            <w:tcW w:w="8228" w:type="dxa"/>
            <w:gridSpan w:val="2"/>
            <w:shd w:val="clear" w:color="auto" w:fill="F2F2F2" w:themeFill="background1" w:themeFillShade="F2"/>
            <w:vAlign w:val="center"/>
          </w:tcPr>
          <w:p w14:paraId="300499FE" w14:textId="77777777" w:rsidR="00345225" w:rsidRPr="00D96C2E" w:rsidRDefault="00345225" w:rsidP="00345225">
            <w:pPr>
              <w:tabs>
                <w:tab w:val="left" w:pos="2265"/>
              </w:tabs>
              <w:jc w:val="right"/>
              <w:rPr>
                <w:sz w:val="20"/>
                <w:szCs w:val="20"/>
                <w:lang w:val="en-GB" w:eastAsia="en-US"/>
              </w:rPr>
            </w:pPr>
            <w:r w:rsidRPr="00D96C2E">
              <w:rPr>
                <w:rFonts w:ascii="Calibri" w:eastAsia="Times New Roman" w:hAnsi="Calibri" w:cs="Times New Roman"/>
                <w:b/>
                <w:sz w:val="20"/>
                <w:szCs w:val="20"/>
                <w:lang w:val="en-GB"/>
              </w:rPr>
              <w:t>Total Points</w:t>
            </w:r>
            <w:r w:rsidRPr="00D96C2E">
              <w:rPr>
                <w:rFonts w:ascii="Calibri" w:eastAsia="Times New Roman" w:hAnsi="Calibri" w:cs="Times New Roman"/>
                <w:sz w:val="20"/>
                <w:szCs w:val="20"/>
                <w:lang w:val="en-GB"/>
              </w:rPr>
              <w:t xml:space="preserve"> for Section 1</w:t>
            </w:r>
          </w:p>
        </w:tc>
        <w:tc>
          <w:tcPr>
            <w:tcW w:w="839" w:type="dxa"/>
            <w:shd w:val="clear" w:color="auto" w:fill="F2F2F2" w:themeFill="background1" w:themeFillShade="F2"/>
            <w:vAlign w:val="center"/>
          </w:tcPr>
          <w:p w14:paraId="3B946DBB" w14:textId="590EFD60" w:rsidR="00345225" w:rsidRPr="00D96C2E" w:rsidRDefault="00886592"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190</w:t>
            </w:r>
          </w:p>
        </w:tc>
      </w:tr>
      <w:tr w:rsidR="00345225" w:rsidRPr="00D96C2E" w14:paraId="2C1192C5" w14:textId="77777777" w:rsidTr="00A505F6">
        <w:tc>
          <w:tcPr>
            <w:tcW w:w="8228" w:type="dxa"/>
            <w:gridSpan w:val="2"/>
            <w:shd w:val="clear" w:color="auto" w:fill="E7E6E6" w:themeFill="background2"/>
            <w:vAlign w:val="center"/>
          </w:tcPr>
          <w:p w14:paraId="3717CD03" w14:textId="77777777" w:rsidR="00345225" w:rsidRPr="00D96C2E" w:rsidRDefault="00345225" w:rsidP="00345225">
            <w:pPr>
              <w:contextualSpacing/>
              <w:rPr>
                <w:rFonts w:ascii="Calibri" w:eastAsia="Times New Roman" w:hAnsi="Calibri" w:cs="Times New Roman"/>
                <w:b/>
                <w:bCs/>
                <w:sz w:val="20"/>
                <w:szCs w:val="20"/>
                <w:lang w:val="en-GB"/>
              </w:rPr>
            </w:pPr>
            <w:r>
              <w:rPr>
                <w:rFonts w:ascii="Calibri" w:eastAsia="Times New Roman" w:hAnsi="Calibri" w:cs="Times New Roman"/>
                <w:b/>
                <w:bCs/>
                <w:sz w:val="20"/>
                <w:szCs w:val="20"/>
                <w:lang w:val="en-GB"/>
              </w:rPr>
              <w:t>Section</w:t>
            </w:r>
            <w:r w:rsidRPr="00D96C2E">
              <w:rPr>
                <w:rFonts w:ascii="Calibri" w:eastAsia="Times New Roman" w:hAnsi="Calibri" w:cs="Times New Roman"/>
                <w:b/>
                <w:bCs/>
                <w:sz w:val="20"/>
                <w:szCs w:val="20"/>
                <w:lang w:val="en-GB"/>
              </w:rPr>
              <w:t xml:space="preserve"> 2. Proposed methodology approach and implementation plan</w:t>
            </w:r>
          </w:p>
        </w:tc>
        <w:tc>
          <w:tcPr>
            <w:tcW w:w="839" w:type="dxa"/>
            <w:shd w:val="clear" w:color="auto" w:fill="E7E6E6" w:themeFill="background2"/>
            <w:vAlign w:val="center"/>
          </w:tcPr>
          <w:p w14:paraId="2720B020" w14:textId="77777777" w:rsidR="00345225" w:rsidRPr="00D96C2E" w:rsidRDefault="00345225" w:rsidP="00345225">
            <w:pPr>
              <w:tabs>
                <w:tab w:val="left" w:pos="2265"/>
              </w:tabs>
              <w:jc w:val="center"/>
              <w:rPr>
                <w:sz w:val="20"/>
                <w:szCs w:val="20"/>
                <w:lang w:val="en-GB" w:eastAsia="en-US"/>
              </w:rPr>
            </w:pPr>
            <w:r w:rsidRPr="00D96C2E">
              <w:rPr>
                <w:b/>
                <w:bCs/>
                <w:sz w:val="20"/>
                <w:szCs w:val="20"/>
                <w:lang w:val="en-GB" w:eastAsia="en-US"/>
              </w:rPr>
              <w:t>Points</w:t>
            </w:r>
          </w:p>
        </w:tc>
      </w:tr>
      <w:tr w:rsidR="00345225" w:rsidRPr="00D96C2E" w14:paraId="35302578" w14:textId="77777777" w:rsidTr="00A505F6">
        <w:tc>
          <w:tcPr>
            <w:tcW w:w="723" w:type="dxa"/>
            <w:vAlign w:val="center"/>
          </w:tcPr>
          <w:p w14:paraId="39384C8F" w14:textId="77777777" w:rsidR="00345225" w:rsidRPr="00D96C2E" w:rsidRDefault="00345225" w:rsidP="00345225">
            <w:pPr>
              <w:tabs>
                <w:tab w:val="left" w:pos="2265"/>
              </w:tabs>
              <w:rPr>
                <w:sz w:val="20"/>
                <w:szCs w:val="20"/>
                <w:lang w:val="en-GB" w:eastAsia="en-US"/>
              </w:rPr>
            </w:pPr>
            <w:r w:rsidRPr="00D96C2E">
              <w:rPr>
                <w:rFonts w:ascii="Calibri" w:eastAsia="Times New Roman" w:hAnsi="Calibri" w:cs="Times New Roman"/>
                <w:sz w:val="20"/>
                <w:szCs w:val="20"/>
                <w:lang w:val="en-GB"/>
              </w:rPr>
              <w:t>2.1</w:t>
            </w:r>
          </w:p>
        </w:tc>
        <w:tc>
          <w:tcPr>
            <w:tcW w:w="7505" w:type="dxa"/>
            <w:vAlign w:val="center"/>
          </w:tcPr>
          <w:p w14:paraId="5B83902A" w14:textId="047A9E78" w:rsidR="00345225" w:rsidRPr="00D96C2E" w:rsidRDefault="00345225" w:rsidP="00345225">
            <w:pPr>
              <w:tabs>
                <w:tab w:val="left" w:pos="2265"/>
              </w:tabs>
              <w:rPr>
                <w:sz w:val="20"/>
                <w:szCs w:val="20"/>
                <w:lang w:val="en-GB" w:eastAsia="en-US"/>
              </w:rPr>
            </w:pPr>
            <w:r>
              <w:rPr>
                <w:rFonts w:ascii="Calibri" w:eastAsia="Times New Roman" w:hAnsi="Calibri" w:cs="Times New Roman"/>
                <w:color w:val="00B0F0"/>
              </w:rPr>
              <w:t>Evaluation</w:t>
            </w:r>
            <w:r w:rsidRPr="00AB2790">
              <w:rPr>
                <w:rFonts w:ascii="Calibri" w:eastAsia="Times New Roman" w:hAnsi="Calibri" w:cs="Times New Roman"/>
                <w:color w:val="00B0F0"/>
              </w:rPr>
              <w:t xml:space="preserve"> Approach, Methodology- including Proposer’s understanding of UN Women’s work, adherence to procurement principles and TOR. </w:t>
            </w:r>
          </w:p>
        </w:tc>
        <w:tc>
          <w:tcPr>
            <w:tcW w:w="839" w:type="dxa"/>
            <w:vAlign w:val="center"/>
          </w:tcPr>
          <w:p w14:paraId="613E7C37" w14:textId="6F1E0CD3" w:rsidR="00345225" w:rsidRPr="00D96C2E" w:rsidRDefault="00345225"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320</w:t>
            </w:r>
          </w:p>
        </w:tc>
      </w:tr>
      <w:tr w:rsidR="00345225" w:rsidRPr="00D96C2E" w14:paraId="58C6D61A" w14:textId="77777777" w:rsidTr="00A505F6">
        <w:tc>
          <w:tcPr>
            <w:tcW w:w="723" w:type="dxa"/>
            <w:vAlign w:val="center"/>
          </w:tcPr>
          <w:p w14:paraId="131A3E1E" w14:textId="77777777" w:rsidR="00345225" w:rsidRPr="00D96C2E" w:rsidRDefault="00345225" w:rsidP="00345225">
            <w:pPr>
              <w:tabs>
                <w:tab w:val="left" w:pos="2265"/>
              </w:tabs>
              <w:rPr>
                <w:sz w:val="20"/>
                <w:szCs w:val="20"/>
                <w:lang w:val="en-GB" w:eastAsia="en-US"/>
              </w:rPr>
            </w:pPr>
            <w:r w:rsidRPr="00D96C2E">
              <w:rPr>
                <w:rFonts w:ascii="Calibri" w:eastAsia="Times New Roman" w:hAnsi="Calibri" w:cs="Times New Roman"/>
                <w:sz w:val="20"/>
                <w:szCs w:val="20"/>
                <w:lang w:val="en-GB"/>
              </w:rPr>
              <w:t>2.2</w:t>
            </w:r>
          </w:p>
        </w:tc>
        <w:tc>
          <w:tcPr>
            <w:tcW w:w="7505" w:type="dxa"/>
            <w:vAlign w:val="center"/>
          </w:tcPr>
          <w:p w14:paraId="22BEE32A" w14:textId="741F0FA7" w:rsidR="00345225" w:rsidRPr="00D96C2E" w:rsidRDefault="00345225" w:rsidP="00345225">
            <w:pPr>
              <w:tabs>
                <w:tab w:val="left" w:pos="2265"/>
              </w:tabs>
              <w:jc w:val="both"/>
              <w:rPr>
                <w:sz w:val="20"/>
                <w:szCs w:val="20"/>
                <w:lang w:val="en-GB" w:eastAsia="en-US"/>
              </w:rPr>
            </w:pPr>
            <w:r w:rsidRPr="00AB2790">
              <w:rPr>
                <w:rFonts w:ascii="Calibri" w:eastAsia="Times New Roman" w:hAnsi="Calibri" w:cs="Times New Roman"/>
                <w:color w:val="00B0F0"/>
              </w:rPr>
              <w:t>Management Services – Timeline and deliverables</w:t>
            </w:r>
            <w:r>
              <w:rPr>
                <w:rFonts w:ascii="Calibri" w:eastAsia="Times New Roman" w:hAnsi="Calibri" w:cs="Times New Roman"/>
                <w:color w:val="00B0F0"/>
              </w:rPr>
              <w:t xml:space="preserve">, roles and responsibilities of the proposed key personnel  </w:t>
            </w:r>
            <w:r w:rsidRPr="00AB2790">
              <w:rPr>
                <w:rFonts w:ascii="Calibri" w:eastAsia="Times New Roman" w:hAnsi="Calibri" w:cs="Times New Roman"/>
                <w:color w:val="00B0F0"/>
              </w:rPr>
              <w:t xml:space="preserve"> </w:t>
            </w:r>
          </w:p>
        </w:tc>
        <w:tc>
          <w:tcPr>
            <w:tcW w:w="839" w:type="dxa"/>
            <w:vAlign w:val="center"/>
          </w:tcPr>
          <w:p w14:paraId="101D8D6A" w14:textId="66A8650A" w:rsidR="00345225" w:rsidRPr="00D96C2E" w:rsidRDefault="00886592"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5</w:t>
            </w:r>
            <w:r w:rsidR="00345225">
              <w:rPr>
                <w:rFonts w:ascii="Calibri" w:eastAsia="Times New Roman" w:hAnsi="Calibri" w:cs="Times New Roman"/>
                <w:color w:val="00B0F0"/>
                <w:sz w:val="20"/>
                <w:szCs w:val="20"/>
                <w:lang w:val="en-GB"/>
              </w:rPr>
              <w:t>0</w:t>
            </w:r>
          </w:p>
        </w:tc>
      </w:tr>
      <w:tr w:rsidR="00345225" w:rsidRPr="00D96C2E" w14:paraId="30F017C6" w14:textId="77777777" w:rsidTr="00A505F6">
        <w:tc>
          <w:tcPr>
            <w:tcW w:w="723" w:type="dxa"/>
            <w:vAlign w:val="center"/>
          </w:tcPr>
          <w:p w14:paraId="5F107EEE" w14:textId="77777777" w:rsidR="00345225" w:rsidRPr="00D96C2E" w:rsidRDefault="00345225" w:rsidP="00345225">
            <w:pPr>
              <w:tabs>
                <w:tab w:val="left" w:pos="2265"/>
              </w:tabs>
              <w:rPr>
                <w:sz w:val="20"/>
                <w:szCs w:val="20"/>
                <w:lang w:val="en-GB" w:eastAsia="en-US"/>
              </w:rPr>
            </w:pPr>
            <w:r w:rsidRPr="00D96C2E">
              <w:rPr>
                <w:rFonts w:ascii="Calibri" w:eastAsia="Times New Roman" w:hAnsi="Calibri" w:cs="Times New Roman"/>
                <w:sz w:val="20"/>
                <w:szCs w:val="20"/>
                <w:lang w:val="en-GB"/>
              </w:rPr>
              <w:t>2.3</w:t>
            </w:r>
          </w:p>
        </w:tc>
        <w:tc>
          <w:tcPr>
            <w:tcW w:w="7505" w:type="dxa"/>
            <w:vAlign w:val="center"/>
          </w:tcPr>
          <w:p w14:paraId="3420620B" w14:textId="77777777" w:rsidR="00345225" w:rsidRPr="00AB2790" w:rsidRDefault="00345225" w:rsidP="00345225">
            <w:pPr>
              <w:jc w:val="both"/>
              <w:rPr>
                <w:rFonts w:ascii="Calibri" w:hAnsi="Calibri" w:cstheme="minorHAnsi"/>
                <w:color w:val="00B0F0"/>
              </w:rPr>
            </w:pPr>
            <w:r w:rsidRPr="00AB2790">
              <w:rPr>
                <w:rFonts w:ascii="Calibri" w:hAnsi="Calibri" w:cstheme="minorHAnsi"/>
                <w:color w:val="00B0F0"/>
              </w:rPr>
              <w:t>Environmental Considerations:</w:t>
            </w:r>
          </w:p>
          <w:p w14:paraId="16A5786B" w14:textId="120E62B1" w:rsidR="00345225" w:rsidRPr="00D96C2E" w:rsidRDefault="00345225" w:rsidP="00345225">
            <w:pPr>
              <w:tabs>
                <w:tab w:val="left" w:pos="2265"/>
              </w:tabs>
              <w:jc w:val="both"/>
              <w:rPr>
                <w:sz w:val="20"/>
                <w:szCs w:val="20"/>
                <w:lang w:val="en-GB" w:eastAsia="en-US"/>
              </w:rPr>
            </w:pPr>
            <w:r w:rsidRPr="00AB2790">
              <w:rPr>
                <w:rFonts w:ascii="Calibri" w:hAnsi="Calibri"/>
                <w:color w:val="00B0F0"/>
              </w:rPr>
              <w:t>Compliance Certificates, Accreditations, Markings/Labels, and other evidences of the Bidder’s practices which contributes to the ecological sustainability and reduction of adverse environmental impact (e.g. use of non-toxic substances, recycled raw materials, energy-efficient equipment, reduced carbon emission, etc.), either in its business practices or in the goods it manufactures.</w:t>
            </w:r>
          </w:p>
        </w:tc>
        <w:tc>
          <w:tcPr>
            <w:tcW w:w="839" w:type="dxa"/>
            <w:vAlign w:val="center"/>
          </w:tcPr>
          <w:p w14:paraId="65094D87" w14:textId="4CECDFFD" w:rsidR="00345225" w:rsidRPr="00D96C2E" w:rsidRDefault="00345225"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t>10</w:t>
            </w:r>
          </w:p>
        </w:tc>
      </w:tr>
      <w:tr w:rsidR="00345225" w:rsidRPr="00D96C2E" w14:paraId="12556BC8" w14:textId="77777777" w:rsidTr="00A505F6">
        <w:tc>
          <w:tcPr>
            <w:tcW w:w="8228" w:type="dxa"/>
            <w:gridSpan w:val="2"/>
            <w:shd w:val="clear" w:color="auto" w:fill="F2F2F2" w:themeFill="background1" w:themeFillShade="F2"/>
            <w:vAlign w:val="center"/>
          </w:tcPr>
          <w:p w14:paraId="05CCD7B5" w14:textId="77777777" w:rsidR="00345225" w:rsidRPr="00D96C2E" w:rsidRDefault="00345225" w:rsidP="00345225">
            <w:pPr>
              <w:tabs>
                <w:tab w:val="left" w:pos="2265"/>
              </w:tabs>
              <w:jc w:val="right"/>
              <w:rPr>
                <w:sz w:val="20"/>
                <w:szCs w:val="20"/>
                <w:lang w:val="en-GB" w:eastAsia="en-US"/>
              </w:rPr>
            </w:pPr>
            <w:r w:rsidRPr="00D96C2E">
              <w:rPr>
                <w:rFonts w:ascii="Calibri" w:eastAsia="Times New Roman" w:hAnsi="Calibri" w:cs="Times New Roman"/>
                <w:b/>
                <w:sz w:val="20"/>
                <w:szCs w:val="20"/>
                <w:lang w:val="en-GB"/>
              </w:rPr>
              <w:t>Total Points</w:t>
            </w:r>
            <w:r w:rsidRPr="00D96C2E">
              <w:rPr>
                <w:rFonts w:ascii="Calibri" w:eastAsia="Times New Roman" w:hAnsi="Calibri" w:cs="Times New Roman"/>
                <w:sz w:val="20"/>
                <w:szCs w:val="20"/>
                <w:lang w:val="en-GB"/>
              </w:rPr>
              <w:t xml:space="preserve"> for Section 2 </w:t>
            </w:r>
          </w:p>
        </w:tc>
        <w:tc>
          <w:tcPr>
            <w:tcW w:w="839" w:type="dxa"/>
            <w:shd w:val="clear" w:color="auto" w:fill="F2F2F2" w:themeFill="background1" w:themeFillShade="F2"/>
            <w:vAlign w:val="center"/>
          </w:tcPr>
          <w:p w14:paraId="1E7BE6E4" w14:textId="3659D5E3" w:rsidR="00345225" w:rsidRPr="00D96C2E" w:rsidRDefault="00886592" w:rsidP="00345225">
            <w:pPr>
              <w:contextualSpacing/>
              <w:jc w:val="center"/>
              <w:rPr>
                <w:sz w:val="20"/>
                <w:szCs w:val="20"/>
                <w:lang w:val="en-GB" w:eastAsia="en-US"/>
              </w:rPr>
            </w:pPr>
            <w:r>
              <w:rPr>
                <w:rFonts w:ascii="Calibri" w:eastAsia="Times New Roman" w:hAnsi="Calibri" w:cs="Times New Roman"/>
                <w:color w:val="00B0F0"/>
                <w:sz w:val="20"/>
                <w:szCs w:val="20"/>
                <w:lang w:val="en-GB"/>
              </w:rPr>
              <w:t>380</w:t>
            </w:r>
          </w:p>
        </w:tc>
      </w:tr>
      <w:tr w:rsidR="00345225" w:rsidRPr="00D96C2E" w14:paraId="43A917DB" w14:textId="77777777" w:rsidTr="00A505F6">
        <w:tc>
          <w:tcPr>
            <w:tcW w:w="8228" w:type="dxa"/>
            <w:gridSpan w:val="2"/>
            <w:shd w:val="clear" w:color="auto" w:fill="E7E6E6" w:themeFill="background2"/>
            <w:vAlign w:val="center"/>
          </w:tcPr>
          <w:p w14:paraId="72149EE9" w14:textId="2F6F2B4D" w:rsidR="00345225" w:rsidRPr="00D96C2E" w:rsidRDefault="00345225" w:rsidP="00345225">
            <w:pPr>
              <w:contextualSpacing/>
              <w:rPr>
                <w:sz w:val="20"/>
                <w:szCs w:val="20"/>
                <w:lang w:val="en-GB" w:eastAsia="en-US"/>
              </w:rPr>
            </w:pPr>
            <w:r>
              <w:rPr>
                <w:rFonts w:ascii="Calibri" w:eastAsia="Times New Roman" w:hAnsi="Calibri" w:cs="Times New Roman"/>
                <w:b/>
                <w:bCs/>
                <w:sz w:val="20"/>
                <w:szCs w:val="20"/>
                <w:lang w:val="en-GB"/>
              </w:rPr>
              <w:t>Section</w:t>
            </w:r>
            <w:r w:rsidRPr="00D96C2E">
              <w:rPr>
                <w:rFonts w:ascii="Calibri" w:eastAsia="Times New Roman" w:hAnsi="Calibri" w:cs="Times New Roman"/>
                <w:b/>
                <w:bCs/>
                <w:sz w:val="20"/>
                <w:szCs w:val="20"/>
                <w:lang w:val="en-GB"/>
              </w:rPr>
              <w:t xml:space="preserve"> 3. </w:t>
            </w:r>
            <w:r w:rsidRPr="00FA729E">
              <w:rPr>
                <w:rFonts w:ascii="Calibri" w:eastAsia="Times New Roman" w:hAnsi="Calibri" w:cs="Times New Roman"/>
                <w:b/>
                <w:bCs/>
              </w:rPr>
              <w:t>Resource Plan, Key Personnel</w:t>
            </w:r>
          </w:p>
        </w:tc>
        <w:tc>
          <w:tcPr>
            <w:tcW w:w="839" w:type="dxa"/>
            <w:shd w:val="clear" w:color="auto" w:fill="E7E6E6" w:themeFill="background2"/>
            <w:vAlign w:val="center"/>
          </w:tcPr>
          <w:p w14:paraId="1C2146E2" w14:textId="77777777" w:rsidR="00345225" w:rsidRPr="00D96C2E" w:rsidRDefault="00345225" w:rsidP="00345225">
            <w:pPr>
              <w:tabs>
                <w:tab w:val="left" w:pos="2265"/>
              </w:tabs>
              <w:jc w:val="center"/>
              <w:rPr>
                <w:sz w:val="20"/>
                <w:szCs w:val="20"/>
                <w:lang w:val="en-GB" w:eastAsia="en-US"/>
              </w:rPr>
            </w:pPr>
            <w:r w:rsidRPr="00D96C2E">
              <w:rPr>
                <w:b/>
                <w:bCs/>
                <w:sz w:val="20"/>
                <w:szCs w:val="20"/>
                <w:lang w:val="en-GB" w:eastAsia="en-US"/>
              </w:rPr>
              <w:t>Points</w:t>
            </w:r>
          </w:p>
        </w:tc>
      </w:tr>
      <w:tr w:rsidR="00345225" w:rsidRPr="00D96C2E" w14:paraId="168EA159" w14:textId="77777777" w:rsidTr="00A505F6">
        <w:tc>
          <w:tcPr>
            <w:tcW w:w="723" w:type="dxa"/>
            <w:vAlign w:val="center"/>
          </w:tcPr>
          <w:p w14:paraId="4904F889" w14:textId="77777777" w:rsidR="00345225" w:rsidRPr="00D96C2E" w:rsidRDefault="00345225" w:rsidP="00345225">
            <w:pPr>
              <w:tabs>
                <w:tab w:val="left" w:pos="2265"/>
              </w:tabs>
              <w:rPr>
                <w:sz w:val="20"/>
                <w:szCs w:val="20"/>
                <w:lang w:val="en-GB" w:eastAsia="en-US"/>
              </w:rPr>
            </w:pPr>
            <w:r w:rsidRPr="00D96C2E">
              <w:rPr>
                <w:rFonts w:ascii="Calibri" w:eastAsia="Times New Roman" w:hAnsi="Calibri" w:cs="Times New Roman"/>
                <w:sz w:val="20"/>
                <w:szCs w:val="20"/>
                <w:lang w:val="en-GB"/>
              </w:rPr>
              <w:t>3.1</w:t>
            </w:r>
          </w:p>
        </w:tc>
        <w:tc>
          <w:tcPr>
            <w:tcW w:w="7505" w:type="dxa"/>
            <w:vAlign w:val="center"/>
          </w:tcPr>
          <w:p w14:paraId="627CD16F" w14:textId="77777777" w:rsidR="00345225" w:rsidRPr="000A1B38" w:rsidRDefault="00345225" w:rsidP="00345225">
            <w:pPr>
              <w:jc w:val="both"/>
              <w:rPr>
                <w:rFonts w:ascii="Calibri" w:eastAsia="Times New Roman" w:hAnsi="Calibri" w:cs="Calibri"/>
                <w:color w:val="00B0F0"/>
              </w:rPr>
            </w:pPr>
            <w:r w:rsidRPr="000A1B38">
              <w:rPr>
                <w:rFonts w:ascii="Calibri" w:eastAsia="Times New Roman" w:hAnsi="Calibri" w:cs="Calibri"/>
                <w:color w:val="00B0F0"/>
              </w:rPr>
              <w:t xml:space="preserve">Composition of the team proposed to provide, and the work tasks (including supervisory) </w:t>
            </w:r>
          </w:p>
          <w:p w14:paraId="697B7BBE" w14:textId="77777777" w:rsidR="00345225" w:rsidRPr="000A1B38" w:rsidRDefault="00345225" w:rsidP="00345225">
            <w:pPr>
              <w:jc w:val="both"/>
              <w:rPr>
                <w:rFonts w:ascii="Calibri" w:eastAsia="Times New Roman" w:hAnsi="Calibri" w:cs="Calibri"/>
                <w:color w:val="00B0F0"/>
              </w:rPr>
            </w:pPr>
          </w:p>
          <w:p w14:paraId="414721DB" w14:textId="77777777" w:rsidR="00345225" w:rsidRPr="000A1B38" w:rsidRDefault="00345225" w:rsidP="00345225">
            <w:pPr>
              <w:jc w:val="both"/>
              <w:rPr>
                <w:rFonts w:ascii="Calibri" w:eastAsia="Times New Roman" w:hAnsi="Calibri" w:cs="Calibri"/>
                <w:color w:val="00B0F0"/>
              </w:rPr>
            </w:pPr>
            <w:r w:rsidRPr="000A1B38">
              <w:rPr>
                <w:rFonts w:ascii="Calibri" w:eastAsia="Times New Roman" w:hAnsi="Calibri" w:cs="Calibri"/>
                <w:color w:val="00B0F0"/>
              </w:rPr>
              <w:t>Guiding Notes:</w:t>
            </w:r>
          </w:p>
          <w:p w14:paraId="60EAB5BC" w14:textId="77777777" w:rsidR="00345225" w:rsidRPr="000A1B38" w:rsidRDefault="00345225" w:rsidP="00345225">
            <w:pPr>
              <w:jc w:val="both"/>
              <w:rPr>
                <w:rFonts w:ascii="Calibri" w:eastAsia="Times New Roman" w:hAnsi="Calibri" w:cs="Calibri"/>
                <w:color w:val="00B0F0"/>
              </w:rPr>
            </w:pPr>
          </w:p>
          <w:p w14:paraId="274ACBB5"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The evaluation is to be conducted by a company which is expected to propose a team composed of the following categories:</w:t>
            </w:r>
          </w:p>
          <w:p w14:paraId="7B75B37F" w14:textId="77777777" w:rsidR="00345225" w:rsidRPr="000A1B38" w:rsidRDefault="00345225" w:rsidP="00345225">
            <w:pPr>
              <w:pStyle w:val="S6"/>
              <w:rPr>
                <w:rFonts w:ascii="Calibri" w:hAnsi="Calibri" w:cs="Calibri"/>
                <w:sz w:val="22"/>
                <w:szCs w:val="22"/>
              </w:rPr>
            </w:pPr>
          </w:p>
          <w:p w14:paraId="6D73F9AF" w14:textId="77777777" w:rsidR="00345225" w:rsidRPr="000A1B38" w:rsidRDefault="00345225" w:rsidP="00345225">
            <w:pPr>
              <w:pStyle w:val="S1"/>
              <w:numPr>
                <w:ilvl w:val="0"/>
                <w:numId w:val="107"/>
              </w:numPr>
              <w:rPr>
                <w:rFonts w:cs="Calibri"/>
                <w:sz w:val="22"/>
                <w:szCs w:val="22"/>
              </w:rPr>
            </w:pPr>
            <w:r w:rsidRPr="000A1B38">
              <w:rPr>
                <w:rFonts w:cs="Calibri"/>
                <w:sz w:val="22"/>
                <w:szCs w:val="22"/>
              </w:rPr>
              <w:t>Core Evaluation Team</w:t>
            </w:r>
          </w:p>
          <w:p w14:paraId="153E93CE" w14:textId="77777777" w:rsidR="00345225" w:rsidRPr="000A1B38" w:rsidRDefault="00345225" w:rsidP="00345225">
            <w:pPr>
              <w:pStyle w:val="S1"/>
              <w:numPr>
                <w:ilvl w:val="0"/>
                <w:numId w:val="107"/>
              </w:numPr>
              <w:rPr>
                <w:rFonts w:cs="Calibri"/>
                <w:sz w:val="22"/>
                <w:szCs w:val="22"/>
              </w:rPr>
            </w:pPr>
            <w:r w:rsidRPr="000A1B38">
              <w:rPr>
                <w:rFonts w:cs="Calibri"/>
                <w:sz w:val="22"/>
                <w:szCs w:val="22"/>
              </w:rPr>
              <w:t>Quality Assurance Personnel</w:t>
            </w:r>
          </w:p>
          <w:p w14:paraId="1CB90899" w14:textId="77777777" w:rsidR="00345225" w:rsidRPr="000A1B38" w:rsidRDefault="00345225" w:rsidP="00345225">
            <w:pPr>
              <w:pStyle w:val="S1"/>
              <w:numPr>
                <w:ilvl w:val="0"/>
                <w:numId w:val="107"/>
              </w:numPr>
              <w:rPr>
                <w:rFonts w:cs="Calibri"/>
                <w:sz w:val="22"/>
                <w:szCs w:val="22"/>
              </w:rPr>
            </w:pPr>
            <w:r w:rsidRPr="000A1B38">
              <w:rPr>
                <w:rFonts w:cs="Calibri"/>
                <w:sz w:val="22"/>
                <w:szCs w:val="22"/>
              </w:rPr>
              <w:t>Additional Non-Specialized Personnel</w:t>
            </w:r>
          </w:p>
          <w:p w14:paraId="018BA95B"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The roles and responsibilities of the Consultant’s proposed team members are to be defined by the Consultant in its Technical Proposal. </w:t>
            </w:r>
          </w:p>
          <w:p w14:paraId="65ECBE61" w14:textId="77777777" w:rsidR="00345225" w:rsidRPr="000A1B38" w:rsidRDefault="00345225" w:rsidP="00345225">
            <w:pPr>
              <w:jc w:val="both"/>
              <w:rPr>
                <w:rFonts w:ascii="Calibri" w:eastAsia="Times New Roman" w:hAnsi="Calibri" w:cs="Calibri"/>
                <w:color w:val="00B0F0"/>
                <w:lang w:val="en-GB"/>
              </w:rPr>
            </w:pPr>
          </w:p>
          <w:p w14:paraId="46508387" w14:textId="77777777" w:rsidR="00345225" w:rsidRPr="000A1B38" w:rsidRDefault="00345225" w:rsidP="00345225">
            <w:pPr>
              <w:jc w:val="both"/>
              <w:rPr>
                <w:rFonts w:ascii="Calibri" w:hAnsi="Calibri" w:cs="Calibri"/>
              </w:rPr>
            </w:pPr>
            <w:r w:rsidRPr="000A1B38">
              <w:rPr>
                <w:rFonts w:ascii="Calibri" w:hAnsi="Calibri" w:cs="Calibri"/>
              </w:rPr>
              <w:t>The Core Evaluation Team (CET) is composed of at least a senior Evaluation Team Leader (ETL) with proven experience of leading evaluation team, a senior expert on the thematic area of eliminating violence against women, preferably with evaluation experience, a national senior evaluation expert, and a national senior expert on EVAW.  It may also include other subject matter experts.</w:t>
            </w:r>
          </w:p>
          <w:p w14:paraId="19D2B3C1" w14:textId="77777777" w:rsidR="00345225" w:rsidRPr="000A1B38" w:rsidRDefault="00345225" w:rsidP="00345225">
            <w:pPr>
              <w:jc w:val="both"/>
              <w:rPr>
                <w:rFonts w:ascii="Calibri" w:hAnsi="Calibri" w:cs="Calibri"/>
                <w:lang w:val="en-GB"/>
              </w:rPr>
            </w:pPr>
          </w:p>
          <w:p w14:paraId="4346A132"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The Core Evaluation Team together should have: </w:t>
            </w:r>
          </w:p>
          <w:p w14:paraId="07A2C9D8"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a) extensive experience working on similar development evaluation as described in these ToR, </w:t>
            </w:r>
          </w:p>
          <w:p w14:paraId="0B260C4F"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b) experience working in developing countries in the Middle East and specifically in the West Bank and Gaza, and </w:t>
            </w:r>
          </w:p>
          <w:p w14:paraId="4DB2E5F3"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c) possess technical expertise and experience in i) gender-based violence, ii) gender equality iii) human rights-based approaches, iv) quantitative data collection and analysis and v) qualitative data collection and analysis. </w:t>
            </w:r>
          </w:p>
          <w:p w14:paraId="632C7E68"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The CET will also be proficient  in Arabic.</w:t>
            </w:r>
          </w:p>
          <w:p w14:paraId="3CFA4189"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 xml:space="preserve">The CET must be knowledgeable about ethical issues related to engaging vulnerable groups, including women and girls victims and survivors of violence, in evaluation processes.   </w:t>
            </w:r>
          </w:p>
          <w:p w14:paraId="67B0F1DE"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Each member of the Core Evaluation Team must possess the following levels in English:</w:t>
            </w:r>
          </w:p>
          <w:p w14:paraId="0A3BCE55" w14:textId="77777777" w:rsidR="00345225" w:rsidRPr="000A1B38" w:rsidRDefault="00345225" w:rsidP="00345225">
            <w:pPr>
              <w:pStyle w:val="S1"/>
              <w:rPr>
                <w:rFonts w:cs="Calibri"/>
                <w:sz w:val="22"/>
                <w:szCs w:val="22"/>
              </w:rPr>
            </w:pPr>
            <w:r w:rsidRPr="000A1B38">
              <w:rPr>
                <w:rFonts w:cs="Calibri"/>
                <w:sz w:val="22"/>
                <w:szCs w:val="22"/>
              </w:rPr>
              <w:t>Oral = 4 – Advanced Professional Proficiency</w:t>
            </w:r>
          </w:p>
          <w:p w14:paraId="33674FF2" w14:textId="77777777" w:rsidR="00345225" w:rsidRPr="000A1B38" w:rsidRDefault="00345225" w:rsidP="00345225">
            <w:pPr>
              <w:pStyle w:val="S1"/>
              <w:rPr>
                <w:rFonts w:cs="Calibri"/>
                <w:sz w:val="22"/>
                <w:szCs w:val="22"/>
              </w:rPr>
            </w:pPr>
            <w:r w:rsidRPr="000A1B38">
              <w:rPr>
                <w:rFonts w:cs="Calibri"/>
                <w:sz w:val="22"/>
                <w:szCs w:val="22"/>
              </w:rPr>
              <w:t>Reading = Level 4 – Advanced Professional Proficiency</w:t>
            </w:r>
          </w:p>
          <w:p w14:paraId="1D72D22E" w14:textId="77777777" w:rsidR="00345225" w:rsidRPr="000A1B38" w:rsidRDefault="00345225" w:rsidP="00345225">
            <w:pPr>
              <w:pStyle w:val="S1"/>
              <w:rPr>
                <w:rFonts w:cs="Calibri"/>
                <w:sz w:val="22"/>
                <w:szCs w:val="22"/>
              </w:rPr>
            </w:pPr>
            <w:r w:rsidRPr="000A1B38">
              <w:rPr>
                <w:rFonts w:cs="Calibri"/>
                <w:sz w:val="22"/>
                <w:szCs w:val="22"/>
              </w:rPr>
              <w:t>Writing = Level 4 – Advanced Professional Proficiency</w:t>
            </w:r>
          </w:p>
          <w:p w14:paraId="58F5EB54" w14:textId="77777777" w:rsidR="00345225" w:rsidRPr="000A1B38" w:rsidRDefault="00345225" w:rsidP="00345225">
            <w:pPr>
              <w:pStyle w:val="S6"/>
              <w:rPr>
                <w:rFonts w:ascii="Calibri" w:hAnsi="Calibri" w:cs="Calibri"/>
                <w:color w:val="0000FF"/>
                <w:sz w:val="22"/>
                <w:szCs w:val="22"/>
                <w:u w:val="single"/>
              </w:rPr>
            </w:pPr>
            <w:r w:rsidRPr="000A1B38">
              <w:rPr>
                <w:rFonts w:ascii="Calibri" w:hAnsi="Calibri" w:cs="Calibri"/>
                <w:sz w:val="22"/>
                <w:szCs w:val="22"/>
              </w:rPr>
              <w:t>The description associated with the language requirement can be found in Annex 1.6.</w:t>
            </w:r>
            <w:r w:rsidRPr="000A1B38">
              <w:rPr>
                <w:rFonts w:ascii="Calibri" w:hAnsi="Calibri" w:cs="Calibri"/>
                <w:color w:val="0000FF"/>
                <w:sz w:val="22"/>
                <w:szCs w:val="22"/>
                <w:u w:val="single"/>
              </w:rPr>
              <w:t xml:space="preserve"> </w:t>
            </w:r>
          </w:p>
          <w:p w14:paraId="6D51CD54" w14:textId="77777777" w:rsidR="00345225" w:rsidRPr="000A1B38" w:rsidRDefault="00345225" w:rsidP="00345225">
            <w:pPr>
              <w:pStyle w:val="S6"/>
              <w:rPr>
                <w:rFonts w:ascii="Calibri" w:hAnsi="Calibri" w:cs="Calibri"/>
                <w:color w:val="0000FF"/>
                <w:sz w:val="22"/>
                <w:szCs w:val="22"/>
              </w:rPr>
            </w:pPr>
            <w:r w:rsidRPr="000A1B38">
              <w:rPr>
                <w:rFonts w:ascii="Calibri" w:hAnsi="Calibri" w:cs="Calibri"/>
                <w:color w:val="0000FF"/>
                <w:sz w:val="22"/>
                <w:szCs w:val="22"/>
              </w:rPr>
              <w:t>The Senior National Evaluation Expert and the Senior National Expert must possess the following levels in Arabic:</w:t>
            </w:r>
          </w:p>
          <w:p w14:paraId="763F0B38" w14:textId="77777777" w:rsidR="00345225" w:rsidRPr="000A1B38" w:rsidRDefault="00345225" w:rsidP="00345225">
            <w:pPr>
              <w:pStyle w:val="S1"/>
              <w:rPr>
                <w:rFonts w:cs="Calibri"/>
                <w:sz w:val="22"/>
                <w:szCs w:val="22"/>
              </w:rPr>
            </w:pPr>
            <w:r w:rsidRPr="000A1B38">
              <w:rPr>
                <w:rFonts w:cs="Calibri"/>
                <w:sz w:val="22"/>
                <w:szCs w:val="22"/>
              </w:rPr>
              <w:t>Oral = 4 – Advanced Professional Proficiency</w:t>
            </w:r>
          </w:p>
          <w:p w14:paraId="6B9E5F59" w14:textId="77777777" w:rsidR="00345225" w:rsidRPr="000A1B38" w:rsidRDefault="00345225" w:rsidP="00345225">
            <w:pPr>
              <w:pStyle w:val="S1"/>
              <w:rPr>
                <w:rFonts w:cs="Calibri"/>
                <w:sz w:val="22"/>
                <w:szCs w:val="22"/>
              </w:rPr>
            </w:pPr>
            <w:r w:rsidRPr="000A1B38">
              <w:rPr>
                <w:rFonts w:cs="Calibri"/>
                <w:sz w:val="22"/>
                <w:szCs w:val="22"/>
              </w:rPr>
              <w:t>Reading = Level 4 – Advanced Professional Proficiency</w:t>
            </w:r>
          </w:p>
          <w:p w14:paraId="35BCCAD9" w14:textId="77777777" w:rsidR="00345225" w:rsidRPr="000A1B38" w:rsidRDefault="00345225" w:rsidP="00345225">
            <w:pPr>
              <w:pStyle w:val="S1"/>
              <w:rPr>
                <w:rFonts w:cs="Calibri"/>
                <w:sz w:val="22"/>
                <w:szCs w:val="22"/>
              </w:rPr>
            </w:pPr>
            <w:r w:rsidRPr="000A1B38">
              <w:rPr>
                <w:rFonts w:cs="Calibri"/>
                <w:sz w:val="22"/>
                <w:szCs w:val="22"/>
              </w:rPr>
              <w:t>Writing = Level 4 – Advanced Professional Proficiency</w:t>
            </w:r>
          </w:p>
          <w:p w14:paraId="26BEC7DE" w14:textId="77777777" w:rsidR="00345225" w:rsidRPr="000A1B38" w:rsidRDefault="00345225" w:rsidP="00345225">
            <w:pPr>
              <w:jc w:val="both"/>
              <w:rPr>
                <w:rFonts w:ascii="Calibri" w:eastAsia="Times New Roman" w:hAnsi="Calibri" w:cs="Calibri"/>
                <w:color w:val="00B0F0"/>
                <w:lang w:val="en-GB"/>
              </w:rPr>
            </w:pPr>
          </w:p>
          <w:p w14:paraId="00064BBF" w14:textId="77777777" w:rsidR="00345225" w:rsidRPr="000A1B38" w:rsidRDefault="00345225" w:rsidP="00345225">
            <w:pPr>
              <w:jc w:val="both"/>
              <w:rPr>
                <w:rFonts w:ascii="Calibri" w:hAnsi="Calibri" w:cs="Calibri"/>
              </w:rPr>
            </w:pPr>
            <w:r w:rsidRPr="000A1B38">
              <w:rPr>
                <w:rFonts w:ascii="Calibri" w:hAnsi="Calibri" w:cs="Calibri"/>
              </w:rPr>
              <w:t xml:space="preserve">As part of the evaluation’s quality assurance, the Bidder should hire quality assurance personnel that must be independent from the Core Evaluation Team and additional specialized or non-specialised personnel. </w:t>
            </w:r>
          </w:p>
          <w:p w14:paraId="0C94856E" w14:textId="77777777" w:rsidR="00345225" w:rsidRPr="000A1B38" w:rsidRDefault="00345225" w:rsidP="00345225">
            <w:pPr>
              <w:pStyle w:val="S6"/>
              <w:rPr>
                <w:rFonts w:ascii="Calibri" w:hAnsi="Calibri" w:cs="Calibri"/>
                <w:sz w:val="22"/>
                <w:szCs w:val="22"/>
              </w:rPr>
            </w:pPr>
            <w:r w:rsidRPr="000A1B38">
              <w:rPr>
                <w:rFonts w:ascii="Calibri" w:hAnsi="Calibri" w:cs="Calibri"/>
                <w:sz w:val="22"/>
                <w:szCs w:val="22"/>
              </w:rPr>
              <w:t>The Core Evaluation Team may draw upon other non-specialized staff, as necessary. These resources may include, but are not limited to:</w:t>
            </w:r>
          </w:p>
          <w:p w14:paraId="38CF726D" w14:textId="77777777" w:rsidR="00345225" w:rsidRPr="000A1B38" w:rsidRDefault="00345225" w:rsidP="00345225">
            <w:pPr>
              <w:pStyle w:val="S6"/>
              <w:numPr>
                <w:ilvl w:val="0"/>
                <w:numId w:val="88"/>
              </w:numPr>
              <w:contextualSpacing/>
              <w:rPr>
                <w:rFonts w:ascii="Calibri" w:hAnsi="Calibri" w:cs="Calibri"/>
                <w:sz w:val="22"/>
                <w:szCs w:val="22"/>
              </w:rPr>
            </w:pPr>
            <w:r w:rsidRPr="000A1B38">
              <w:rPr>
                <w:rFonts w:ascii="Calibri" w:hAnsi="Calibri" w:cs="Calibri"/>
                <w:sz w:val="22"/>
                <w:szCs w:val="22"/>
              </w:rPr>
              <w:t>Researchers</w:t>
            </w:r>
          </w:p>
          <w:p w14:paraId="0965A034" w14:textId="77777777" w:rsidR="00345225" w:rsidRPr="000A1B38" w:rsidRDefault="00345225" w:rsidP="00345225">
            <w:pPr>
              <w:pStyle w:val="S6"/>
              <w:numPr>
                <w:ilvl w:val="0"/>
                <w:numId w:val="88"/>
              </w:numPr>
              <w:contextualSpacing/>
              <w:rPr>
                <w:rFonts w:ascii="Calibri" w:hAnsi="Calibri" w:cs="Calibri"/>
                <w:sz w:val="22"/>
                <w:szCs w:val="22"/>
              </w:rPr>
            </w:pPr>
            <w:r w:rsidRPr="000A1B38">
              <w:rPr>
                <w:rFonts w:ascii="Calibri" w:hAnsi="Calibri" w:cs="Calibri"/>
                <w:sz w:val="22"/>
                <w:szCs w:val="22"/>
              </w:rPr>
              <w:t>Editorial and communications staff</w:t>
            </w:r>
          </w:p>
          <w:p w14:paraId="1ABF9BAC" w14:textId="77777777" w:rsidR="00345225" w:rsidRPr="000A1B38" w:rsidRDefault="00345225" w:rsidP="00345225">
            <w:pPr>
              <w:pStyle w:val="S6"/>
              <w:numPr>
                <w:ilvl w:val="0"/>
                <w:numId w:val="88"/>
              </w:numPr>
              <w:contextualSpacing/>
              <w:rPr>
                <w:rFonts w:ascii="Calibri" w:hAnsi="Calibri" w:cs="Calibri"/>
                <w:sz w:val="22"/>
                <w:szCs w:val="22"/>
              </w:rPr>
            </w:pPr>
            <w:r w:rsidRPr="000A1B38">
              <w:rPr>
                <w:rFonts w:ascii="Calibri" w:hAnsi="Calibri" w:cs="Calibri"/>
                <w:sz w:val="22"/>
                <w:szCs w:val="22"/>
              </w:rPr>
              <w:t>Administrative and logistical assistance personnel</w:t>
            </w:r>
          </w:p>
          <w:p w14:paraId="43C3D27A" w14:textId="77777777" w:rsidR="00345225" w:rsidRPr="000A1B38" w:rsidRDefault="00345225" w:rsidP="00345225">
            <w:pPr>
              <w:pStyle w:val="S6"/>
              <w:numPr>
                <w:ilvl w:val="0"/>
                <w:numId w:val="88"/>
              </w:numPr>
              <w:contextualSpacing/>
              <w:rPr>
                <w:rFonts w:ascii="Calibri" w:hAnsi="Calibri" w:cs="Calibri"/>
                <w:sz w:val="22"/>
                <w:szCs w:val="22"/>
              </w:rPr>
            </w:pPr>
            <w:r w:rsidRPr="000A1B38">
              <w:rPr>
                <w:rFonts w:ascii="Calibri" w:hAnsi="Calibri" w:cs="Calibri"/>
                <w:sz w:val="22"/>
                <w:szCs w:val="22"/>
              </w:rPr>
              <w:t>Translators</w:t>
            </w:r>
          </w:p>
          <w:p w14:paraId="4A6E669D" w14:textId="2DB7F413" w:rsidR="00345225" w:rsidRDefault="00345225" w:rsidP="00345225">
            <w:pPr>
              <w:pStyle w:val="S6"/>
              <w:numPr>
                <w:ilvl w:val="0"/>
                <w:numId w:val="88"/>
              </w:numPr>
              <w:contextualSpacing/>
              <w:rPr>
                <w:rFonts w:ascii="Calibri" w:hAnsi="Calibri" w:cs="Calibri"/>
                <w:sz w:val="22"/>
                <w:szCs w:val="22"/>
              </w:rPr>
            </w:pPr>
            <w:r w:rsidRPr="000A1B38">
              <w:rPr>
                <w:rFonts w:ascii="Calibri" w:hAnsi="Calibri" w:cs="Calibri"/>
                <w:sz w:val="22"/>
                <w:szCs w:val="22"/>
              </w:rPr>
              <w:lastRenderedPageBreak/>
              <w:t>Enumeration personnel</w:t>
            </w:r>
          </w:p>
          <w:p w14:paraId="051B3FE4" w14:textId="016ED025" w:rsidR="00345225" w:rsidRDefault="00345225" w:rsidP="00345225">
            <w:pPr>
              <w:pStyle w:val="S6"/>
              <w:contextualSpacing/>
              <w:rPr>
                <w:rFonts w:ascii="Calibri" w:hAnsi="Calibri" w:cs="Calibri"/>
                <w:sz w:val="22"/>
                <w:szCs w:val="22"/>
              </w:rPr>
            </w:pPr>
          </w:p>
          <w:p w14:paraId="67853269" w14:textId="77777777" w:rsidR="00345225" w:rsidRDefault="00345225" w:rsidP="00345225">
            <w:pPr>
              <w:pStyle w:val="S6"/>
              <w:rPr>
                <w:rFonts w:ascii="Calibri" w:hAnsi="Calibri"/>
                <w:b/>
                <w:bCs/>
                <w:color w:val="00B0F0"/>
                <w:sz w:val="20"/>
                <w:szCs w:val="20"/>
              </w:rPr>
            </w:pPr>
            <w:r w:rsidRPr="00AB2790">
              <w:rPr>
                <w:rFonts w:ascii="Calibri" w:hAnsi="Calibri"/>
                <w:color w:val="00B0F0"/>
              </w:rPr>
              <w:t>Curriculum vitae of the proposed team that will be involved either full or part time</w:t>
            </w:r>
            <w:r>
              <w:rPr>
                <w:rFonts w:ascii="Calibri" w:hAnsi="Calibri"/>
                <w:b/>
                <w:bCs/>
                <w:color w:val="00B0F0"/>
                <w:sz w:val="20"/>
                <w:szCs w:val="20"/>
              </w:rPr>
              <w:t>.</w:t>
            </w:r>
          </w:p>
          <w:p w14:paraId="7BEBD2B6" w14:textId="77777777" w:rsidR="00345225" w:rsidRDefault="00345225" w:rsidP="00345225">
            <w:pPr>
              <w:pStyle w:val="S6"/>
              <w:rPr>
                <w:rFonts w:ascii="Calibri" w:hAnsi="Calibri"/>
                <w:b/>
                <w:bCs/>
                <w:color w:val="00B0F0"/>
                <w:sz w:val="20"/>
                <w:szCs w:val="20"/>
              </w:rPr>
            </w:pPr>
          </w:p>
          <w:p w14:paraId="20FF97E4" w14:textId="77777777" w:rsidR="00345225" w:rsidRPr="000A1B38" w:rsidRDefault="00345225" w:rsidP="00345225">
            <w:pPr>
              <w:pStyle w:val="S1"/>
              <w:rPr>
                <w:b/>
                <w:bCs/>
                <w:sz w:val="22"/>
                <w:szCs w:val="22"/>
              </w:rPr>
            </w:pPr>
            <w:r w:rsidRPr="000A1B38">
              <w:rPr>
                <w:b/>
                <w:bCs/>
                <w:sz w:val="22"/>
                <w:szCs w:val="22"/>
              </w:rPr>
              <w:t xml:space="preserve">Qualifications of the Team Leader: </w:t>
            </w:r>
          </w:p>
          <w:p w14:paraId="0872BE67" w14:textId="77777777" w:rsidR="00345225" w:rsidRDefault="00345225" w:rsidP="00345225">
            <w:pPr>
              <w:pStyle w:val="S1"/>
            </w:pPr>
          </w:p>
          <w:p w14:paraId="34FF2E37" w14:textId="77777777" w:rsidR="00345225" w:rsidRPr="000A1B38" w:rsidRDefault="00345225" w:rsidP="00345225">
            <w:pPr>
              <w:pStyle w:val="S1"/>
              <w:rPr>
                <w:sz w:val="22"/>
                <w:szCs w:val="22"/>
              </w:rPr>
            </w:pPr>
            <w:r w:rsidRPr="000A1B38">
              <w:rPr>
                <w:sz w:val="22"/>
                <w:szCs w:val="22"/>
              </w:rPr>
              <w:t xml:space="preserve">The Team leader must have demonstrated capacity in </w:t>
            </w:r>
            <w:r w:rsidRPr="000A1B38">
              <w:rPr>
                <w:sz w:val="22"/>
                <w:szCs w:val="22"/>
                <w:lang w:val="en-GB"/>
              </w:rPr>
              <w:t xml:space="preserve"> designing and leading evaluation</w:t>
            </w:r>
            <w:r w:rsidRPr="000A1B38">
              <w:rPr>
                <w:sz w:val="22"/>
                <w:szCs w:val="22"/>
              </w:rPr>
              <w:t xml:space="preserve"> especially on </w:t>
            </w:r>
            <w:r w:rsidRPr="000A1B38">
              <w:rPr>
                <w:sz w:val="22"/>
                <w:szCs w:val="22"/>
                <w:lang w:val="en-US"/>
              </w:rPr>
              <w:t xml:space="preserve">EVAW and </w:t>
            </w:r>
            <w:r w:rsidRPr="000A1B38">
              <w:rPr>
                <w:sz w:val="22"/>
                <w:szCs w:val="22"/>
              </w:rPr>
              <w:t xml:space="preserve">gender equality. The team leader should have: </w:t>
            </w:r>
          </w:p>
          <w:p w14:paraId="3C9CC1AF" w14:textId="77777777" w:rsidR="00345225" w:rsidRDefault="00345225" w:rsidP="00345225">
            <w:pPr>
              <w:pStyle w:val="S1"/>
            </w:pPr>
          </w:p>
          <w:p w14:paraId="64BF17E9" w14:textId="475A6B80" w:rsidR="00345225" w:rsidRPr="000A1B38" w:rsidRDefault="00345225" w:rsidP="00345225">
            <w:pPr>
              <w:pStyle w:val="S1"/>
              <w:numPr>
                <w:ilvl w:val="0"/>
                <w:numId w:val="109"/>
              </w:numPr>
              <w:ind w:left="-1" w:firstLine="0"/>
              <w:rPr>
                <w:sz w:val="22"/>
                <w:szCs w:val="22"/>
                <w:lang w:val="en-US"/>
              </w:rPr>
            </w:pPr>
            <w:r w:rsidRPr="000A1B38">
              <w:rPr>
                <w:sz w:val="22"/>
                <w:szCs w:val="22"/>
              </w:rPr>
              <w:t>Post-graduate degree in social sciences</w:t>
            </w:r>
            <w:r w:rsidRPr="000A1B38">
              <w:rPr>
                <w:sz w:val="22"/>
                <w:szCs w:val="22"/>
                <w:lang w:val="en-GB"/>
              </w:rPr>
              <w:t>, gender studies, human rights</w:t>
            </w:r>
            <w:r w:rsidRPr="000A1B38">
              <w:rPr>
                <w:sz w:val="22"/>
                <w:szCs w:val="22"/>
              </w:rPr>
              <w:t xml:space="preserve"> or international development or related fields</w:t>
            </w:r>
          </w:p>
          <w:p w14:paraId="12052E79" w14:textId="72DAF965" w:rsidR="00345225" w:rsidRPr="000A1B38" w:rsidRDefault="00345225" w:rsidP="00345225">
            <w:pPr>
              <w:pStyle w:val="S1"/>
              <w:numPr>
                <w:ilvl w:val="0"/>
                <w:numId w:val="109"/>
              </w:numPr>
              <w:ind w:left="-1" w:firstLine="0"/>
              <w:rPr>
                <w:sz w:val="22"/>
                <w:szCs w:val="22"/>
                <w:lang w:val="en-US"/>
              </w:rPr>
            </w:pPr>
            <w:r w:rsidRPr="000A1B38">
              <w:rPr>
                <w:sz w:val="22"/>
                <w:szCs w:val="22"/>
                <w:lang w:val="en-US"/>
              </w:rPr>
              <w:t xml:space="preserve">At least 15 </w:t>
            </w:r>
            <w:r w:rsidRPr="000A1B38">
              <w:rPr>
                <w:sz w:val="22"/>
                <w:szCs w:val="22"/>
              </w:rPr>
              <w:t>years working experience in international development, gender equality and women empower</w:t>
            </w:r>
            <w:r w:rsidRPr="000A1B38">
              <w:rPr>
                <w:sz w:val="22"/>
                <w:szCs w:val="22"/>
                <w:lang w:val="en-US"/>
              </w:rPr>
              <w:t>ment</w:t>
            </w:r>
          </w:p>
          <w:p w14:paraId="6BD48FDA" w14:textId="77777777" w:rsidR="00345225" w:rsidRPr="000A1B38" w:rsidRDefault="00345225" w:rsidP="00345225">
            <w:pPr>
              <w:pStyle w:val="S1"/>
              <w:numPr>
                <w:ilvl w:val="0"/>
                <w:numId w:val="109"/>
              </w:numPr>
              <w:ind w:left="-1" w:firstLine="0"/>
              <w:rPr>
                <w:sz w:val="22"/>
                <w:szCs w:val="22"/>
                <w:lang w:val="en-US"/>
              </w:rPr>
            </w:pPr>
            <w:r w:rsidRPr="000A1B38">
              <w:rPr>
                <w:sz w:val="22"/>
                <w:szCs w:val="22"/>
                <w:lang w:val="en-US"/>
              </w:rPr>
              <w:t xml:space="preserve">Al least 10 years of </w:t>
            </w:r>
            <w:r w:rsidRPr="000A1B38">
              <w:rPr>
                <w:sz w:val="22"/>
                <w:szCs w:val="22"/>
              </w:rPr>
              <w:t xml:space="preserve">experience in leading </w:t>
            </w:r>
            <w:r w:rsidRPr="000A1B38">
              <w:rPr>
                <w:sz w:val="22"/>
                <w:szCs w:val="22"/>
                <w:lang w:val="en-US"/>
              </w:rPr>
              <w:t xml:space="preserve">evaluations of complex, multi-stakeholder programmes </w:t>
            </w:r>
            <w:r w:rsidRPr="000A1B38">
              <w:rPr>
                <w:sz w:val="22"/>
                <w:szCs w:val="22"/>
              </w:rPr>
              <w:t>and analytical reviews, and assessing institutional capacities on gender</w:t>
            </w:r>
            <w:r w:rsidRPr="000A1B38">
              <w:rPr>
                <w:sz w:val="22"/>
                <w:szCs w:val="22"/>
                <w:lang w:val="en-US"/>
              </w:rPr>
              <w:t xml:space="preserve"> as well as leading a team</w:t>
            </w:r>
          </w:p>
          <w:p w14:paraId="549F8B5D" w14:textId="3DB21AE8" w:rsidR="00345225" w:rsidRPr="000A1B38" w:rsidRDefault="00345225" w:rsidP="00345225">
            <w:pPr>
              <w:pStyle w:val="S1"/>
              <w:numPr>
                <w:ilvl w:val="0"/>
                <w:numId w:val="109"/>
              </w:numPr>
              <w:ind w:left="-1" w:firstLine="0"/>
              <w:rPr>
                <w:sz w:val="22"/>
                <w:szCs w:val="22"/>
              </w:rPr>
            </w:pPr>
            <w:r w:rsidRPr="000A1B38">
              <w:rPr>
                <w:sz w:val="22"/>
                <w:szCs w:val="22"/>
                <w:lang w:val="en-US"/>
              </w:rPr>
              <w:t xml:space="preserve">At least 7 years of demonstrated </w:t>
            </w:r>
            <w:r w:rsidRPr="000A1B38">
              <w:rPr>
                <w:sz w:val="22"/>
                <w:szCs w:val="22"/>
              </w:rPr>
              <w:t xml:space="preserve">experience in </w:t>
            </w:r>
            <w:r w:rsidRPr="000A1B38">
              <w:rPr>
                <w:sz w:val="22"/>
                <w:szCs w:val="22"/>
                <w:lang w:val="en-US"/>
              </w:rPr>
              <w:t xml:space="preserve">evaluation, research and strategic studies </w:t>
            </w:r>
            <w:r w:rsidRPr="000A1B38">
              <w:rPr>
                <w:sz w:val="22"/>
                <w:szCs w:val="22"/>
              </w:rPr>
              <w:t xml:space="preserve">related to </w:t>
            </w:r>
            <w:r w:rsidRPr="000A1B38">
              <w:rPr>
                <w:sz w:val="22"/>
                <w:szCs w:val="22"/>
                <w:lang w:val="en-US"/>
              </w:rPr>
              <w:t>eliminating violence against women and girls</w:t>
            </w:r>
          </w:p>
          <w:p w14:paraId="07B261A7" w14:textId="77777777" w:rsidR="00345225" w:rsidRPr="000A1B38" w:rsidRDefault="00345225" w:rsidP="00345225">
            <w:pPr>
              <w:pStyle w:val="S1"/>
              <w:numPr>
                <w:ilvl w:val="0"/>
                <w:numId w:val="109"/>
              </w:numPr>
              <w:ind w:left="-1" w:firstLine="0"/>
              <w:rPr>
                <w:sz w:val="22"/>
                <w:szCs w:val="22"/>
                <w:lang w:val="en-US"/>
              </w:rPr>
            </w:pPr>
            <w:r w:rsidRPr="000A1B38">
              <w:rPr>
                <w:sz w:val="22"/>
                <w:szCs w:val="22"/>
                <w:lang w:val="en-US"/>
              </w:rPr>
              <w:t>Demonstrated experience in implementing qualitative and quantitative data collection methods and innovative evaluation methods and approaches;</w:t>
            </w:r>
          </w:p>
          <w:p w14:paraId="6159089A" w14:textId="6230578B" w:rsidR="00345225" w:rsidRPr="000A1B38" w:rsidRDefault="00345225" w:rsidP="00345225">
            <w:pPr>
              <w:pStyle w:val="S1"/>
              <w:numPr>
                <w:ilvl w:val="0"/>
                <w:numId w:val="109"/>
              </w:numPr>
              <w:ind w:left="-1" w:firstLine="0"/>
              <w:rPr>
                <w:sz w:val="22"/>
                <w:szCs w:val="22"/>
              </w:rPr>
            </w:pPr>
            <w:r w:rsidRPr="000A1B38">
              <w:rPr>
                <w:sz w:val="22"/>
                <w:szCs w:val="22"/>
              </w:rPr>
              <w:t>Experience in similar assignments in producing</w:t>
            </w:r>
            <w:r w:rsidRPr="000A1B38">
              <w:rPr>
                <w:sz w:val="22"/>
                <w:szCs w:val="22"/>
                <w:lang w:val="en-US"/>
              </w:rPr>
              <w:t xml:space="preserve"> evaluation </w:t>
            </w:r>
            <w:r w:rsidRPr="000A1B38">
              <w:rPr>
                <w:sz w:val="22"/>
                <w:szCs w:val="22"/>
              </w:rPr>
              <w:t>reports to a publishable quality</w:t>
            </w:r>
          </w:p>
          <w:p w14:paraId="2FABD9FB" w14:textId="739B5146" w:rsidR="00345225" w:rsidRPr="000A1B38" w:rsidRDefault="00345225" w:rsidP="00345225">
            <w:pPr>
              <w:pStyle w:val="S1"/>
              <w:numPr>
                <w:ilvl w:val="0"/>
                <w:numId w:val="109"/>
              </w:numPr>
              <w:ind w:left="-1" w:firstLine="0"/>
              <w:rPr>
                <w:sz w:val="22"/>
                <w:szCs w:val="22"/>
                <w:lang w:val="en-US"/>
              </w:rPr>
            </w:pPr>
            <w:r w:rsidRPr="000A1B38">
              <w:rPr>
                <w:sz w:val="22"/>
                <w:szCs w:val="22"/>
                <w:lang w:val="en-US"/>
              </w:rPr>
              <w:t>Demonstrated experience a</w:t>
            </w:r>
            <w:r w:rsidRPr="000A1B38">
              <w:rPr>
                <w:sz w:val="22"/>
                <w:szCs w:val="22"/>
              </w:rPr>
              <w:t>bout</w:t>
            </w:r>
            <w:r w:rsidRPr="000A1B38">
              <w:rPr>
                <w:sz w:val="22"/>
                <w:szCs w:val="22"/>
                <w:lang w:val="en-US"/>
              </w:rPr>
              <w:t xml:space="preserve"> ethical consideration, </w:t>
            </w:r>
            <w:r w:rsidRPr="000A1B38">
              <w:rPr>
                <w:sz w:val="22"/>
                <w:szCs w:val="22"/>
              </w:rPr>
              <w:t>human rights-based approaches</w:t>
            </w:r>
            <w:r w:rsidRPr="000A1B38">
              <w:rPr>
                <w:sz w:val="22"/>
                <w:szCs w:val="22"/>
                <w:lang w:val="en-US"/>
              </w:rPr>
              <w:t xml:space="preserve"> and gender responsive </w:t>
            </w:r>
            <w:r w:rsidRPr="000A1B38">
              <w:rPr>
                <w:sz w:val="22"/>
                <w:szCs w:val="22"/>
              </w:rPr>
              <w:t>programming</w:t>
            </w:r>
            <w:r w:rsidRPr="000A1B38">
              <w:rPr>
                <w:sz w:val="22"/>
                <w:szCs w:val="22"/>
                <w:lang w:val="en-US"/>
              </w:rPr>
              <w:t xml:space="preserve"> and evaluation</w:t>
            </w:r>
            <w:r w:rsidRPr="000A1B38">
              <w:rPr>
                <w:sz w:val="22"/>
                <w:szCs w:val="22"/>
              </w:rPr>
              <w:t xml:space="preserve"> on</w:t>
            </w:r>
            <w:r w:rsidRPr="000A1B38">
              <w:rPr>
                <w:sz w:val="22"/>
                <w:szCs w:val="22"/>
                <w:lang w:val="en-US"/>
              </w:rPr>
              <w:t>/of</w:t>
            </w:r>
            <w:r w:rsidRPr="000A1B38">
              <w:rPr>
                <w:sz w:val="22"/>
                <w:szCs w:val="22"/>
              </w:rPr>
              <w:t xml:space="preserve"> </w:t>
            </w:r>
            <w:r w:rsidRPr="000A1B38">
              <w:rPr>
                <w:sz w:val="22"/>
                <w:szCs w:val="22"/>
                <w:lang w:val="en-US"/>
              </w:rPr>
              <w:t>EAWA</w:t>
            </w:r>
            <w:r w:rsidRPr="000A1B38">
              <w:rPr>
                <w:sz w:val="22"/>
                <w:szCs w:val="22"/>
              </w:rPr>
              <w:t xml:space="preserve"> issues</w:t>
            </w:r>
          </w:p>
          <w:p w14:paraId="6ED64A72" w14:textId="39D8A204" w:rsidR="00345225" w:rsidRPr="000A1B38" w:rsidRDefault="00345225" w:rsidP="00345225">
            <w:pPr>
              <w:pStyle w:val="S1"/>
              <w:numPr>
                <w:ilvl w:val="0"/>
                <w:numId w:val="109"/>
              </w:numPr>
              <w:ind w:left="-1" w:firstLine="0"/>
              <w:rPr>
                <w:sz w:val="22"/>
                <w:szCs w:val="22"/>
              </w:rPr>
            </w:pPr>
            <w:r w:rsidRPr="000A1B38">
              <w:rPr>
                <w:sz w:val="22"/>
                <w:szCs w:val="22"/>
                <w:lang w:val="en-US"/>
              </w:rPr>
              <w:t>Demonstrated experience in working with multi-stakeholders including governments and civil society in</w:t>
            </w:r>
            <w:r w:rsidRPr="000A1B38">
              <w:rPr>
                <w:sz w:val="22"/>
                <w:szCs w:val="22"/>
              </w:rPr>
              <w:t xml:space="preserve"> a wide range of contexts</w:t>
            </w:r>
          </w:p>
          <w:p w14:paraId="2DF2F692" w14:textId="77777777" w:rsidR="00345225" w:rsidRPr="000A1B38" w:rsidRDefault="00345225" w:rsidP="00345225">
            <w:pPr>
              <w:pStyle w:val="S1"/>
              <w:numPr>
                <w:ilvl w:val="0"/>
                <w:numId w:val="109"/>
              </w:numPr>
              <w:ind w:left="-1" w:firstLine="0"/>
              <w:rPr>
                <w:sz w:val="22"/>
                <w:szCs w:val="22"/>
              </w:rPr>
            </w:pPr>
            <w:r w:rsidRPr="000A1B38">
              <w:rPr>
                <w:sz w:val="22"/>
                <w:szCs w:val="22"/>
              </w:rPr>
              <w:t>Previous working experience in the West Bank and Gaza Strip is an asset;</w:t>
            </w:r>
          </w:p>
          <w:p w14:paraId="5CE9FBF4" w14:textId="46CC554F" w:rsidR="00345225" w:rsidRPr="000A1B38" w:rsidRDefault="00345225" w:rsidP="00345225">
            <w:pPr>
              <w:pStyle w:val="S1"/>
              <w:numPr>
                <w:ilvl w:val="0"/>
                <w:numId w:val="109"/>
              </w:numPr>
              <w:ind w:left="-1" w:firstLine="0"/>
              <w:rPr>
                <w:sz w:val="22"/>
                <w:szCs w:val="22"/>
              </w:rPr>
            </w:pPr>
            <w:r w:rsidRPr="000A1B38">
              <w:rPr>
                <w:sz w:val="22"/>
                <w:szCs w:val="22"/>
              </w:rPr>
              <w:t>Excellent analytical skills and communication skill</w:t>
            </w:r>
          </w:p>
          <w:p w14:paraId="1773B355" w14:textId="77777777" w:rsidR="00345225" w:rsidRDefault="00345225" w:rsidP="00345225">
            <w:pPr>
              <w:pStyle w:val="S1"/>
            </w:pPr>
          </w:p>
          <w:p w14:paraId="4CB388BD" w14:textId="77777777" w:rsidR="00345225" w:rsidRPr="000A1B38" w:rsidRDefault="00345225" w:rsidP="00345225">
            <w:pPr>
              <w:pStyle w:val="S1"/>
              <w:rPr>
                <w:b/>
                <w:bCs/>
                <w:sz w:val="22"/>
                <w:szCs w:val="22"/>
                <w:lang w:val="en-US"/>
              </w:rPr>
            </w:pPr>
            <w:r w:rsidRPr="000A1B38">
              <w:rPr>
                <w:b/>
                <w:bCs/>
                <w:sz w:val="22"/>
                <w:szCs w:val="22"/>
                <w:lang w:val="en-US"/>
              </w:rPr>
              <w:t xml:space="preserve">Qualifications of the </w:t>
            </w:r>
            <w:r w:rsidRPr="000A1B38">
              <w:rPr>
                <w:b/>
                <w:bCs/>
                <w:sz w:val="22"/>
                <w:szCs w:val="22"/>
              </w:rPr>
              <w:t xml:space="preserve">senior expert on </w:t>
            </w:r>
            <w:r w:rsidRPr="000A1B38">
              <w:rPr>
                <w:b/>
                <w:bCs/>
                <w:sz w:val="22"/>
                <w:szCs w:val="22"/>
                <w:lang w:val="en-US"/>
              </w:rPr>
              <w:t>E</w:t>
            </w:r>
            <w:r w:rsidRPr="000A1B38">
              <w:rPr>
                <w:b/>
                <w:bCs/>
                <w:sz w:val="22"/>
                <w:szCs w:val="22"/>
              </w:rPr>
              <w:t xml:space="preserve">liminating </w:t>
            </w:r>
            <w:r w:rsidRPr="000A1B38">
              <w:rPr>
                <w:b/>
                <w:bCs/>
                <w:sz w:val="22"/>
                <w:szCs w:val="22"/>
                <w:lang w:val="en-US"/>
              </w:rPr>
              <w:t>V</w:t>
            </w:r>
            <w:r w:rsidRPr="000A1B38">
              <w:rPr>
                <w:b/>
                <w:bCs/>
                <w:sz w:val="22"/>
                <w:szCs w:val="22"/>
              </w:rPr>
              <w:t xml:space="preserve">iolence </w:t>
            </w:r>
            <w:r w:rsidRPr="000A1B38">
              <w:rPr>
                <w:b/>
                <w:bCs/>
                <w:sz w:val="22"/>
                <w:szCs w:val="22"/>
                <w:lang w:val="en-US"/>
              </w:rPr>
              <w:t>A</w:t>
            </w:r>
            <w:r w:rsidRPr="000A1B38">
              <w:rPr>
                <w:b/>
                <w:bCs/>
                <w:sz w:val="22"/>
                <w:szCs w:val="22"/>
              </w:rPr>
              <w:t xml:space="preserve">gainst </w:t>
            </w:r>
            <w:r w:rsidRPr="000A1B38">
              <w:rPr>
                <w:b/>
                <w:bCs/>
                <w:sz w:val="22"/>
                <w:szCs w:val="22"/>
                <w:lang w:val="en-US"/>
              </w:rPr>
              <w:t>W</w:t>
            </w:r>
            <w:r w:rsidRPr="000A1B38">
              <w:rPr>
                <w:b/>
                <w:bCs/>
                <w:sz w:val="22"/>
                <w:szCs w:val="22"/>
              </w:rPr>
              <w:t>omen</w:t>
            </w:r>
            <w:r w:rsidRPr="000A1B38">
              <w:rPr>
                <w:b/>
                <w:bCs/>
                <w:sz w:val="22"/>
                <w:szCs w:val="22"/>
                <w:lang w:val="en-US"/>
              </w:rPr>
              <w:t>:</w:t>
            </w:r>
          </w:p>
          <w:p w14:paraId="1E9191BB" w14:textId="77777777" w:rsidR="00345225" w:rsidRDefault="00345225" w:rsidP="00345225">
            <w:pPr>
              <w:pStyle w:val="S1"/>
              <w:rPr>
                <w:lang w:val="en-US"/>
              </w:rPr>
            </w:pPr>
          </w:p>
          <w:p w14:paraId="519068F5" w14:textId="77777777" w:rsidR="00345225" w:rsidRPr="00A562AD" w:rsidRDefault="00345225" w:rsidP="00345225">
            <w:pPr>
              <w:pStyle w:val="S1"/>
              <w:rPr>
                <w:sz w:val="22"/>
                <w:szCs w:val="22"/>
              </w:rPr>
            </w:pPr>
            <w:r w:rsidRPr="00A562AD">
              <w:rPr>
                <w:sz w:val="22"/>
                <w:szCs w:val="22"/>
              </w:rPr>
              <w:t>The Senior Expert on Eliminating Violence Against Women should have:</w:t>
            </w:r>
          </w:p>
          <w:p w14:paraId="2C17576C" w14:textId="77777777" w:rsidR="00345225" w:rsidRDefault="00345225" w:rsidP="00345225">
            <w:pPr>
              <w:pStyle w:val="S1"/>
              <w:rPr>
                <w:rFonts w:ascii="Times New Roman" w:hAnsi="Times New Roman"/>
                <w:lang w:val="en-US"/>
              </w:rPr>
            </w:pPr>
          </w:p>
          <w:p w14:paraId="16818A9A" w14:textId="27F19A15" w:rsidR="00345225" w:rsidRPr="00A562AD" w:rsidRDefault="00345225" w:rsidP="00A562AD">
            <w:pPr>
              <w:pStyle w:val="S1"/>
              <w:numPr>
                <w:ilvl w:val="0"/>
                <w:numId w:val="109"/>
              </w:numPr>
              <w:ind w:left="-1" w:firstLine="0"/>
              <w:rPr>
                <w:sz w:val="22"/>
                <w:szCs w:val="22"/>
              </w:rPr>
            </w:pPr>
            <w:r w:rsidRPr="000A1B38">
              <w:rPr>
                <w:sz w:val="22"/>
                <w:szCs w:val="22"/>
              </w:rPr>
              <w:t>Post-graduate degree in social sciences</w:t>
            </w:r>
            <w:r w:rsidRPr="00A562AD">
              <w:rPr>
                <w:sz w:val="22"/>
                <w:szCs w:val="22"/>
              </w:rPr>
              <w:t>, gender studies, human rights</w:t>
            </w:r>
            <w:r w:rsidRPr="000A1B38">
              <w:rPr>
                <w:sz w:val="22"/>
                <w:szCs w:val="22"/>
              </w:rPr>
              <w:t xml:space="preserve"> or international development or related fields</w:t>
            </w:r>
          </w:p>
          <w:p w14:paraId="02AEEA8D" w14:textId="77777777" w:rsidR="00345225" w:rsidRPr="000A1B38" w:rsidRDefault="00345225" w:rsidP="00A562AD">
            <w:pPr>
              <w:pStyle w:val="S1"/>
              <w:numPr>
                <w:ilvl w:val="0"/>
                <w:numId w:val="109"/>
              </w:numPr>
              <w:ind w:left="-1" w:firstLine="0"/>
              <w:rPr>
                <w:sz w:val="22"/>
                <w:szCs w:val="22"/>
              </w:rPr>
            </w:pPr>
            <w:r w:rsidRPr="000A1B38">
              <w:rPr>
                <w:sz w:val="22"/>
                <w:szCs w:val="22"/>
              </w:rPr>
              <w:t xml:space="preserve">At least 7 years of relevant professional experience, at the international level in </w:t>
            </w:r>
            <w:r w:rsidRPr="00A562AD">
              <w:rPr>
                <w:sz w:val="22"/>
                <w:szCs w:val="22"/>
              </w:rPr>
              <w:t xml:space="preserve">developing and implementing </w:t>
            </w:r>
            <w:r w:rsidRPr="000A1B38">
              <w:rPr>
                <w:sz w:val="22"/>
                <w:szCs w:val="22"/>
              </w:rPr>
              <w:t>programms on ending violence against women and girls</w:t>
            </w:r>
          </w:p>
          <w:p w14:paraId="0B68C3F8" w14:textId="7AB0DE0F" w:rsidR="00345225" w:rsidRPr="000A1B38" w:rsidRDefault="00345225" w:rsidP="00A562AD">
            <w:pPr>
              <w:pStyle w:val="S1"/>
              <w:numPr>
                <w:ilvl w:val="0"/>
                <w:numId w:val="109"/>
              </w:numPr>
              <w:ind w:left="-1" w:firstLine="0"/>
              <w:rPr>
                <w:sz w:val="22"/>
                <w:szCs w:val="22"/>
              </w:rPr>
            </w:pPr>
            <w:r w:rsidRPr="00A562AD">
              <w:rPr>
                <w:sz w:val="22"/>
                <w:szCs w:val="22"/>
              </w:rPr>
              <w:t xml:space="preserve">Demonstrated experience with </w:t>
            </w:r>
            <w:r w:rsidRPr="000A1B38">
              <w:rPr>
                <w:sz w:val="22"/>
                <w:szCs w:val="22"/>
              </w:rPr>
              <w:t>human rights-based approaches to programming on EAWA issues, and skilled in working with a wide range of contexts</w:t>
            </w:r>
          </w:p>
          <w:p w14:paraId="4D32C308" w14:textId="6E43DBC2" w:rsidR="00345225" w:rsidRPr="000A1B38" w:rsidRDefault="00345225" w:rsidP="00A562AD">
            <w:pPr>
              <w:pStyle w:val="S1"/>
              <w:numPr>
                <w:ilvl w:val="0"/>
                <w:numId w:val="109"/>
              </w:numPr>
              <w:ind w:left="-1" w:firstLine="0"/>
              <w:rPr>
                <w:sz w:val="22"/>
                <w:szCs w:val="22"/>
              </w:rPr>
            </w:pPr>
            <w:r w:rsidRPr="00A562AD">
              <w:rPr>
                <w:sz w:val="22"/>
                <w:szCs w:val="22"/>
              </w:rPr>
              <w:t>Demonstrated experience in evaluation and research about EVAW and with victims of violence</w:t>
            </w:r>
          </w:p>
          <w:p w14:paraId="2F70F4BF" w14:textId="47FD6E5F" w:rsidR="00345225" w:rsidRPr="000A1B38" w:rsidRDefault="00345225" w:rsidP="00A562AD">
            <w:pPr>
              <w:pStyle w:val="S1"/>
              <w:numPr>
                <w:ilvl w:val="0"/>
                <w:numId w:val="109"/>
              </w:numPr>
              <w:ind w:left="-1" w:firstLine="0"/>
              <w:rPr>
                <w:sz w:val="22"/>
                <w:szCs w:val="22"/>
              </w:rPr>
            </w:pPr>
            <w:r w:rsidRPr="000A1B38">
              <w:rPr>
                <w:sz w:val="22"/>
                <w:szCs w:val="22"/>
              </w:rPr>
              <w:t>Previous working experience in the West Bank and Gaza Strip is an asset</w:t>
            </w:r>
          </w:p>
          <w:p w14:paraId="1B6A0EB1" w14:textId="3C529A7C" w:rsidR="00345225" w:rsidRPr="000A1B38" w:rsidRDefault="00345225" w:rsidP="00A562AD">
            <w:pPr>
              <w:pStyle w:val="S1"/>
              <w:numPr>
                <w:ilvl w:val="0"/>
                <w:numId w:val="109"/>
              </w:numPr>
              <w:ind w:left="-1" w:firstLine="0"/>
              <w:rPr>
                <w:sz w:val="22"/>
                <w:szCs w:val="22"/>
              </w:rPr>
            </w:pPr>
            <w:r w:rsidRPr="000A1B38">
              <w:rPr>
                <w:sz w:val="22"/>
                <w:szCs w:val="22"/>
              </w:rPr>
              <w:t>Excellent analytical skills and communication skill</w:t>
            </w:r>
          </w:p>
          <w:p w14:paraId="12A312A1" w14:textId="77777777" w:rsidR="00345225" w:rsidRDefault="00345225" w:rsidP="00345225">
            <w:pPr>
              <w:pStyle w:val="S1"/>
              <w:rPr>
                <w:rFonts w:ascii="Times New Roman" w:hAnsi="Times New Roman"/>
                <w:lang w:val="en-US"/>
              </w:rPr>
            </w:pPr>
          </w:p>
          <w:p w14:paraId="150E5666" w14:textId="77777777" w:rsidR="00345225" w:rsidRPr="000A1B38" w:rsidRDefault="00345225" w:rsidP="00345225">
            <w:pPr>
              <w:pStyle w:val="S1"/>
              <w:rPr>
                <w:b/>
                <w:bCs/>
                <w:sz w:val="22"/>
                <w:szCs w:val="22"/>
                <w:lang w:val="en-US"/>
              </w:rPr>
            </w:pPr>
            <w:r w:rsidRPr="000A1B38">
              <w:rPr>
                <w:b/>
                <w:bCs/>
                <w:sz w:val="22"/>
                <w:szCs w:val="22"/>
                <w:lang w:val="en-US"/>
              </w:rPr>
              <w:t>Qualifications of the S</w:t>
            </w:r>
            <w:r w:rsidRPr="000A1B38">
              <w:rPr>
                <w:b/>
                <w:bCs/>
                <w:sz w:val="22"/>
                <w:szCs w:val="22"/>
              </w:rPr>
              <w:t xml:space="preserve">enior </w:t>
            </w:r>
            <w:r w:rsidRPr="000A1B38">
              <w:rPr>
                <w:b/>
                <w:bCs/>
                <w:sz w:val="22"/>
                <w:szCs w:val="22"/>
                <w:lang w:val="en-US"/>
              </w:rPr>
              <w:t>National Evaluation Ex</w:t>
            </w:r>
            <w:r w:rsidRPr="000A1B38">
              <w:rPr>
                <w:b/>
                <w:bCs/>
                <w:sz w:val="22"/>
                <w:szCs w:val="22"/>
              </w:rPr>
              <w:t>pert</w:t>
            </w:r>
            <w:r w:rsidRPr="000A1B38">
              <w:rPr>
                <w:b/>
                <w:bCs/>
                <w:sz w:val="22"/>
                <w:szCs w:val="22"/>
                <w:lang w:val="en-US"/>
              </w:rPr>
              <w:t>:</w:t>
            </w:r>
          </w:p>
          <w:p w14:paraId="62154B76" w14:textId="77777777" w:rsidR="00345225" w:rsidRDefault="00345225" w:rsidP="00345225">
            <w:pPr>
              <w:pStyle w:val="S1"/>
              <w:rPr>
                <w:rFonts w:ascii="Times New Roman" w:hAnsi="Times New Roman"/>
                <w:lang w:val="en-US"/>
              </w:rPr>
            </w:pPr>
          </w:p>
          <w:p w14:paraId="65FCE7D9" w14:textId="77777777" w:rsidR="00345225" w:rsidRDefault="00345225" w:rsidP="00345225">
            <w:pPr>
              <w:pStyle w:val="S1"/>
              <w:rPr>
                <w:rFonts w:ascii="Times New Roman" w:hAnsi="Times New Roman"/>
                <w:lang w:val="en-US"/>
              </w:rPr>
            </w:pPr>
            <w:r w:rsidRPr="44B4224D">
              <w:rPr>
                <w:rFonts w:ascii="Times New Roman" w:hAnsi="Times New Roman"/>
                <w:lang w:val="en-US"/>
              </w:rPr>
              <w:t>The Senior National Evaluation Expert should have:</w:t>
            </w:r>
          </w:p>
          <w:p w14:paraId="325764F2" w14:textId="77777777"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sz w:val="22"/>
                <w:szCs w:val="22"/>
              </w:rPr>
              <w:lastRenderedPageBreak/>
              <w:t xml:space="preserve">Post-graduate degree in social sciences or international development or related fields </w:t>
            </w:r>
          </w:p>
          <w:p w14:paraId="5DC86E15" w14:textId="77777777"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color w:val="000000"/>
                <w:sz w:val="22"/>
                <w:szCs w:val="22"/>
              </w:rPr>
              <w:t>At least 7 years of leading</w:t>
            </w:r>
            <w:r w:rsidRPr="000A1B38">
              <w:rPr>
                <w:rFonts w:ascii="Calibri" w:hAnsi="Calibri" w:cs="Calibri"/>
                <w:sz w:val="22"/>
                <w:szCs w:val="22"/>
              </w:rPr>
              <w:t xml:space="preserve"> evaluations on gender equality and empowerment of women and girls with at least five years of experience of conducting evaluations of  EVAW programmes</w:t>
            </w:r>
          </w:p>
          <w:p w14:paraId="6D33F11F" w14:textId="77777777"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sz w:val="22"/>
                <w:szCs w:val="22"/>
              </w:rPr>
              <w:t>Demonstrated experience with and knowledge on eliminating violence against women and girls programming</w:t>
            </w:r>
          </w:p>
          <w:p w14:paraId="7CB615C3" w14:textId="60801EDB"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sz w:val="22"/>
                <w:szCs w:val="22"/>
              </w:rPr>
              <w:t>Knowledge with Palestinian legislations and practices related to EVAW</w:t>
            </w:r>
          </w:p>
          <w:p w14:paraId="706DE26E" w14:textId="77777777"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sz w:val="22"/>
                <w:szCs w:val="22"/>
              </w:rPr>
              <w:t xml:space="preserve">Experience with using ethical considerations, human rights approaches, protection and gender analysis in evaluations </w:t>
            </w:r>
          </w:p>
          <w:p w14:paraId="42949B42" w14:textId="77777777" w:rsidR="00345225" w:rsidRPr="000A1B38" w:rsidRDefault="00345225" w:rsidP="00345225">
            <w:pPr>
              <w:pStyle w:val="ListParagraph"/>
              <w:numPr>
                <w:ilvl w:val="0"/>
                <w:numId w:val="111"/>
              </w:numPr>
              <w:ind w:left="-1" w:firstLine="1"/>
              <w:rPr>
                <w:rFonts w:ascii="Calibri" w:hAnsi="Calibri" w:cs="Calibri"/>
                <w:sz w:val="22"/>
                <w:szCs w:val="22"/>
              </w:rPr>
            </w:pPr>
            <w:r w:rsidRPr="000A1B38">
              <w:rPr>
                <w:rFonts w:ascii="Calibri" w:hAnsi="Calibri" w:cs="Calibri"/>
                <w:sz w:val="22"/>
                <w:szCs w:val="22"/>
              </w:rPr>
              <w:t>Proven record of applying mixed methods approach, participatory methodologies for conducting gender and human rights responsive evaluations and innovative evaluation methods and approaches</w:t>
            </w:r>
          </w:p>
          <w:p w14:paraId="5A151236" w14:textId="2E2CAA6D" w:rsidR="00345225" w:rsidRPr="000A1B38" w:rsidRDefault="00345225" w:rsidP="00345225">
            <w:pPr>
              <w:pStyle w:val="ListParagraph"/>
              <w:numPr>
                <w:ilvl w:val="0"/>
                <w:numId w:val="111"/>
              </w:numPr>
              <w:ind w:left="-1" w:firstLine="1"/>
              <w:rPr>
                <w:rFonts w:ascii="Calibri" w:hAnsi="Calibri" w:cs="Calibri"/>
                <w:color w:val="000000"/>
                <w:sz w:val="22"/>
                <w:szCs w:val="22"/>
              </w:rPr>
            </w:pPr>
            <w:r w:rsidRPr="000A1B38">
              <w:rPr>
                <w:rFonts w:ascii="Calibri" w:hAnsi="Calibri" w:cs="Calibri"/>
                <w:color w:val="000000"/>
                <w:sz w:val="22"/>
                <w:szCs w:val="22"/>
              </w:rPr>
              <w:t>Proven experience of working with Palestinian actors, including government institutions, Civil Society actors and Women CBOs, and grass roots organizations</w:t>
            </w:r>
          </w:p>
          <w:p w14:paraId="75687649" w14:textId="0292DC89" w:rsidR="00345225" w:rsidRPr="000A1B38" w:rsidRDefault="00345225" w:rsidP="00345225">
            <w:pPr>
              <w:pStyle w:val="S1"/>
              <w:numPr>
                <w:ilvl w:val="0"/>
                <w:numId w:val="111"/>
              </w:numPr>
              <w:ind w:left="-1" w:firstLine="1"/>
              <w:rPr>
                <w:rFonts w:cs="Calibri"/>
                <w:sz w:val="22"/>
                <w:szCs w:val="22"/>
              </w:rPr>
            </w:pPr>
            <w:r w:rsidRPr="000A1B38">
              <w:rPr>
                <w:rFonts w:cs="Calibri"/>
                <w:sz w:val="22"/>
                <w:szCs w:val="22"/>
              </w:rPr>
              <w:t>Excellent analytical skills and communication skill</w:t>
            </w:r>
          </w:p>
          <w:p w14:paraId="438EB219" w14:textId="77777777" w:rsidR="00345225" w:rsidRPr="00C15F65" w:rsidRDefault="00345225" w:rsidP="00345225">
            <w:pPr>
              <w:pStyle w:val="ListParagraph"/>
              <w:ind w:left="270"/>
              <w:rPr>
                <w:color w:val="000000"/>
              </w:rPr>
            </w:pPr>
          </w:p>
          <w:p w14:paraId="5453525B" w14:textId="77777777" w:rsidR="00345225" w:rsidRPr="000A1B38" w:rsidRDefault="00345225" w:rsidP="00345225">
            <w:pPr>
              <w:pStyle w:val="S1"/>
              <w:rPr>
                <w:b/>
                <w:bCs/>
                <w:sz w:val="22"/>
                <w:szCs w:val="22"/>
                <w:lang w:val="en-US"/>
              </w:rPr>
            </w:pPr>
            <w:r w:rsidRPr="000A1B38">
              <w:rPr>
                <w:b/>
                <w:bCs/>
                <w:sz w:val="22"/>
                <w:szCs w:val="22"/>
                <w:lang w:val="en-US"/>
              </w:rPr>
              <w:t>Qualifications of the National Senior Expert on EVAW:</w:t>
            </w:r>
          </w:p>
          <w:p w14:paraId="1B8B4EC5" w14:textId="77777777" w:rsidR="00345225" w:rsidRDefault="00345225" w:rsidP="00345225">
            <w:pPr>
              <w:pStyle w:val="S1"/>
              <w:rPr>
                <w:rFonts w:ascii="Times New Roman" w:hAnsi="Times New Roman"/>
                <w:lang w:val="en-US"/>
              </w:rPr>
            </w:pPr>
          </w:p>
          <w:p w14:paraId="4A5989A6" w14:textId="77777777" w:rsidR="00345225" w:rsidRDefault="00345225" w:rsidP="00345225">
            <w:pPr>
              <w:pStyle w:val="S1"/>
              <w:rPr>
                <w:rFonts w:ascii="Times New Roman" w:hAnsi="Times New Roman"/>
                <w:lang w:val="en-US"/>
              </w:rPr>
            </w:pPr>
            <w:r w:rsidRPr="44B4224D">
              <w:rPr>
                <w:rFonts w:ascii="Times New Roman" w:hAnsi="Times New Roman"/>
                <w:lang w:val="en-US"/>
              </w:rPr>
              <w:t>The National Senior Expert should have:</w:t>
            </w:r>
          </w:p>
          <w:p w14:paraId="680273FA" w14:textId="77777777" w:rsidR="00345225" w:rsidRDefault="00345225" w:rsidP="00345225">
            <w:pPr>
              <w:pStyle w:val="S1"/>
              <w:rPr>
                <w:rFonts w:ascii="Times New Roman" w:hAnsi="Times New Roman"/>
                <w:lang w:val="en-US"/>
              </w:rPr>
            </w:pPr>
          </w:p>
          <w:p w14:paraId="41283362" w14:textId="77777777" w:rsidR="00345225" w:rsidRPr="000A1B38" w:rsidRDefault="00345225" w:rsidP="00345225">
            <w:pPr>
              <w:pStyle w:val="S1"/>
              <w:numPr>
                <w:ilvl w:val="0"/>
                <w:numId w:val="112"/>
              </w:numPr>
              <w:ind w:left="-1" w:firstLine="1"/>
              <w:rPr>
                <w:rFonts w:cs="Calibri"/>
                <w:sz w:val="22"/>
                <w:szCs w:val="22"/>
                <w:lang w:val="en-US"/>
              </w:rPr>
            </w:pPr>
            <w:r w:rsidRPr="000A1B38">
              <w:rPr>
                <w:rFonts w:cs="Calibri"/>
                <w:sz w:val="22"/>
                <w:szCs w:val="22"/>
              </w:rPr>
              <w:t>Post-graduate degree in social sciences</w:t>
            </w:r>
            <w:r w:rsidRPr="000A1B38">
              <w:rPr>
                <w:rFonts w:cs="Calibri"/>
                <w:sz w:val="22"/>
                <w:szCs w:val="22"/>
                <w:lang w:val="en-GB"/>
              </w:rPr>
              <w:t>,</w:t>
            </w:r>
            <w:r w:rsidRPr="000A1B38">
              <w:rPr>
                <w:sz w:val="22"/>
                <w:szCs w:val="22"/>
                <w:lang w:val="en-GB"/>
              </w:rPr>
              <w:t xml:space="preserve"> gender studies, human rights</w:t>
            </w:r>
            <w:r w:rsidRPr="000A1B38">
              <w:rPr>
                <w:rFonts w:cs="Calibri"/>
                <w:sz w:val="22"/>
                <w:szCs w:val="22"/>
              </w:rPr>
              <w:t xml:space="preserve"> or international development or related fields </w:t>
            </w:r>
          </w:p>
          <w:p w14:paraId="3E481037" w14:textId="57232B71" w:rsidR="00345225" w:rsidRPr="000A1B38" w:rsidRDefault="00345225" w:rsidP="00345225">
            <w:pPr>
              <w:pStyle w:val="S1"/>
              <w:numPr>
                <w:ilvl w:val="0"/>
                <w:numId w:val="112"/>
              </w:numPr>
              <w:ind w:left="-1" w:firstLine="1"/>
              <w:rPr>
                <w:rFonts w:cs="Calibri"/>
                <w:sz w:val="22"/>
                <w:szCs w:val="22"/>
                <w:lang w:val="en-US"/>
              </w:rPr>
            </w:pPr>
            <w:r w:rsidRPr="000A1B38">
              <w:rPr>
                <w:rFonts w:cs="Calibri"/>
                <w:sz w:val="22"/>
                <w:szCs w:val="22"/>
                <w:lang w:val="en-US"/>
              </w:rPr>
              <w:t>At least 7 years of relevant professional experience, at the national level in developing and implementing programms on ending violence against women and girls</w:t>
            </w:r>
          </w:p>
          <w:p w14:paraId="6DA2F11C" w14:textId="7B466651" w:rsidR="00345225" w:rsidRPr="000A1B38" w:rsidRDefault="00345225" w:rsidP="00345225">
            <w:pPr>
              <w:pStyle w:val="S1"/>
              <w:numPr>
                <w:ilvl w:val="0"/>
                <w:numId w:val="112"/>
              </w:numPr>
              <w:ind w:left="-1" w:firstLine="1"/>
              <w:rPr>
                <w:sz w:val="22"/>
                <w:szCs w:val="22"/>
              </w:rPr>
            </w:pPr>
            <w:r w:rsidRPr="000A1B38">
              <w:rPr>
                <w:sz w:val="22"/>
                <w:szCs w:val="22"/>
                <w:lang w:val="en-US"/>
              </w:rPr>
              <w:t>Demonstrated experience in evaluation or research about EVAW and with victims of violence</w:t>
            </w:r>
          </w:p>
          <w:p w14:paraId="1F08A4ED" w14:textId="56D02138" w:rsidR="00345225" w:rsidRPr="000A1B38" w:rsidRDefault="00345225" w:rsidP="00345225">
            <w:pPr>
              <w:pStyle w:val="S1"/>
              <w:numPr>
                <w:ilvl w:val="0"/>
                <w:numId w:val="112"/>
              </w:numPr>
              <w:ind w:left="-1" w:firstLine="1"/>
              <w:rPr>
                <w:rFonts w:cs="Calibri"/>
                <w:sz w:val="22"/>
                <w:szCs w:val="22"/>
              </w:rPr>
            </w:pPr>
            <w:r w:rsidRPr="000A1B38">
              <w:rPr>
                <w:rFonts w:cs="Calibri"/>
                <w:sz w:val="22"/>
                <w:szCs w:val="22"/>
                <w:lang w:val="en-US"/>
              </w:rPr>
              <w:t xml:space="preserve">Demonstrated experience </w:t>
            </w:r>
            <w:r w:rsidRPr="000A1B38">
              <w:rPr>
                <w:rFonts w:cs="Calibri"/>
                <w:sz w:val="22"/>
                <w:szCs w:val="22"/>
              </w:rPr>
              <w:t>about human rights-based approaches</w:t>
            </w:r>
            <w:r w:rsidRPr="000A1B38">
              <w:rPr>
                <w:rFonts w:cs="Calibri"/>
                <w:sz w:val="22"/>
                <w:szCs w:val="22"/>
                <w:lang w:val="en-US"/>
              </w:rPr>
              <w:t xml:space="preserve"> and gender responsive </w:t>
            </w:r>
            <w:r w:rsidRPr="000A1B38">
              <w:rPr>
                <w:rFonts w:cs="Calibri"/>
                <w:sz w:val="22"/>
                <w:szCs w:val="22"/>
              </w:rPr>
              <w:t>programming on EAWA issues, and skilled in working with a wide range of contexts</w:t>
            </w:r>
          </w:p>
          <w:p w14:paraId="29ABE55A" w14:textId="09973B7C" w:rsidR="00345225" w:rsidRPr="000A1B38" w:rsidRDefault="00345225" w:rsidP="00345225">
            <w:pPr>
              <w:pStyle w:val="ListParagraph"/>
              <w:numPr>
                <w:ilvl w:val="0"/>
                <w:numId w:val="112"/>
              </w:numPr>
              <w:ind w:left="-1" w:firstLine="1"/>
              <w:rPr>
                <w:rFonts w:ascii="Calibri" w:hAnsi="Calibri" w:cs="Calibri"/>
                <w:sz w:val="22"/>
                <w:szCs w:val="22"/>
              </w:rPr>
            </w:pPr>
            <w:r w:rsidRPr="000A1B38">
              <w:rPr>
                <w:rFonts w:ascii="Calibri" w:hAnsi="Calibri" w:cs="Calibri"/>
                <w:sz w:val="22"/>
                <w:szCs w:val="22"/>
              </w:rPr>
              <w:t>Proven experience of working with Palestinian actors, including government institutions, Civil Society actors and Women CBOs, and grass roots organizations</w:t>
            </w:r>
          </w:p>
          <w:p w14:paraId="79C91585" w14:textId="63D395D7" w:rsidR="00345225" w:rsidRPr="00A562AD" w:rsidRDefault="00345225" w:rsidP="00A562AD">
            <w:pPr>
              <w:pStyle w:val="S1"/>
              <w:numPr>
                <w:ilvl w:val="0"/>
                <w:numId w:val="112"/>
              </w:numPr>
              <w:ind w:left="-1" w:firstLine="1"/>
              <w:rPr>
                <w:rFonts w:cs="Calibri"/>
                <w:sz w:val="22"/>
                <w:szCs w:val="22"/>
              </w:rPr>
            </w:pPr>
            <w:r w:rsidRPr="000A1B38">
              <w:rPr>
                <w:rFonts w:cs="Calibri"/>
                <w:sz w:val="22"/>
                <w:szCs w:val="22"/>
              </w:rPr>
              <w:t>Excellent analytical skills and communication skill</w:t>
            </w:r>
          </w:p>
        </w:tc>
        <w:tc>
          <w:tcPr>
            <w:tcW w:w="839" w:type="dxa"/>
            <w:vAlign w:val="center"/>
          </w:tcPr>
          <w:p w14:paraId="324B8734" w14:textId="7CCD3853" w:rsidR="00345225" w:rsidRPr="00D96C2E" w:rsidRDefault="00345225" w:rsidP="00345225">
            <w:pPr>
              <w:tabs>
                <w:tab w:val="left" w:pos="2265"/>
              </w:tabs>
              <w:jc w:val="center"/>
              <w:rPr>
                <w:sz w:val="20"/>
                <w:szCs w:val="20"/>
                <w:lang w:val="en-GB" w:eastAsia="en-US"/>
              </w:rPr>
            </w:pPr>
            <w:r>
              <w:rPr>
                <w:rFonts w:ascii="Calibri" w:eastAsia="Times New Roman" w:hAnsi="Calibri" w:cs="Times New Roman"/>
                <w:color w:val="00B0F0"/>
                <w:sz w:val="20"/>
                <w:szCs w:val="20"/>
                <w:lang w:val="en-GB"/>
              </w:rPr>
              <w:lastRenderedPageBreak/>
              <w:t>130</w:t>
            </w:r>
          </w:p>
        </w:tc>
      </w:tr>
      <w:tr w:rsidR="00345225" w:rsidRPr="00D96C2E" w14:paraId="32CBA824" w14:textId="77777777" w:rsidTr="00A505F6">
        <w:tc>
          <w:tcPr>
            <w:tcW w:w="8228" w:type="dxa"/>
            <w:gridSpan w:val="2"/>
            <w:shd w:val="clear" w:color="auto" w:fill="F2F2F2" w:themeFill="background1" w:themeFillShade="F2"/>
            <w:vAlign w:val="center"/>
          </w:tcPr>
          <w:p w14:paraId="33C87F82" w14:textId="77777777" w:rsidR="00345225" w:rsidRPr="00D96C2E" w:rsidRDefault="00345225" w:rsidP="00345225">
            <w:pPr>
              <w:tabs>
                <w:tab w:val="left" w:pos="2265"/>
              </w:tabs>
              <w:jc w:val="right"/>
              <w:rPr>
                <w:sz w:val="20"/>
                <w:szCs w:val="20"/>
                <w:lang w:val="en-GB" w:eastAsia="en-US"/>
              </w:rPr>
            </w:pPr>
            <w:r w:rsidRPr="00D96C2E">
              <w:rPr>
                <w:rFonts w:ascii="Calibri" w:eastAsia="Times New Roman" w:hAnsi="Calibri" w:cs="Times New Roman"/>
                <w:b/>
                <w:sz w:val="20"/>
                <w:szCs w:val="20"/>
                <w:lang w:val="en-GB"/>
              </w:rPr>
              <w:lastRenderedPageBreak/>
              <w:t>Total Points</w:t>
            </w:r>
            <w:r w:rsidRPr="00D96C2E">
              <w:rPr>
                <w:rFonts w:ascii="Calibri" w:eastAsia="Times New Roman" w:hAnsi="Calibri" w:cs="Times New Roman"/>
                <w:sz w:val="20"/>
                <w:szCs w:val="20"/>
                <w:lang w:val="en-GB"/>
              </w:rPr>
              <w:t xml:space="preserve"> for Section 3</w:t>
            </w:r>
          </w:p>
        </w:tc>
        <w:tc>
          <w:tcPr>
            <w:tcW w:w="839" w:type="dxa"/>
            <w:shd w:val="clear" w:color="auto" w:fill="F2F2F2" w:themeFill="background1" w:themeFillShade="F2"/>
            <w:vAlign w:val="center"/>
          </w:tcPr>
          <w:p w14:paraId="2DD08002" w14:textId="51655240" w:rsidR="00345225" w:rsidRPr="00D96C2E" w:rsidRDefault="00886592" w:rsidP="00345225">
            <w:pPr>
              <w:tabs>
                <w:tab w:val="left" w:pos="2265"/>
              </w:tabs>
              <w:jc w:val="center"/>
              <w:rPr>
                <w:color w:val="00B0F0"/>
                <w:sz w:val="20"/>
                <w:szCs w:val="20"/>
                <w:lang w:val="en-GB" w:eastAsia="en-US"/>
              </w:rPr>
            </w:pPr>
            <w:r>
              <w:rPr>
                <w:rFonts w:ascii="Calibri" w:eastAsia="Times New Roman" w:hAnsi="Calibri" w:cs="Times New Roman"/>
                <w:color w:val="00B0F0"/>
                <w:sz w:val="20"/>
                <w:szCs w:val="20"/>
                <w:lang w:val="en-GB"/>
              </w:rPr>
              <w:t>130</w:t>
            </w:r>
          </w:p>
        </w:tc>
      </w:tr>
      <w:tr w:rsidR="00345225" w:rsidRPr="00D96C2E" w14:paraId="490E58B1" w14:textId="77777777" w:rsidTr="00A505F6">
        <w:trPr>
          <w:trHeight w:val="373"/>
        </w:trPr>
        <w:tc>
          <w:tcPr>
            <w:tcW w:w="8228" w:type="dxa"/>
            <w:gridSpan w:val="2"/>
            <w:shd w:val="clear" w:color="auto" w:fill="E7E6E6" w:themeFill="background2"/>
            <w:vAlign w:val="center"/>
          </w:tcPr>
          <w:p w14:paraId="49FE37A2" w14:textId="77777777" w:rsidR="00345225" w:rsidRPr="00D96C2E" w:rsidRDefault="00345225" w:rsidP="00345225">
            <w:pPr>
              <w:tabs>
                <w:tab w:val="left" w:pos="2265"/>
              </w:tabs>
              <w:jc w:val="right"/>
              <w:rPr>
                <w:rFonts w:ascii="Calibri" w:eastAsia="Times New Roman" w:hAnsi="Calibri" w:cs="Times New Roman"/>
                <w:b/>
                <w:sz w:val="20"/>
                <w:szCs w:val="20"/>
                <w:lang w:val="en-GB"/>
              </w:rPr>
            </w:pPr>
            <w:r w:rsidRPr="00D96C2E">
              <w:rPr>
                <w:rFonts w:ascii="Calibri" w:eastAsia="Times New Roman" w:hAnsi="Calibri" w:cs="Times New Roman"/>
                <w:b/>
                <w:sz w:val="20"/>
                <w:szCs w:val="20"/>
                <w:lang w:val="en-GB"/>
              </w:rPr>
              <w:t>TOTAL POINTS</w:t>
            </w:r>
          </w:p>
        </w:tc>
        <w:tc>
          <w:tcPr>
            <w:tcW w:w="839" w:type="dxa"/>
            <w:shd w:val="clear" w:color="auto" w:fill="E7E6E6" w:themeFill="background2"/>
            <w:vAlign w:val="center"/>
          </w:tcPr>
          <w:p w14:paraId="38A9116D" w14:textId="37114B93" w:rsidR="00345225" w:rsidRPr="00D96C2E" w:rsidRDefault="00886592" w:rsidP="00345225">
            <w:pPr>
              <w:tabs>
                <w:tab w:val="left" w:pos="2265"/>
              </w:tabs>
              <w:jc w:val="center"/>
              <w:rPr>
                <w:rFonts w:ascii="Calibri" w:eastAsia="Times New Roman" w:hAnsi="Calibri" w:cs="Times New Roman"/>
                <w:color w:val="00B0F0"/>
                <w:sz w:val="20"/>
                <w:szCs w:val="20"/>
                <w:lang w:val="en-GB"/>
              </w:rPr>
            </w:pPr>
            <w:r>
              <w:rPr>
                <w:rFonts w:ascii="Calibri" w:eastAsia="Times New Roman" w:hAnsi="Calibri" w:cs="Times New Roman"/>
                <w:color w:val="00B0F0"/>
                <w:sz w:val="20"/>
                <w:szCs w:val="20"/>
                <w:lang w:val="en-GB"/>
              </w:rPr>
              <w:t>700</w:t>
            </w:r>
          </w:p>
        </w:tc>
      </w:tr>
    </w:tbl>
    <w:p w14:paraId="466D4CD3" w14:textId="77777777" w:rsidR="00ED6C57" w:rsidRDefault="00ED6C57">
      <w:pPr>
        <w:rPr>
          <w:lang w:val="en-GB"/>
        </w:rPr>
      </w:pPr>
    </w:p>
    <w:p w14:paraId="6A292247" w14:textId="77777777" w:rsidR="00E43CEF" w:rsidRPr="00D96C2E" w:rsidRDefault="00E43CEF">
      <w:pPr>
        <w:rPr>
          <w:lang w:val="en-GB"/>
        </w:rPr>
      </w:pPr>
    </w:p>
    <w:p w14:paraId="4714DFA6" w14:textId="77777777" w:rsidR="00E9201E" w:rsidRPr="00D96C2E" w:rsidRDefault="00E9201E">
      <w:pPr>
        <w:rPr>
          <w:lang w:val="en-GB"/>
        </w:rPr>
      </w:pPr>
      <w:r w:rsidRPr="00D96C2E">
        <w:rPr>
          <w:lang w:val="en-GB"/>
        </w:rPr>
        <w:br w:type="page"/>
      </w:r>
    </w:p>
    <w:p w14:paraId="35778776" w14:textId="0BEB1B3D" w:rsidR="00C6445D" w:rsidRPr="00AB475D" w:rsidRDefault="0076747D" w:rsidP="00AB475D">
      <w:pPr>
        <w:pStyle w:val="HEADING"/>
        <w:rPr>
          <w:highlight w:val="yellow"/>
          <w:lang w:val="en-GB"/>
        </w:rPr>
      </w:pPr>
      <w:r w:rsidRPr="00D96C2E">
        <w:rPr>
          <w:lang w:val="en-GB"/>
        </w:rPr>
        <w:lastRenderedPageBreak/>
        <w:t>Format of Financial Proposal</w:t>
      </w:r>
    </w:p>
    <w:p w14:paraId="45948C70" w14:textId="77777777" w:rsidR="00C6445D" w:rsidRPr="00D96C2E" w:rsidRDefault="00C6445D" w:rsidP="00D96C2E">
      <w:pPr>
        <w:jc w:val="both"/>
        <w:rPr>
          <w:rFonts w:cstheme="minorHAnsi"/>
          <w:sz w:val="20"/>
          <w:szCs w:val="20"/>
          <w:lang w:val="en-GB"/>
        </w:rPr>
      </w:pPr>
      <w:r w:rsidRPr="00D96C2E">
        <w:rPr>
          <w:rFonts w:cstheme="minorHAnsi"/>
          <w:sz w:val="20"/>
          <w:szCs w:val="20"/>
          <w:lang w:val="en-GB"/>
        </w:rPr>
        <w:t xml:space="preserve">The </w:t>
      </w:r>
      <w:r w:rsidR="005B7268">
        <w:rPr>
          <w:rFonts w:cstheme="minorHAnsi"/>
          <w:sz w:val="20"/>
          <w:szCs w:val="20"/>
          <w:lang w:val="en-GB"/>
        </w:rPr>
        <w:t>vendor</w:t>
      </w:r>
      <w:r w:rsidRPr="00D96C2E">
        <w:rPr>
          <w:rFonts w:cstheme="minorHAnsi"/>
          <w:sz w:val="20"/>
          <w:szCs w:val="20"/>
          <w:lang w:val="en-GB"/>
        </w:rPr>
        <w:t xml:space="preserve"> is required to prepare the Financial Proposal following the below format and submit it in an envelope </w:t>
      </w:r>
      <w:r w:rsidRPr="00D96C2E">
        <w:rPr>
          <w:rFonts w:cstheme="minorHAnsi"/>
          <w:b/>
          <w:bCs/>
          <w:sz w:val="20"/>
          <w:szCs w:val="20"/>
          <w:u w:val="single"/>
          <w:lang w:val="en-GB"/>
        </w:rPr>
        <w:t>separate</w:t>
      </w:r>
      <w:r w:rsidRPr="00D96C2E">
        <w:rPr>
          <w:rFonts w:cstheme="minorHAnsi"/>
          <w:sz w:val="20"/>
          <w:szCs w:val="20"/>
          <w:lang w:val="en-GB"/>
        </w:rPr>
        <w:t xml:space="preserve"> from the Technical Proposal as indicated in the Instruction to </w:t>
      </w:r>
      <w:r w:rsidR="00D63215">
        <w:rPr>
          <w:rFonts w:cstheme="minorHAnsi"/>
          <w:sz w:val="20"/>
          <w:szCs w:val="20"/>
          <w:lang w:val="en-GB"/>
        </w:rPr>
        <w:t>Vendors</w:t>
      </w:r>
      <w:r w:rsidRPr="00D96C2E">
        <w:rPr>
          <w:rFonts w:cstheme="minorHAnsi"/>
          <w:sz w:val="20"/>
          <w:szCs w:val="20"/>
          <w:lang w:val="en-GB"/>
        </w:rPr>
        <w:t xml:space="preserve">. The inclusion of any financial information in the Technical Proposal shall lead to disqualification of the </w:t>
      </w:r>
      <w:r w:rsidR="00D63215">
        <w:rPr>
          <w:rFonts w:cstheme="minorHAnsi"/>
          <w:sz w:val="20"/>
          <w:szCs w:val="20"/>
          <w:lang w:val="en-GB"/>
        </w:rPr>
        <w:t>Vendors</w:t>
      </w:r>
      <w:r w:rsidRPr="00D96C2E">
        <w:rPr>
          <w:rFonts w:cstheme="minorHAnsi"/>
          <w:sz w:val="20"/>
          <w:szCs w:val="20"/>
          <w:lang w:val="en-GB"/>
        </w:rPr>
        <w:t xml:space="preserve">. The Financial Proposal should align with the requirements of the Terms of Reference and the </w:t>
      </w:r>
      <w:r w:rsidR="00D63215">
        <w:rPr>
          <w:rFonts w:cstheme="minorHAnsi"/>
          <w:sz w:val="20"/>
          <w:szCs w:val="20"/>
          <w:lang w:val="en-GB"/>
        </w:rPr>
        <w:t>vendo</w:t>
      </w:r>
      <w:r w:rsidRPr="00D96C2E">
        <w:rPr>
          <w:rFonts w:cstheme="minorHAnsi"/>
          <w:sz w:val="20"/>
          <w:szCs w:val="20"/>
          <w:lang w:val="en-GB"/>
        </w:rPr>
        <w:t>r’s Technical Proposal.</w:t>
      </w:r>
    </w:p>
    <w:p w14:paraId="6EDC84F8" w14:textId="77777777" w:rsidR="00C6445D" w:rsidRPr="00D96C2E" w:rsidRDefault="00C6445D" w:rsidP="00C6445D">
      <w:pPr>
        <w:rPr>
          <w:rFonts w:cstheme="minorHAnsi"/>
          <w:b/>
          <w:bCs/>
          <w:sz w:val="20"/>
          <w:szCs w:val="20"/>
          <w:lang w:val="en-GB"/>
        </w:rPr>
      </w:pPr>
      <w:r w:rsidRPr="00D96C2E">
        <w:rPr>
          <w:rFonts w:cstheme="minorHAnsi"/>
          <w:b/>
          <w:bCs/>
          <w:sz w:val="20"/>
          <w:szCs w:val="20"/>
          <w:lang w:val="en-GB"/>
        </w:rPr>
        <w:t>Table 1: Summary of Overall Prices</w:t>
      </w:r>
    </w:p>
    <w:tbl>
      <w:tblPr>
        <w:tblStyle w:val="TableGrid"/>
        <w:tblW w:w="0" w:type="auto"/>
        <w:tblLook w:val="04A0" w:firstRow="1" w:lastRow="0" w:firstColumn="1" w:lastColumn="0" w:noHBand="0" w:noVBand="1"/>
      </w:tblPr>
      <w:tblGrid>
        <w:gridCol w:w="4547"/>
        <w:gridCol w:w="4516"/>
      </w:tblGrid>
      <w:tr w:rsidR="00C6445D" w:rsidRPr="00D96C2E" w14:paraId="7C3D1DAC" w14:textId="77777777" w:rsidTr="001B6C80">
        <w:tc>
          <w:tcPr>
            <w:tcW w:w="4868" w:type="dxa"/>
            <w:shd w:val="clear" w:color="auto" w:fill="D9D9D9" w:themeFill="background1" w:themeFillShade="D9"/>
            <w:vAlign w:val="center"/>
          </w:tcPr>
          <w:p w14:paraId="1CE60798" w14:textId="77777777" w:rsidR="00C6445D" w:rsidRPr="00D96C2E" w:rsidRDefault="00C6445D" w:rsidP="001B6C80">
            <w:pPr>
              <w:rPr>
                <w:rFonts w:cstheme="minorHAnsi"/>
                <w:b/>
                <w:bCs/>
                <w:sz w:val="20"/>
                <w:szCs w:val="20"/>
                <w:lang w:val="en-GB"/>
              </w:rPr>
            </w:pPr>
          </w:p>
        </w:tc>
        <w:tc>
          <w:tcPr>
            <w:tcW w:w="4868" w:type="dxa"/>
            <w:shd w:val="clear" w:color="auto" w:fill="D9D9D9" w:themeFill="background1" w:themeFillShade="D9"/>
            <w:vAlign w:val="center"/>
          </w:tcPr>
          <w:p w14:paraId="3FBE2278"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Amount</w:t>
            </w:r>
          </w:p>
        </w:tc>
      </w:tr>
      <w:tr w:rsidR="00C6445D" w:rsidRPr="00D96C2E" w14:paraId="4F478095" w14:textId="77777777" w:rsidTr="001B6C80">
        <w:trPr>
          <w:trHeight w:val="445"/>
        </w:trPr>
        <w:tc>
          <w:tcPr>
            <w:tcW w:w="4868" w:type="dxa"/>
            <w:shd w:val="clear" w:color="auto" w:fill="D9D9D9" w:themeFill="background1" w:themeFillShade="D9"/>
            <w:vAlign w:val="center"/>
          </w:tcPr>
          <w:p w14:paraId="4FA845A5" w14:textId="77777777" w:rsidR="00C6445D" w:rsidRPr="00D96C2E" w:rsidRDefault="00C6445D" w:rsidP="001B6C80">
            <w:pPr>
              <w:rPr>
                <w:rFonts w:cstheme="minorHAnsi"/>
                <w:b/>
                <w:bCs/>
                <w:sz w:val="20"/>
                <w:szCs w:val="20"/>
                <w:lang w:val="en-GB"/>
              </w:rPr>
            </w:pPr>
            <w:r w:rsidRPr="00D96C2E">
              <w:rPr>
                <w:rFonts w:cstheme="minorHAnsi"/>
                <w:b/>
                <w:bCs/>
                <w:sz w:val="20"/>
                <w:szCs w:val="20"/>
                <w:lang w:val="en-GB"/>
              </w:rPr>
              <w:t>Professional Fees (from Table 2)</w:t>
            </w:r>
          </w:p>
        </w:tc>
        <w:tc>
          <w:tcPr>
            <w:tcW w:w="4868" w:type="dxa"/>
            <w:vAlign w:val="center"/>
          </w:tcPr>
          <w:p w14:paraId="0584B605" w14:textId="77777777" w:rsidR="00C6445D" w:rsidRPr="00D96C2E" w:rsidRDefault="00C6445D" w:rsidP="001B6C80">
            <w:pPr>
              <w:rPr>
                <w:rFonts w:cstheme="minorHAnsi"/>
                <w:sz w:val="20"/>
                <w:szCs w:val="20"/>
                <w:lang w:val="en-GB"/>
              </w:rPr>
            </w:pPr>
          </w:p>
        </w:tc>
      </w:tr>
      <w:tr w:rsidR="00C6445D" w:rsidRPr="00D96C2E" w14:paraId="316CCCD9" w14:textId="77777777" w:rsidTr="001B6C80">
        <w:trPr>
          <w:trHeight w:val="411"/>
        </w:trPr>
        <w:tc>
          <w:tcPr>
            <w:tcW w:w="4868" w:type="dxa"/>
            <w:shd w:val="clear" w:color="auto" w:fill="D9D9D9" w:themeFill="background1" w:themeFillShade="D9"/>
            <w:vAlign w:val="center"/>
          </w:tcPr>
          <w:p w14:paraId="051CB8C3" w14:textId="77777777" w:rsidR="00C6445D" w:rsidRPr="00D96C2E" w:rsidRDefault="00C6445D" w:rsidP="001B6C80">
            <w:pPr>
              <w:rPr>
                <w:rFonts w:cstheme="minorHAnsi"/>
                <w:b/>
                <w:bCs/>
                <w:sz w:val="20"/>
                <w:szCs w:val="20"/>
                <w:lang w:val="en-GB"/>
              </w:rPr>
            </w:pPr>
            <w:r w:rsidRPr="00D96C2E">
              <w:rPr>
                <w:rFonts w:cstheme="minorHAnsi"/>
                <w:b/>
                <w:bCs/>
                <w:sz w:val="20"/>
                <w:szCs w:val="20"/>
                <w:lang w:val="en-GB"/>
              </w:rPr>
              <w:t>Other Costs (from Table 3)</w:t>
            </w:r>
          </w:p>
        </w:tc>
        <w:tc>
          <w:tcPr>
            <w:tcW w:w="4868" w:type="dxa"/>
            <w:vAlign w:val="center"/>
          </w:tcPr>
          <w:p w14:paraId="39E8C225" w14:textId="77777777" w:rsidR="00C6445D" w:rsidRPr="00D96C2E" w:rsidRDefault="00C6445D" w:rsidP="001B6C80">
            <w:pPr>
              <w:rPr>
                <w:rFonts w:cstheme="minorHAnsi"/>
                <w:sz w:val="20"/>
                <w:szCs w:val="20"/>
                <w:lang w:val="en-GB"/>
              </w:rPr>
            </w:pPr>
          </w:p>
        </w:tc>
      </w:tr>
      <w:tr w:rsidR="00C6445D" w:rsidRPr="00D96C2E" w14:paraId="18C0C621" w14:textId="77777777" w:rsidTr="001B6C80">
        <w:trPr>
          <w:trHeight w:val="414"/>
        </w:trPr>
        <w:tc>
          <w:tcPr>
            <w:tcW w:w="4868" w:type="dxa"/>
            <w:shd w:val="clear" w:color="auto" w:fill="D9D9D9" w:themeFill="background1" w:themeFillShade="D9"/>
            <w:vAlign w:val="center"/>
          </w:tcPr>
          <w:p w14:paraId="35FB7EA5" w14:textId="77777777" w:rsidR="00C6445D" w:rsidRPr="00D96C2E" w:rsidRDefault="00C6445D" w:rsidP="001B6C80">
            <w:pPr>
              <w:rPr>
                <w:rFonts w:cstheme="minorHAnsi"/>
                <w:b/>
                <w:bCs/>
                <w:sz w:val="20"/>
                <w:szCs w:val="20"/>
                <w:lang w:val="en-GB"/>
              </w:rPr>
            </w:pPr>
            <w:r w:rsidRPr="00D96C2E">
              <w:rPr>
                <w:rFonts w:cstheme="minorHAnsi"/>
                <w:b/>
                <w:bCs/>
                <w:sz w:val="20"/>
                <w:szCs w:val="20"/>
                <w:lang w:val="en-GB"/>
              </w:rPr>
              <w:t>Total Amount of Financial Proposal</w:t>
            </w:r>
          </w:p>
        </w:tc>
        <w:tc>
          <w:tcPr>
            <w:tcW w:w="4868" w:type="dxa"/>
            <w:vAlign w:val="center"/>
          </w:tcPr>
          <w:p w14:paraId="0C36434E" w14:textId="77777777" w:rsidR="00C6445D" w:rsidRPr="00D96C2E" w:rsidRDefault="00C6445D" w:rsidP="001B6C80">
            <w:pPr>
              <w:rPr>
                <w:rFonts w:cstheme="minorHAnsi"/>
                <w:sz w:val="20"/>
                <w:szCs w:val="20"/>
                <w:lang w:val="en-GB"/>
              </w:rPr>
            </w:pPr>
          </w:p>
        </w:tc>
      </w:tr>
    </w:tbl>
    <w:p w14:paraId="367D9BB5" w14:textId="77777777" w:rsidR="00C6445D" w:rsidRPr="00D96C2E" w:rsidRDefault="00C6445D" w:rsidP="00C6445D">
      <w:pPr>
        <w:rPr>
          <w:rFonts w:cstheme="minorHAnsi"/>
          <w:sz w:val="20"/>
          <w:szCs w:val="20"/>
          <w:lang w:val="en-GB"/>
        </w:rPr>
      </w:pPr>
    </w:p>
    <w:p w14:paraId="0BCB3FAE" w14:textId="77777777" w:rsidR="00C6445D" w:rsidRPr="00D96C2E" w:rsidRDefault="00C6445D" w:rsidP="00C6445D">
      <w:pPr>
        <w:rPr>
          <w:rFonts w:cstheme="minorHAnsi"/>
          <w:sz w:val="20"/>
          <w:szCs w:val="20"/>
          <w:lang w:val="en-GB"/>
        </w:rPr>
      </w:pPr>
      <w:r w:rsidRPr="00D96C2E">
        <w:rPr>
          <w:rFonts w:cstheme="minorHAnsi"/>
          <w:b/>
          <w:bCs/>
          <w:sz w:val="20"/>
          <w:szCs w:val="20"/>
          <w:lang w:val="en-GB"/>
        </w:rPr>
        <w:t>Table 2: Breakdown of Professional Fees</w:t>
      </w:r>
    </w:p>
    <w:tbl>
      <w:tblPr>
        <w:tblStyle w:val="TableGrid"/>
        <w:tblW w:w="0" w:type="auto"/>
        <w:tblLook w:val="04A0" w:firstRow="1" w:lastRow="0" w:firstColumn="1" w:lastColumn="0" w:noHBand="0" w:noVBand="1"/>
      </w:tblPr>
      <w:tblGrid>
        <w:gridCol w:w="2580"/>
        <w:gridCol w:w="2262"/>
        <w:gridCol w:w="1383"/>
        <w:gridCol w:w="1003"/>
        <w:gridCol w:w="413"/>
        <w:gridCol w:w="1422"/>
      </w:tblGrid>
      <w:tr w:rsidR="00C6445D" w:rsidRPr="00D96C2E" w14:paraId="1DFB4CB6" w14:textId="77777777" w:rsidTr="00255DA0">
        <w:tc>
          <w:tcPr>
            <w:tcW w:w="2580" w:type="dxa"/>
            <w:vMerge w:val="restart"/>
            <w:shd w:val="clear" w:color="auto" w:fill="D9D9D9" w:themeFill="background1" w:themeFillShade="D9"/>
          </w:tcPr>
          <w:p w14:paraId="0F56B049"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Name</w:t>
            </w:r>
          </w:p>
        </w:tc>
        <w:tc>
          <w:tcPr>
            <w:tcW w:w="2262" w:type="dxa"/>
            <w:vMerge w:val="restart"/>
            <w:shd w:val="clear" w:color="auto" w:fill="D9D9D9" w:themeFill="background1" w:themeFillShade="D9"/>
          </w:tcPr>
          <w:p w14:paraId="0BB58B3B"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Position</w:t>
            </w:r>
          </w:p>
        </w:tc>
        <w:tc>
          <w:tcPr>
            <w:tcW w:w="1383" w:type="dxa"/>
            <w:shd w:val="clear" w:color="auto" w:fill="D9D9D9" w:themeFill="background1" w:themeFillShade="D9"/>
          </w:tcPr>
          <w:p w14:paraId="4EAB1E70"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Fee Rate</w:t>
            </w:r>
          </w:p>
        </w:tc>
        <w:tc>
          <w:tcPr>
            <w:tcW w:w="1416" w:type="dxa"/>
            <w:gridSpan w:val="2"/>
            <w:shd w:val="clear" w:color="auto" w:fill="D9D9D9" w:themeFill="background1" w:themeFillShade="D9"/>
          </w:tcPr>
          <w:p w14:paraId="15BB9DE2"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No. of days / months / hours</w:t>
            </w:r>
          </w:p>
        </w:tc>
        <w:tc>
          <w:tcPr>
            <w:tcW w:w="1422" w:type="dxa"/>
            <w:shd w:val="clear" w:color="auto" w:fill="D9D9D9" w:themeFill="background1" w:themeFillShade="D9"/>
          </w:tcPr>
          <w:p w14:paraId="59A4AFDB"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Total Amount</w:t>
            </w:r>
          </w:p>
        </w:tc>
      </w:tr>
      <w:tr w:rsidR="00C6445D" w:rsidRPr="00D96C2E" w14:paraId="43885DB5" w14:textId="77777777" w:rsidTr="00255DA0">
        <w:tc>
          <w:tcPr>
            <w:tcW w:w="2580" w:type="dxa"/>
            <w:vMerge/>
            <w:shd w:val="clear" w:color="auto" w:fill="D9D9D9" w:themeFill="background1" w:themeFillShade="D9"/>
          </w:tcPr>
          <w:p w14:paraId="4CBAA806" w14:textId="77777777" w:rsidR="00C6445D" w:rsidRPr="00D96C2E" w:rsidRDefault="00C6445D" w:rsidP="001B6C80">
            <w:pPr>
              <w:rPr>
                <w:rFonts w:cstheme="minorHAnsi"/>
                <w:b/>
                <w:bCs/>
                <w:sz w:val="20"/>
                <w:szCs w:val="20"/>
                <w:lang w:val="en-GB"/>
              </w:rPr>
            </w:pPr>
          </w:p>
        </w:tc>
        <w:tc>
          <w:tcPr>
            <w:tcW w:w="2262" w:type="dxa"/>
            <w:vMerge/>
            <w:shd w:val="clear" w:color="auto" w:fill="D9D9D9" w:themeFill="background1" w:themeFillShade="D9"/>
          </w:tcPr>
          <w:p w14:paraId="2FCCDA14" w14:textId="77777777" w:rsidR="00C6445D" w:rsidRPr="00D96C2E" w:rsidRDefault="00C6445D" w:rsidP="001B6C80">
            <w:pPr>
              <w:rPr>
                <w:rFonts w:cstheme="minorHAnsi"/>
                <w:b/>
                <w:bCs/>
                <w:sz w:val="20"/>
                <w:szCs w:val="20"/>
                <w:lang w:val="en-GB"/>
              </w:rPr>
            </w:pPr>
          </w:p>
        </w:tc>
        <w:tc>
          <w:tcPr>
            <w:tcW w:w="1383" w:type="dxa"/>
            <w:shd w:val="clear" w:color="auto" w:fill="D9D9D9" w:themeFill="background1" w:themeFillShade="D9"/>
          </w:tcPr>
          <w:p w14:paraId="60D6FA52" w14:textId="77777777" w:rsidR="00C6445D" w:rsidRPr="00D96C2E" w:rsidRDefault="00C6445D" w:rsidP="001B6C80">
            <w:pPr>
              <w:jc w:val="center"/>
              <w:rPr>
                <w:rFonts w:cstheme="minorHAnsi"/>
                <w:i/>
                <w:iCs/>
                <w:sz w:val="20"/>
                <w:szCs w:val="20"/>
                <w:lang w:val="en-GB"/>
              </w:rPr>
            </w:pPr>
            <w:r w:rsidRPr="00D96C2E">
              <w:rPr>
                <w:rFonts w:cstheme="minorHAnsi"/>
                <w:i/>
                <w:iCs/>
                <w:sz w:val="20"/>
                <w:szCs w:val="20"/>
                <w:lang w:val="en-GB"/>
              </w:rPr>
              <w:t>A</w:t>
            </w:r>
          </w:p>
        </w:tc>
        <w:tc>
          <w:tcPr>
            <w:tcW w:w="1416" w:type="dxa"/>
            <w:gridSpan w:val="2"/>
            <w:shd w:val="clear" w:color="auto" w:fill="D9D9D9" w:themeFill="background1" w:themeFillShade="D9"/>
          </w:tcPr>
          <w:p w14:paraId="324DF973" w14:textId="77777777" w:rsidR="00C6445D" w:rsidRPr="00D96C2E" w:rsidRDefault="00C6445D" w:rsidP="001B6C80">
            <w:pPr>
              <w:jc w:val="center"/>
              <w:rPr>
                <w:rFonts w:cstheme="minorHAnsi"/>
                <w:i/>
                <w:iCs/>
                <w:sz w:val="20"/>
                <w:szCs w:val="20"/>
                <w:lang w:val="en-GB"/>
              </w:rPr>
            </w:pPr>
            <w:r w:rsidRPr="00D96C2E">
              <w:rPr>
                <w:rFonts w:cstheme="minorHAnsi"/>
                <w:i/>
                <w:iCs/>
                <w:sz w:val="20"/>
                <w:szCs w:val="20"/>
                <w:lang w:val="en-GB"/>
              </w:rPr>
              <w:t>B</w:t>
            </w:r>
          </w:p>
        </w:tc>
        <w:tc>
          <w:tcPr>
            <w:tcW w:w="1422" w:type="dxa"/>
            <w:shd w:val="clear" w:color="auto" w:fill="D9D9D9" w:themeFill="background1" w:themeFillShade="D9"/>
          </w:tcPr>
          <w:p w14:paraId="74678C90" w14:textId="77777777" w:rsidR="00C6445D" w:rsidRPr="00D96C2E" w:rsidRDefault="00C6445D" w:rsidP="001B6C80">
            <w:pPr>
              <w:jc w:val="center"/>
              <w:rPr>
                <w:rFonts w:cstheme="minorHAnsi"/>
                <w:i/>
                <w:iCs/>
                <w:sz w:val="20"/>
                <w:szCs w:val="20"/>
                <w:lang w:val="en-GB"/>
              </w:rPr>
            </w:pPr>
            <w:r w:rsidRPr="00D96C2E">
              <w:rPr>
                <w:rFonts w:cstheme="minorHAnsi"/>
                <w:i/>
                <w:iCs/>
                <w:sz w:val="20"/>
                <w:szCs w:val="20"/>
                <w:lang w:val="en-GB"/>
              </w:rPr>
              <w:t>C=A</w:t>
            </w:r>
            <w:r w:rsidR="005C2D41">
              <w:rPr>
                <w:rFonts w:cstheme="minorHAnsi"/>
                <w:i/>
                <w:iCs/>
                <w:sz w:val="20"/>
                <w:szCs w:val="20"/>
                <w:lang w:val="en-GB"/>
              </w:rPr>
              <w:t>*</w:t>
            </w:r>
            <w:r w:rsidRPr="00D96C2E">
              <w:rPr>
                <w:rFonts w:cstheme="minorHAnsi"/>
                <w:i/>
                <w:iCs/>
                <w:sz w:val="20"/>
                <w:szCs w:val="20"/>
                <w:lang w:val="en-GB"/>
              </w:rPr>
              <w:t>B</w:t>
            </w:r>
          </w:p>
        </w:tc>
      </w:tr>
      <w:tr w:rsidR="00C6445D" w:rsidRPr="00D96C2E" w14:paraId="05162822" w14:textId="77777777" w:rsidTr="00255DA0">
        <w:tc>
          <w:tcPr>
            <w:tcW w:w="2580" w:type="dxa"/>
          </w:tcPr>
          <w:p w14:paraId="617FCA16" w14:textId="2D8D1694" w:rsidR="00C6445D" w:rsidRPr="00D96C2E" w:rsidRDefault="00C6445D" w:rsidP="001B6C80">
            <w:pPr>
              <w:rPr>
                <w:rFonts w:cstheme="minorHAnsi"/>
                <w:color w:val="FF0000"/>
                <w:sz w:val="20"/>
                <w:szCs w:val="20"/>
                <w:lang w:val="en-GB"/>
              </w:rPr>
            </w:pPr>
          </w:p>
        </w:tc>
        <w:tc>
          <w:tcPr>
            <w:tcW w:w="2262" w:type="dxa"/>
          </w:tcPr>
          <w:p w14:paraId="7E7885F4" w14:textId="4610FF5C" w:rsidR="00C6445D" w:rsidRPr="00D96C2E" w:rsidRDefault="00886592" w:rsidP="001B6C80">
            <w:pPr>
              <w:rPr>
                <w:rFonts w:cstheme="minorHAnsi"/>
                <w:b/>
                <w:bCs/>
                <w:sz w:val="20"/>
                <w:szCs w:val="20"/>
                <w:lang w:val="en-GB"/>
              </w:rPr>
            </w:pPr>
            <w:r>
              <w:rPr>
                <w:rFonts w:cstheme="minorHAnsi"/>
                <w:b/>
                <w:bCs/>
                <w:sz w:val="20"/>
                <w:szCs w:val="20"/>
                <w:lang w:val="en-GB"/>
              </w:rPr>
              <w:t>Team Leader</w:t>
            </w:r>
          </w:p>
        </w:tc>
        <w:tc>
          <w:tcPr>
            <w:tcW w:w="1383" w:type="dxa"/>
          </w:tcPr>
          <w:p w14:paraId="70B7EB48" w14:textId="77777777" w:rsidR="00C6445D" w:rsidRPr="00D96C2E" w:rsidRDefault="00C6445D" w:rsidP="001B6C80">
            <w:pPr>
              <w:rPr>
                <w:rFonts w:cstheme="minorHAnsi"/>
                <w:b/>
                <w:bCs/>
                <w:sz w:val="20"/>
                <w:szCs w:val="20"/>
                <w:lang w:val="en-GB"/>
              </w:rPr>
            </w:pPr>
          </w:p>
        </w:tc>
        <w:tc>
          <w:tcPr>
            <w:tcW w:w="1416" w:type="dxa"/>
            <w:gridSpan w:val="2"/>
          </w:tcPr>
          <w:p w14:paraId="5ACA1CEB" w14:textId="77777777" w:rsidR="00C6445D" w:rsidRPr="00D96C2E" w:rsidRDefault="00C6445D" w:rsidP="001B6C80">
            <w:pPr>
              <w:rPr>
                <w:rFonts w:cstheme="minorHAnsi"/>
                <w:b/>
                <w:bCs/>
                <w:sz w:val="20"/>
                <w:szCs w:val="20"/>
                <w:lang w:val="en-GB"/>
              </w:rPr>
            </w:pPr>
          </w:p>
        </w:tc>
        <w:tc>
          <w:tcPr>
            <w:tcW w:w="1422" w:type="dxa"/>
          </w:tcPr>
          <w:p w14:paraId="16C455A4" w14:textId="77777777" w:rsidR="00C6445D" w:rsidRPr="00D96C2E" w:rsidRDefault="00C6445D" w:rsidP="001B6C80">
            <w:pPr>
              <w:rPr>
                <w:rFonts w:cstheme="minorHAnsi"/>
                <w:b/>
                <w:bCs/>
                <w:sz w:val="20"/>
                <w:szCs w:val="20"/>
                <w:lang w:val="en-GB"/>
              </w:rPr>
            </w:pPr>
          </w:p>
        </w:tc>
      </w:tr>
      <w:tr w:rsidR="00C6445D" w:rsidRPr="00D96C2E" w14:paraId="1DE311C5" w14:textId="77777777" w:rsidTr="00255DA0">
        <w:tc>
          <w:tcPr>
            <w:tcW w:w="2580" w:type="dxa"/>
          </w:tcPr>
          <w:p w14:paraId="3E0E52A1" w14:textId="77777777" w:rsidR="00C6445D" w:rsidRPr="00D96C2E" w:rsidRDefault="00C6445D" w:rsidP="001B6C80">
            <w:pPr>
              <w:rPr>
                <w:rFonts w:cstheme="minorHAnsi"/>
                <w:color w:val="FF0000"/>
                <w:sz w:val="20"/>
                <w:szCs w:val="20"/>
                <w:lang w:val="en-GB"/>
              </w:rPr>
            </w:pPr>
          </w:p>
        </w:tc>
        <w:tc>
          <w:tcPr>
            <w:tcW w:w="2262" w:type="dxa"/>
          </w:tcPr>
          <w:p w14:paraId="4684BFC2" w14:textId="6A253515" w:rsidR="00C6445D" w:rsidRPr="00D96C2E" w:rsidRDefault="00886592" w:rsidP="001B6C80">
            <w:pPr>
              <w:rPr>
                <w:rFonts w:cstheme="minorHAnsi"/>
                <w:b/>
                <w:bCs/>
                <w:sz w:val="20"/>
                <w:szCs w:val="20"/>
                <w:lang w:val="en-GB"/>
              </w:rPr>
            </w:pPr>
            <w:r>
              <w:rPr>
                <w:rFonts w:cs="Calibri"/>
                <w:b/>
                <w:bCs/>
              </w:rPr>
              <w:t>S</w:t>
            </w:r>
            <w:r w:rsidRPr="00B466ED">
              <w:rPr>
                <w:rFonts w:cs="Calibri"/>
                <w:b/>
                <w:bCs/>
              </w:rPr>
              <w:t xml:space="preserve">enior </w:t>
            </w:r>
            <w:r>
              <w:rPr>
                <w:rFonts w:cs="Calibri"/>
                <w:b/>
                <w:bCs/>
              </w:rPr>
              <w:t>E</w:t>
            </w:r>
            <w:r w:rsidRPr="00B466ED">
              <w:rPr>
                <w:rFonts w:cs="Calibri"/>
                <w:b/>
                <w:bCs/>
              </w:rPr>
              <w:t xml:space="preserve">xpert on </w:t>
            </w:r>
            <w:r w:rsidRPr="00B466ED">
              <w:rPr>
                <w:rFonts w:cs="Calibri"/>
                <w:b/>
                <w:bCs/>
                <w:lang w:val="en-US"/>
              </w:rPr>
              <w:t>E</w:t>
            </w:r>
            <w:r w:rsidRPr="00B466ED">
              <w:rPr>
                <w:rFonts w:cs="Calibri"/>
                <w:b/>
                <w:bCs/>
              </w:rPr>
              <w:t xml:space="preserve">liminating </w:t>
            </w:r>
            <w:r w:rsidRPr="00B466ED">
              <w:rPr>
                <w:rFonts w:cs="Calibri"/>
                <w:b/>
                <w:bCs/>
                <w:lang w:val="en-US"/>
              </w:rPr>
              <w:t>V</w:t>
            </w:r>
            <w:r w:rsidRPr="00B466ED">
              <w:rPr>
                <w:rFonts w:cs="Calibri"/>
                <w:b/>
                <w:bCs/>
              </w:rPr>
              <w:t xml:space="preserve">iolence </w:t>
            </w:r>
            <w:r w:rsidRPr="00B466ED">
              <w:rPr>
                <w:rFonts w:cs="Calibri"/>
                <w:b/>
                <w:bCs/>
                <w:lang w:val="en-US"/>
              </w:rPr>
              <w:t>A</w:t>
            </w:r>
            <w:r w:rsidRPr="00B466ED">
              <w:rPr>
                <w:rFonts w:cs="Calibri"/>
                <w:b/>
                <w:bCs/>
              </w:rPr>
              <w:t xml:space="preserve">gainst </w:t>
            </w:r>
            <w:r w:rsidRPr="00B466ED">
              <w:rPr>
                <w:rFonts w:cs="Calibri"/>
                <w:b/>
                <w:bCs/>
                <w:lang w:val="en-US"/>
              </w:rPr>
              <w:t>W</w:t>
            </w:r>
            <w:r w:rsidRPr="00B466ED">
              <w:rPr>
                <w:rFonts w:cs="Calibri"/>
                <w:b/>
                <w:bCs/>
              </w:rPr>
              <w:t>omen</w:t>
            </w:r>
          </w:p>
        </w:tc>
        <w:tc>
          <w:tcPr>
            <w:tcW w:w="1383" w:type="dxa"/>
          </w:tcPr>
          <w:p w14:paraId="6DBD4413" w14:textId="77777777" w:rsidR="00C6445D" w:rsidRPr="00D96C2E" w:rsidRDefault="00C6445D" w:rsidP="001B6C80">
            <w:pPr>
              <w:rPr>
                <w:rFonts w:cstheme="minorHAnsi"/>
                <w:b/>
                <w:bCs/>
                <w:sz w:val="20"/>
                <w:szCs w:val="20"/>
                <w:lang w:val="en-GB"/>
              </w:rPr>
            </w:pPr>
          </w:p>
        </w:tc>
        <w:tc>
          <w:tcPr>
            <w:tcW w:w="1416" w:type="dxa"/>
            <w:gridSpan w:val="2"/>
          </w:tcPr>
          <w:p w14:paraId="10E97B80" w14:textId="77777777" w:rsidR="00C6445D" w:rsidRPr="00D96C2E" w:rsidRDefault="00C6445D" w:rsidP="001B6C80">
            <w:pPr>
              <w:rPr>
                <w:rFonts w:cstheme="minorHAnsi"/>
                <w:b/>
                <w:bCs/>
                <w:sz w:val="20"/>
                <w:szCs w:val="20"/>
                <w:lang w:val="en-GB"/>
              </w:rPr>
            </w:pPr>
          </w:p>
        </w:tc>
        <w:tc>
          <w:tcPr>
            <w:tcW w:w="1422" w:type="dxa"/>
          </w:tcPr>
          <w:p w14:paraId="683394DF" w14:textId="77777777" w:rsidR="00C6445D" w:rsidRPr="00D96C2E" w:rsidRDefault="00C6445D" w:rsidP="001B6C80">
            <w:pPr>
              <w:rPr>
                <w:rFonts w:cstheme="minorHAnsi"/>
                <w:b/>
                <w:bCs/>
                <w:sz w:val="20"/>
                <w:szCs w:val="20"/>
                <w:lang w:val="en-GB"/>
              </w:rPr>
            </w:pPr>
          </w:p>
        </w:tc>
      </w:tr>
      <w:tr w:rsidR="00C6445D" w:rsidRPr="00D96C2E" w14:paraId="161757FE" w14:textId="77777777" w:rsidTr="00255DA0">
        <w:tc>
          <w:tcPr>
            <w:tcW w:w="2580" w:type="dxa"/>
          </w:tcPr>
          <w:p w14:paraId="2B2D757B" w14:textId="77777777" w:rsidR="00C6445D" w:rsidRPr="00D96C2E" w:rsidRDefault="00C6445D" w:rsidP="001B6C80">
            <w:pPr>
              <w:rPr>
                <w:rFonts w:cstheme="minorHAnsi"/>
                <w:color w:val="FF0000"/>
                <w:sz w:val="20"/>
                <w:szCs w:val="20"/>
                <w:lang w:val="en-GB"/>
              </w:rPr>
            </w:pPr>
          </w:p>
        </w:tc>
        <w:tc>
          <w:tcPr>
            <w:tcW w:w="2262" w:type="dxa"/>
          </w:tcPr>
          <w:p w14:paraId="0A00AB08" w14:textId="5990DB26" w:rsidR="00C6445D" w:rsidRPr="00D96C2E" w:rsidRDefault="009940C7" w:rsidP="001B6C80">
            <w:pPr>
              <w:rPr>
                <w:rFonts w:cstheme="minorHAnsi"/>
                <w:b/>
                <w:bCs/>
                <w:sz w:val="20"/>
                <w:szCs w:val="20"/>
                <w:lang w:val="en-GB"/>
              </w:rPr>
            </w:pPr>
            <w:r w:rsidRPr="00B466ED">
              <w:rPr>
                <w:rFonts w:cs="Calibri"/>
                <w:b/>
                <w:bCs/>
                <w:lang w:val="en-US"/>
              </w:rPr>
              <w:t>S</w:t>
            </w:r>
            <w:r w:rsidRPr="00B466ED">
              <w:rPr>
                <w:rFonts w:cs="Calibri"/>
                <w:b/>
                <w:bCs/>
              </w:rPr>
              <w:t xml:space="preserve">enior </w:t>
            </w:r>
            <w:r w:rsidRPr="00B466ED">
              <w:rPr>
                <w:rFonts w:cs="Calibri"/>
                <w:b/>
                <w:bCs/>
                <w:lang w:val="en-US"/>
              </w:rPr>
              <w:t>National Evaluation Ex</w:t>
            </w:r>
            <w:r w:rsidRPr="00B466ED">
              <w:rPr>
                <w:rFonts w:cs="Calibri"/>
                <w:b/>
                <w:bCs/>
              </w:rPr>
              <w:t>pert</w:t>
            </w:r>
          </w:p>
        </w:tc>
        <w:tc>
          <w:tcPr>
            <w:tcW w:w="1383" w:type="dxa"/>
          </w:tcPr>
          <w:p w14:paraId="56ADFFFC" w14:textId="77777777" w:rsidR="00C6445D" w:rsidRPr="00D96C2E" w:rsidRDefault="00C6445D" w:rsidP="001B6C80">
            <w:pPr>
              <w:rPr>
                <w:rFonts w:cstheme="minorHAnsi"/>
                <w:b/>
                <w:bCs/>
                <w:sz w:val="20"/>
                <w:szCs w:val="20"/>
                <w:lang w:val="en-GB"/>
              </w:rPr>
            </w:pPr>
          </w:p>
        </w:tc>
        <w:tc>
          <w:tcPr>
            <w:tcW w:w="1416" w:type="dxa"/>
            <w:gridSpan w:val="2"/>
          </w:tcPr>
          <w:p w14:paraId="6C425B95" w14:textId="77777777" w:rsidR="00C6445D" w:rsidRPr="00D96C2E" w:rsidRDefault="00C6445D" w:rsidP="001B6C80">
            <w:pPr>
              <w:rPr>
                <w:rFonts w:cstheme="minorHAnsi"/>
                <w:b/>
                <w:bCs/>
                <w:sz w:val="20"/>
                <w:szCs w:val="20"/>
                <w:lang w:val="en-GB"/>
              </w:rPr>
            </w:pPr>
          </w:p>
        </w:tc>
        <w:tc>
          <w:tcPr>
            <w:tcW w:w="1422" w:type="dxa"/>
          </w:tcPr>
          <w:p w14:paraId="48C058B1" w14:textId="77777777" w:rsidR="00C6445D" w:rsidRPr="00D96C2E" w:rsidRDefault="00C6445D" w:rsidP="001B6C80">
            <w:pPr>
              <w:rPr>
                <w:rFonts w:cstheme="minorHAnsi"/>
                <w:b/>
                <w:bCs/>
                <w:sz w:val="20"/>
                <w:szCs w:val="20"/>
                <w:lang w:val="en-GB"/>
              </w:rPr>
            </w:pPr>
          </w:p>
        </w:tc>
      </w:tr>
      <w:tr w:rsidR="00C6445D" w:rsidRPr="00D96C2E" w14:paraId="50426374" w14:textId="77777777" w:rsidTr="00255DA0">
        <w:tc>
          <w:tcPr>
            <w:tcW w:w="2580" w:type="dxa"/>
          </w:tcPr>
          <w:p w14:paraId="18976F03" w14:textId="18A7ECE2" w:rsidR="00C6445D" w:rsidRPr="00D96C2E" w:rsidRDefault="00C6445D" w:rsidP="001B6C80">
            <w:pPr>
              <w:rPr>
                <w:rFonts w:cstheme="minorHAnsi"/>
                <w:color w:val="FF0000"/>
                <w:sz w:val="20"/>
                <w:szCs w:val="20"/>
                <w:lang w:val="en-GB"/>
              </w:rPr>
            </w:pPr>
          </w:p>
        </w:tc>
        <w:tc>
          <w:tcPr>
            <w:tcW w:w="2262" w:type="dxa"/>
          </w:tcPr>
          <w:p w14:paraId="048A815D" w14:textId="5FD74651" w:rsidR="00C6445D" w:rsidRPr="00D96C2E" w:rsidRDefault="009940C7" w:rsidP="001B6C80">
            <w:pPr>
              <w:rPr>
                <w:rFonts w:cstheme="minorHAnsi"/>
                <w:b/>
                <w:bCs/>
                <w:sz w:val="20"/>
                <w:szCs w:val="20"/>
                <w:lang w:val="en-GB"/>
              </w:rPr>
            </w:pPr>
            <w:r w:rsidRPr="00B466ED">
              <w:rPr>
                <w:rFonts w:cs="Calibri"/>
                <w:b/>
                <w:bCs/>
                <w:lang w:val="en-US"/>
              </w:rPr>
              <w:t>National Senior Expert on EVAW</w:t>
            </w:r>
          </w:p>
        </w:tc>
        <w:tc>
          <w:tcPr>
            <w:tcW w:w="1383" w:type="dxa"/>
          </w:tcPr>
          <w:p w14:paraId="509173E6" w14:textId="77777777" w:rsidR="00C6445D" w:rsidRPr="00D96C2E" w:rsidRDefault="00C6445D" w:rsidP="001B6C80">
            <w:pPr>
              <w:rPr>
                <w:rFonts w:cstheme="minorHAnsi"/>
                <w:b/>
                <w:bCs/>
                <w:sz w:val="20"/>
                <w:szCs w:val="20"/>
                <w:lang w:val="en-GB"/>
              </w:rPr>
            </w:pPr>
          </w:p>
        </w:tc>
        <w:tc>
          <w:tcPr>
            <w:tcW w:w="1416" w:type="dxa"/>
            <w:gridSpan w:val="2"/>
          </w:tcPr>
          <w:p w14:paraId="77181159" w14:textId="77777777" w:rsidR="00C6445D" w:rsidRPr="00D96C2E" w:rsidRDefault="00C6445D" w:rsidP="001B6C80">
            <w:pPr>
              <w:rPr>
                <w:rFonts w:cstheme="minorHAnsi"/>
                <w:b/>
                <w:bCs/>
                <w:sz w:val="20"/>
                <w:szCs w:val="20"/>
                <w:lang w:val="en-GB"/>
              </w:rPr>
            </w:pPr>
          </w:p>
        </w:tc>
        <w:tc>
          <w:tcPr>
            <w:tcW w:w="1422" w:type="dxa"/>
          </w:tcPr>
          <w:p w14:paraId="715E7884" w14:textId="77777777" w:rsidR="00C6445D" w:rsidRPr="00D96C2E" w:rsidRDefault="00C6445D" w:rsidP="001B6C80">
            <w:pPr>
              <w:rPr>
                <w:rFonts w:cstheme="minorHAnsi"/>
                <w:b/>
                <w:bCs/>
                <w:sz w:val="20"/>
                <w:szCs w:val="20"/>
                <w:lang w:val="en-GB"/>
              </w:rPr>
            </w:pPr>
          </w:p>
        </w:tc>
      </w:tr>
      <w:tr w:rsidR="00C6445D" w:rsidRPr="00D96C2E" w14:paraId="07E751F7" w14:textId="77777777" w:rsidTr="00255DA0">
        <w:tc>
          <w:tcPr>
            <w:tcW w:w="7228" w:type="dxa"/>
            <w:gridSpan w:val="4"/>
          </w:tcPr>
          <w:p w14:paraId="2FD967A8" w14:textId="77777777" w:rsidR="00C6445D" w:rsidRPr="00D96C2E" w:rsidRDefault="00C6445D" w:rsidP="001B6C80">
            <w:pPr>
              <w:jc w:val="right"/>
              <w:rPr>
                <w:rFonts w:cstheme="minorHAnsi"/>
                <w:b/>
                <w:bCs/>
                <w:sz w:val="20"/>
                <w:szCs w:val="20"/>
                <w:lang w:val="en-GB"/>
              </w:rPr>
            </w:pPr>
            <w:r w:rsidRPr="00D96C2E">
              <w:rPr>
                <w:rFonts w:cstheme="minorHAnsi"/>
                <w:b/>
                <w:bCs/>
                <w:sz w:val="20"/>
                <w:szCs w:val="20"/>
                <w:lang w:val="en-GB"/>
              </w:rPr>
              <w:t>Subtotal Professional Fees:</w:t>
            </w:r>
          </w:p>
        </w:tc>
        <w:tc>
          <w:tcPr>
            <w:tcW w:w="1835" w:type="dxa"/>
            <w:gridSpan w:val="2"/>
          </w:tcPr>
          <w:p w14:paraId="426A6D13" w14:textId="77777777" w:rsidR="00C6445D" w:rsidRPr="00D96C2E" w:rsidRDefault="00C6445D" w:rsidP="001B6C80">
            <w:pPr>
              <w:rPr>
                <w:rFonts w:cstheme="minorHAnsi"/>
                <w:b/>
                <w:bCs/>
                <w:sz w:val="20"/>
                <w:szCs w:val="20"/>
                <w:lang w:val="en-GB"/>
              </w:rPr>
            </w:pPr>
          </w:p>
        </w:tc>
      </w:tr>
    </w:tbl>
    <w:p w14:paraId="50401EF6" w14:textId="77777777" w:rsidR="00C6445D" w:rsidRPr="00D96C2E" w:rsidRDefault="00C6445D" w:rsidP="00C6445D">
      <w:pPr>
        <w:rPr>
          <w:rFonts w:cstheme="minorHAnsi"/>
          <w:b/>
          <w:bCs/>
          <w:sz w:val="20"/>
          <w:szCs w:val="20"/>
          <w:lang w:val="en-GB"/>
        </w:rPr>
      </w:pPr>
    </w:p>
    <w:p w14:paraId="46F09FFA" w14:textId="77777777" w:rsidR="00C6445D" w:rsidRPr="00D96C2E" w:rsidRDefault="00C6445D" w:rsidP="00C6445D">
      <w:pPr>
        <w:rPr>
          <w:rFonts w:cstheme="minorHAnsi"/>
          <w:sz w:val="20"/>
          <w:szCs w:val="20"/>
          <w:lang w:val="en-GB"/>
        </w:rPr>
      </w:pPr>
      <w:r w:rsidRPr="00D96C2E">
        <w:rPr>
          <w:rFonts w:cstheme="minorHAnsi"/>
          <w:b/>
          <w:bCs/>
          <w:sz w:val="20"/>
          <w:szCs w:val="20"/>
          <w:lang w:val="en-GB"/>
        </w:rPr>
        <w:t>Table 3: Breakdown of Other Costs</w:t>
      </w:r>
    </w:p>
    <w:tbl>
      <w:tblPr>
        <w:tblStyle w:val="TableGrid"/>
        <w:tblW w:w="0" w:type="auto"/>
        <w:tblLook w:val="04A0" w:firstRow="1" w:lastRow="0" w:firstColumn="1" w:lastColumn="0" w:noHBand="0" w:noVBand="1"/>
      </w:tblPr>
      <w:tblGrid>
        <w:gridCol w:w="2879"/>
        <w:gridCol w:w="1559"/>
        <w:gridCol w:w="1559"/>
        <w:gridCol w:w="1253"/>
        <w:gridCol w:w="262"/>
        <w:gridCol w:w="1551"/>
      </w:tblGrid>
      <w:tr w:rsidR="00C6445D" w:rsidRPr="00D96C2E" w14:paraId="39DCA207" w14:textId="77777777" w:rsidTr="001B6C80">
        <w:tc>
          <w:tcPr>
            <w:tcW w:w="3114" w:type="dxa"/>
            <w:shd w:val="clear" w:color="auto" w:fill="D9D9D9" w:themeFill="background1" w:themeFillShade="D9"/>
          </w:tcPr>
          <w:p w14:paraId="18362725"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Description</w:t>
            </w:r>
          </w:p>
        </w:tc>
        <w:tc>
          <w:tcPr>
            <w:tcW w:w="1655" w:type="dxa"/>
            <w:shd w:val="clear" w:color="auto" w:fill="D9D9D9" w:themeFill="background1" w:themeFillShade="D9"/>
          </w:tcPr>
          <w:p w14:paraId="70886A70"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Unit of Measure</w:t>
            </w:r>
          </w:p>
        </w:tc>
        <w:tc>
          <w:tcPr>
            <w:tcW w:w="1656" w:type="dxa"/>
            <w:shd w:val="clear" w:color="auto" w:fill="D9D9D9" w:themeFill="background1" w:themeFillShade="D9"/>
          </w:tcPr>
          <w:p w14:paraId="3C684D23"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Quantity</w:t>
            </w:r>
          </w:p>
        </w:tc>
        <w:tc>
          <w:tcPr>
            <w:tcW w:w="1655" w:type="dxa"/>
            <w:gridSpan w:val="2"/>
            <w:shd w:val="clear" w:color="auto" w:fill="D9D9D9" w:themeFill="background1" w:themeFillShade="D9"/>
          </w:tcPr>
          <w:p w14:paraId="08641AB3"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Unit Price</w:t>
            </w:r>
          </w:p>
        </w:tc>
        <w:tc>
          <w:tcPr>
            <w:tcW w:w="1656" w:type="dxa"/>
            <w:shd w:val="clear" w:color="auto" w:fill="D9D9D9" w:themeFill="background1" w:themeFillShade="D9"/>
          </w:tcPr>
          <w:p w14:paraId="0360F67C"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Total Amount</w:t>
            </w:r>
          </w:p>
        </w:tc>
      </w:tr>
      <w:tr w:rsidR="00C6445D" w:rsidRPr="00D96C2E" w14:paraId="0C6D2211" w14:textId="77777777" w:rsidTr="001B6C80">
        <w:tc>
          <w:tcPr>
            <w:tcW w:w="3114" w:type="dxa"/>
          </w:tcPr>
          <w:p w14:paraId="6040BC1C"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International flights</w:t>
            </w:r>
          </w:p>
        </w:tc>
        <w:tc>
          <w:tcPr>
            <w:tcW w:w="1655" w:type="dxa"/>
          </w:tcPr>
          <w:p w14:paraId="2E7D68A5"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Return trip</w:t>
            </w:r>
          </w:p>
        </w:tc>
        <w:tc>
          <w:tcPr>
            <w:tcW w:w="1656" w:type="dxa"/>
          </w:tcPr>
          <w:p w14:paraId="1C24600E" w14:textId="77777777" w:rsidR="00C6445D" w:rsidRPr="00D96C2E" w:rsidRDefault="00C6445D" w:rsidP="001B6C80">
            <w:pPr>
              <w:rPr>
                <w:rFonts w:cstheme="minorHAnsi"/>
                <w:b/>
                <w:bCs/>
                <w:sz w:val="20"/>
                <w:szCs w:val="20"/>
                <w:lang w:val="en-GB"/>
              </w:rPr>
            </w:pPr>
          </w:p>
        </w:tc>
        <w:tc>
          <w:tcPr>
            <w:tcW w:w="1655" w:type="dxa"/>
            <w:gridSpan w:val="2"/>
          </w:tcPr>
          <w:p w14:paraId="3A85B1F5" w14:textId="77777777" w:rsidR="00C6445D" w:rsidRPr="00D96C2E" w:rsidRDefault="00C6445D" w:rsidP="001B6C80">
            <w:pPr>
              <w:rPr>
                <w:rFonts w:cstheme="minorHAnsi"/>
                <w:b/>
                <w:bCs/>
                <w:sz w:val="20"/>
                <w:szCs w:val="20"/>
                <w:lang w:val="en-GB"/>
              </w:rPr>
            </w:pPr>
          </w:p>
        </w:tc>
        <w:tc>
          <w:tcPr>
            <w:tcW w:w="1656" w:type="dxa"/>
          </w:tcPr>
          <w:p w14:paraId="3608D8AC" w14:textId="77777777" w:rsidR="00C6445D" w:rsidRPr="00D96C2E" w:rsidRDefault="00C6445D" w:rsidP="001B6C80">
            <w:pPr>
              <w:rPr>
                <w:rFonts w:cstheme="minorHAnsi"/>
                <w:b/>
                <w:bCs/>
                <w:sz w:val="20"/>
                <w:szCs w:val="20"/>
                <w:lang w:val="en-GB"/>
              </w:rPr>
            </w:pPr>
          </w:p>
        </w:tc>
      </w:tr>
      <w:tr w:rsidR="00C6445D" w:rsidRPr="00D96C2E" w14:paraId="4DE94C4D" w14:textId="77777777" w:rsidTr="001B6C80">
        <w:tc>
          <w:tcPr>
            <w:tcW w:w="3114" w:type="dxa"/>
          </w:tcPr>
          <w:p w14:paraId="51C0A903"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Subsistence allowance</w:t>
            </w:r>
          </w:p>
        </w:tc>
        <w:tc>
          <w:tcPr>
            <w:tcW w:w="1655" w:type="dxa"/>
          </w:tcPr>
          <w:p w14:paraId="6720B2D3"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Day</w:t>
            </w:r>
          </w:p>
        </w:tc>
        <w:tc>
          <w:tcPr>
            <w:tcW w:w="1656" w:type="dxa"/>
          </w:tcPr>
          <w:p w14:paraId="6C794794" w14:textId="77777777" w:rsidR="00C6445D" w:rsidRPr="00D96C2E" w:rsidRDefault="00C6445D" w:rsidP="001B6C80">
            <w:pPr>
              <w:rPr>
                <w:rFonts w:cstheme="minorHAnsi"/>
                <w:b/>
                <w:bCs/>
                <w:sz w:val="20"/>
                <w:szCs w:val="20"/>
                <w:lang w:val="en-GB"/>
              </w:rPr>
            </w:pPr>
          </w:p>
        </w:tc>
        <w:tc>
          <w:tcPr>
            <w:tcW w:w="1655" w:type="dxa"/>
            <w:gridSpan w:val="2"/>
          </w:tcPr>
          <w:p w14:paraId="03BBED6F" w14:textId="77777777" w:rsidR="00C6445D" w:rsidRPr="00D96C2E" w:rsidRDefault="00C6445D" w:rsidP="001B6C80">
            <w:pPr>
              <w:rPr>
                <w:rFonts w:cstheme="minorHAnsi"/>
                <w:b/>
                <w:bCs/>
                <w:sz w:val="20"/>
                <w:szCs w:val="20"/>
                <w:lang w:val="en-GB"/>
              </w:rPr>
            </w:pPr>
          </w:p>
        </w:tc>
        <w:tc>
          <w:tcPr>
            <w:tcW w:w="1656" w:type="dxa"/>
          </w:tcPr>
          <w:p w14:paraId="5B9067C1" w14:textId="77777777" w:rsidR="00C6445D" w:rsidRPr="00D96C2E" w:rsidRDefault="00C6445D" w:rsidP="001B6C80">
            <w:pPr>
              <w:rPr>
                <w:rFonts w:cstheme="minorHAnsi"/>
                <w:b/>
                <w:bCs/>
                <w:sz w:val="20"/>
                <w:szCs w:val="20"/>
                <w:lang w:val="en-GB"/>
              </w:rPr>
            </w:pPr>
          </w:p>
        </w:tc>
      </w:tr>
      <w:tr w:rsidR="00C6445D" w:rsidRPr="00D96C2E" w14:paraId="1AB90887" w14:textId="77777777" w:rsidTr="001B6C80">
        <w:tc>
          <w:tcPr>
            <w:tcW w:w="3114" w:type="dxa"/>
          </w:tcPr>
          <w:p w14:paraId="0A21031D"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Local transportation costs</w:t>
            </w:r>
          </w:p>
        </w:tc>
        <w:tc>
          <w:tcPr>
            <w:tcW w:w="1655" w:type="dxa"/>
          </w:tcPr>
          <w:p w14:paraId="2F811A8C"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Lump sum</w:t>
            </w:r>
          </w:p>
        </w:tc>
        <w:tc>
          <w:tcPr>
            <w:tcW w:w="1656" w:type="dxa"/>
          </w:tcPr>
          <w:p w14:paraId="06E42A61" w14:textId="77777777" w:rsidR="00C6445D" w:rsidRPr="00D96C2E" w:rsidRDefault="00C6445D" w:rsidP="001B6C80">
            <w:pPr>
              <w:rPr>
                <w:rFonts w:cstheme="minorHAnsi"/>
                <w:b/>
                <w:bCs/>
                <w:sz w:val="20"/>
                <w:szCs w:val="20"/>
                <w:lang w:val="en-GB"/>
              </w:rPr>
            </w:pPr>
          </w:p>
        </w:tc>
        <w:tc>
          <w:tcPr>
            <w:tcW w:w="1655" w:type="dxa"/>
            <w:gridSpan w:val="2"/>
          </w:tcPr>
          <w:p w14:paraId="7A3A8395" w14:textId="77777777" w:rsidR="00C6445D" w:rsidRPr="00D96C2E" w:rsidRDefault="00C6445D" w:rsidP="001B6C80">
            <w:pPr>
              <w:rPr>
                <w:rFonts w:cstheme="minorHAnsi"/>
                <w:b/>
                <w:bCs/>
                <w:sz w:val="20"/>
                <w:szCs w:val="20"/>
                <w:lang w:val="en-GB"/>
              </w:rPr>
            </w:pPr>
          </w:p>
        </w:tc>
        <w:tc>
          <w:tcPr>
            <w:tcW w:w="1656" w:type="dxa"/>
          </w:tcPr>
          <w:p w14:paraId="31D6DBBF" w14:textId="77777777" w:rsidR="00C6445D" w:rsidRPr="00D96C2E" w:rsidRDefault="00C6445D" w:rsidP="001B6C80">
            <w:pPr>
              <w:rPr>
                <w:rFonts w:cstheme="minorHAnsi"/>
                <w:b/>
                <w:bCs/>
                <w:sz w:val="20"/>
                <w:szCs w:val="20"/>
                <w:lang w:val="en-GB"/>
              </w:rPr>
            </w:pPr>
          </w:p>
        </w:tc>
      </w:tr>
      <w:tr w:rsidR="00C6445D" w:rsidRPr="00D96C2E" w14:paraId="090BD667" w14:textId="77777777" w:rsidTr="001B6C80">
        <w:tc>
          <w:tcPr>
            <w:tcW w:w="3114" w:type="dxa"/>
          </w:tcPr>
          <w:p w14:paraId="4788EA3A"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Out-of-pocket expenses</w:t>
            </w:r>
          </w:p>
        </w:tc>
        <w:tc>
          <w:tcPr>
            <w:tcW w:w="1655" w:type="dxa"/>
          </w:tcPr>
          <w:p w14:paraId="6A8E7BF9" w14:textId="77777777" w:rsidR="00C6445D" w:rsidRPr="00D96C2E" w:rsidRDefault="00C6445D" w:rsidP="001B6C80">
            <w:pPr>
              <w:rPr>
                <w:rFonts w:cstheme="minorHAnsi"/>
                <w:color w:val="FF0000"/>
                <w:sz w:val="20"/>
                <w:szCs w:val="20"/>
                <w:lang w:val="en-GB"/>
              </w:rPr>
            </w:pPr>
          </w:p>
        </w:tc>
        <w:tc>
          <w:tcPr>
            <w:tcW w:w="1656" w:type="dxa"/>
          </w:tcPr>
          <w:p w14:paraId="7736F58A" w14:textId="77777777" w:rsidR="00C6445D" w:rsidRPr="00D96C2E" w:rsidRDefault="00C6445D" w:rsidP="001B6C80">
            <w:pPr>
              <w:rPr>
                <w:rFonts w:cstheme="minorHAnsi"/>
                <w:b/>
                <w:bCs/>
                <w:sz w:val="20"/>
                <w:szCs w:val="20"/>
                <w:lang w:val="en-GB"/>
              </w:rPr>
            </w:pPr>
          </w:p>
        </w:tc>
        <w:tc>
          <w:tcPr>
            <w:tcW w:w="1655" w:type="dxa"/>
            <w:gridSpan w:val="2"/>
          </w:tcPr>
          <w:p w14:paraId="1276B987" w14:textId="77777777" w:rsidR="00C6445D" w:rsidRPr="00D96C2E" w:rsidRDefault="00C6445D" w:rsidP="001B6C80">
            <w:pPr>
              <w:rPr>
                <w:rFonts w:cstheme="minorHAnsi"/>
                <w:b/>
                <w:bCs/>
                <w:sz w:val="20"/>
                <w:szCs w:val="20"/>
                <w:lang w:val="en-GB"/>
              </w:rPr>
            </w:pPr>
          </w:p>
        </w:tc>
        <w:tc>
          <w:tcPr>
            <w:tcW w:w="1656" w:type="dxa"/>
          </w:tcPr>
          <w:p w14:paraId="6FB83666" w14:textId="77777777" w:rsidR="00C6445D" w:rsidRPr="00D96C2E" w:rsidRDefault="00C6445D" w:rsidP="001B6C80">
            <w:pPr>
              <w:rPr>
                <w:rFonts w:cstheme="minorHAnsi"/>
                <w:b/>
                <w:bCs/>
                <w:sz w:val="20"/>
                <w:szCs w:val="20"/>
                <w:lang w:val="en-GB"/>
              </w:rPr>
            </w:pPr>
          </w:p>
        </w:tc>
      </w:tr>
      <w:tr w:rsidR="00C6445D" w:rsidRPr="00D96C2E" w14:paraId="5ABBE0C0" w14:textId="77777777" w:rsidTr="001B6C80">
        <w:tc>
          <w:tcPr>
            <w:tcW w:w="3114" w:type="dxa"/>
          </w:tcPr>
          <w:p w14:paraId="262CDDE6"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Other costs (specify)</w:t>
            </w:r>
          </w:p>
        </w:tc>
        <w:tc>
          <w:tcPr>
            <w:tcW w:w="1655" w:type="dxa"/>
          </w:tcPr>
          <w:p w14:paraId="2249880A" w14:textId="77777777" w:rsidR="00C6445D" w:rsidRPr="00D96C2E" w:rsidRDefault="00C6445D" w:rsidP="001B6C80">
            <w:pPr>
              <w:rPr>
                <w:rFonts w:cstheme="minorHAnsi"/>
                <w:color w:val="FF0000"/>
                <w:sz w:val="20"/>
                <w:szCs w:val="20"/>
                <w:lang w:val="en-GB"/>
              </w:rPr>
            </w:pPr>
          </w:p>
        </w:tc>
        <w:tc>
          <w:tcPr>
            <w:tcW w:w="1656" w:type="dxa"/>
          </w:tcPr>
          <w:p w14:paraId="79F4A60B" w14:textId="77777777" w:rsidR="00C6445D" w:rsidRPr="00D96C2E" w:rsidRDefault="00C6445D" w:rsidP="001B6C80">
            <w:pPr>
              <w:rPr>
                <w:rFonts w:cstheme="minorHAnsi"/>
                <w:b/>
                <w:bCs/>
                <w:sz w:val="20"/>
                <w:szCs w:val="20"/>
                <w:lang w:val="en-GB"/>
              </w:rPr>
            </w:pPr>
          </w:p>
        </w:tc>
        <w:tc>
          <w:tcPr>
            <w:tcW w:w="1655" w:type="dxa"/>
            <w:gridSpan w:val="2"/>
          </w:tcPr>
          <w:p w14:paraId="3992FFF6" w14:textId="77777777" w:rsidR="00C6445D" w:rsidRPr="00D96C2E" w:rsidRDefault="00C6445D" w:rsidP="001B6C80">
            <w:pPr>
              <w:rPr>
                <w:rFonts w:cstheme="minorHAnsi"/>
                <w:b/>
                <w:bCs/>
                <w:sz w:val="20"/>
                <w:szCs w:val="20"/>
                <w:lang w:val="en-GB"/>
              </w:rPr>
            </w:pPr>
          </w:p>
        </w:tc>
        <w:tc>
          <w:tcPr>
            <w:tcW w:w="1656" w:type="dxa"/>
          </w:tcPr>
          <w:p w14:paraId="577265E5" w14:textId="77777777" w:rsidR="00C6445D" w:rsidRPr="00D96C2E" w:rsidRDefault="00C6445D" w:rsidP="001B6C80">
            <w:pPr>
              <w:rPr>
                <w:rFonts w:cstheme="minorHAnsi"/>
                <w:b/>
                <w:bCs/>
                <w:sz w:val="20"/>
                <w:szCs w:val="20"/>
                <w:lang w:val="en-GB"/>
              </w:rPr>
            </w:pPr>
          </w:p>
        </w:tc>
      </w:tr>
      <w:tr w:rsidR="00C6445D" w:rsidRPr="00D96C2E" w14:paraId="6A1E8487" w14:textId="77777777" w:rsidTr="001B6C80">
        <w:tc>
          <w:tcPr>
            <w:tcW w:w="7788" w:type="dxa"/>
            <w:gridSpan w:val="4"/>
          </w:tcPr>
          <w:p w14:paraId="74AA086D" w14:textId="77777777" w:rsidR="00C6445D" w:rsidRPr="00D96C2E" w:rsidRDefault="00C6445D" w:rsidP="001B6C80">
            <w:pPr>
              <w:jc w:val="right"/>
              <w:rPr>
                <w:rFonts w:cstheme="minorHAnsi"/>
                <w:b/>
                <w:bCs/>
                <w:sz w:val="20"/>
                <w:szCs w:val="20"/>
                <w:lang w:val="en-GB"/>
              </w:rPr>
            </w:pPr>
            <w:r w:rsidRPr="00D96C2E">
              <w:rPr>
                <w:rFonts w:cstheme="minorHAnsi"/>
                <w:b/>
                <w:bCs/>
                <w:sz w:val="20"/>
                <w:szCs w:val="20"/>
                <w:lang w:val="en-GB"/>
              </w:rPr>
              <w:t>Subtotal Other Costs:</w:t>
            </w:r>
          </w:p>
        </w:tc>
        <w:tc>
          <w:tcPr>
            <w:tcW w:w="1948" w:type="dxa"/>
            <w:gridSpan w:val="2"/>
          </w:tcPr>
          <w:p w14:paraId="3A124644" w14:textId="77777777" w:rsidR="00C6445D" w:rsidRPr="00D96C2E" w:rsidRDefault="00C6445D" w:rsidP="001B6C80">
            <w:pPr>
              <w:rPr>
                <w:rFonts w:cstheme="minorHAnsi"/>
                <w:b/>
                <w:bCs/>
                <w:sz w:val="20"/>
                <w:szCs w:val="20"/>
                <w:lang w:val="en-GB"/>
              </w:rPr>
            </w:pPr>
          </w:p>
        </w:tc>
      </w:tr>
    </w:tbl>
    <w:p w14:paraId="2FCF297A" w14:textId="77777777" w:rsidR="00C6445D" w:rsidRPr="00D96C2E" w:rsidRDefault="00C6445D" w:rsidP="00C6445D">
      <w:pPr>
        <w:rPr>
          <w:rFonts w:cstheme="minorHAnsi"/>
          <w:b/>
          <w:bCs/>
          <w:sz w:val="20"/>
          <w:szCs w:val="20"/>
          <w:lang w:val="en-GB"/>
        </w:rPr>
      </w:pPr>
    </w:p>
    <w:p w14:paraId="3976FF84" w14:textId="77777777" w:rsidR="00C6445D" w:rsidRPr="00D96C2E" w:rsidRDefault="00C6445D" w:rsidP="00C6445D">
      <w:pPr>
        <w:rPr>
          <w:rFonts w:cstheme="minorHAnsi"/>
          <w:b/>
          <w:bCs/>
          <w:sz w:val="20"/>
          <w:szCs w:val="20"/>
          <w:lang w:val="en-GB"/>
        </w:rPr>
      </w:pPr>
      <w:r w:rsidRPr="00D96C2E">
        <w:rPr>
          <w:rFonts w:cstheme="minorHAnsi"/>
          <w:b/>
          <w:bCs/>
          <w:sz w:val="20"/>
          <w:szCs w:val="20"/>
          <w:lang w:val="en-GB"/>
        </w:rPr>
        <w:t>Table 4: Breakdown of Price per Deliverable / Activity</w:t>
      </w:r>
    </w:p>
    <w:tbl>
      <w:tblPr>
        <w:tblStyle w:val="TableGrid"/>
        <w:tblW w:w="0" w:type="auto"/>
        <w:tblLook w:val="04A0" w:firstRow="1" w:lastRow="0" w:firstColumn="1" w:lastColumn="0" w:noHBand="0" w:noVBand="1"/>
      </w:tblPr>
      <w:tblGrid>
        <w:gridCol w:w="3353"/>
        <w:gridCol w:w="972"/>
        <w:gridCol w:w="1640"/>
        <w:gridCol w:w="1570"/>
        <w:gridCol w:w="1528"/>
      </w:tblGrid>
      <w:tr w:rsidR="00C6445D" w:rsidRPr="00D96C2E" w14:paraId="7770EE80" w14:textId="77777777" w:rsidTr="001B6C80">
        <w:tc>
          <w:tcPr>
            <w:tcW w:w="3681" w:type="dxa"/>
            <w:shd w:val="clear" w:color="auto" w:fill="D9D9D9" w:themeFill="background1" w:themeFillShade="D9"/>
          </w:tcPr>
          <w:p w14:paraId="25354EC2"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Deliverable / Activity description</w:t>
            </w:r>
          </w:p>
        </w:tc>
        <w:tc>
          <w:tcPr>
            <w:tcW w:w="992" w:type="dxa"/>
            <w:shd w:val="clear" w:color="auto" w:fill="D9D9D9" w:themeFill="background1" w:themeFillShade="D9"/>
          </w:tcPr>
          <w:p w14:paraId="091B4039"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Time</w:t>
            </w:r>
          </w:p>
          <w:p w14:paraId="757B72B7" w14:textId="77777777" w:rsidR="00C6445D" w:rsidRPr="00D96C2E" w:rsidRDefault="00C6445D" w:rsidP="001B6C80">
            <w:pPr>
              <w:jc w:val="center"/>
              <w:rPr>
                <w:rFonts w:cstheme="minorHAnsi"/>
                <w:sz w:val="20"/>
                <w:szCs w:val="20"/>
                <w:lang w:val="en-GB"/>
              </w:rPr>
            </w:pPr>
            <w:r w:rsidRPr="00D96C2E">
              <w:rPr>
                <w:rFonts w:cstheme="minorHAnsi"/>
                <w:sz w:val="20"/>
                <w:szCs w:val="20"/>
                <w:lang w:val="en-GB"/>
              </w:rPr>
              <w:t>(person days)</w:t>
            </w:r>
          </w:p>
        </w:tc>
        <w:tc>
          <w:tcPr>
            <w:tcW w:w="1701" w:type="dxa"/>
            <w:shd w:val="clear" w:color="auto" w:fill="D9D9D9" w:themeFill="background1" w:themeFillShade="D9"/>
          </w:tcPr>
          <w:p w14:paraId="1BECD689"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Professional Fees</w:t>
            </w:r>
          </w:p>
        </w:tc>
        <w:tc>
          <w:tcPr>
            <w:tcW w:w="1701" w:type="dxa"/>
            <w:shd w:val="clear" w:color="auto" w:fill="D9D9D9" w:themeFill="background1" w:themeFillShade="D9"/>
          </w:tcPr>
          <w:p w14:paraId="67EF0994"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Other Costs</w:t>
            </w:r>
          </w:p>
        </w:tc>
        <w:tc>
          <w:tcPr>
            <w:tcW w:w="1661" w:type="dxa"/>
            <w:shd w:val="clear" w:color="auto" w:fill="D9D9D9" w:themeFill="background1" w:themeFillShade="D9"/>
          </w:tcPr>
          <w:p w14:paraId="584F5B5D" w14:textId="77777777" w:rsidR="00C6445D" w:rsidRPr="00D96C2E" w:rsidRDefault="00C6445D" w:rsidP="001B6C80">
            <w:pPr>
              <w:jc w:val="center"/>
              <w:rPr>
                <w:rFonts w:cstheme="minorHAnsi"/>
                <w:b/>
                <w:bCs/>
                <w:sz w:val="20"/>
                <w:szCs w:val="20"/>
                <w:lang w:val="en-GB"/>
              </w:rPr>
            </w:pPr>
            <w:r w:rsidRPr="00D96C2E">
              <w:rPr>
                <w:rFonts w:cstheme="minorHAnsi"/>
                <w:b/>
                <w:bCs/>
                <w:sz w:val="20"/>
                <w:szCs w:val="20"/>
                <w:lang w:val="en-GB"/>
              </w:rPr>
              <w:t>Total</w:t>
            </w:r>
          </w:p>
        </w:tc>
      </w:tr>
      <w:tr w:rsidR="00C6445D" w:rsidRPr="00D96C2E" w14:paraId="5E73DF7D" w14:textId="77777777" w:rsidTr="001B6C80">
        <w:tc>
          <w:tcPr>
            <w:tcW w:w="3681" w:type="dxa"/>
          </w:tcPr>
          <w:p w14:paraId="427A9E09"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Deliverable 1</w:t>
            </w:r>
          </w:p>
        </w:tc>
        <w:tc>
          <w:tcPr>
            <w:tcW w:w="992" w:type="dxa"/>
          </w:tcPr>
          <w:p w14:paraId="750D8AB8" w14:textId="77777777" w:rsidR="00C6445D" w:rsidRPr="00D96C2E" w:rsidRDefault="00C6445D" w:rsidP="001B6C80">
            <w:pPr>
              <w:rPr>
                <w:rFonts w:cstheme="minorHAnsi"/>
                <w:b/>
                <w:bCs/>
                <w:sz w:val="20"/>
                <w:szCs w:val="20"/>
                <w:lang w:val="en-GB"/>
              </w:rPr>
            </w:pPr>
          </w:p>
        </w:tc>
        <w:tc>
          <w:tcPr>
            <w:tcW w:w="1701" w:type="dxa"/>
          </w:tcPr>
          <w:p w14:paraId="238FB1AD" w14:textId="77777777" w:rsidR="00C6445D" w:rsidRPr="00D96C2E" w:rsidRDefault="00C6445D" w:rsidP="001B6C80">
            <w:pPr>
              <w:rPr>
                <w:rFonts w:cstheme="minorHAnsi"/>
                <w:b/>
                <w:bCs/>
                <w:sz w:val="20"/>
                <w:szCs w:val="20"/>
                <w:lang w:val="en-GB"/>
              </w:rPr>
            </w:pPr>
          </w:p>
        </w:tc>
        <w:tc>
          <w:tcPr>
            <w:tcW w:w="1701" w:type="dxa"/>
          </w:tcPr>
          <w:p w14:paraId="5AA00500" w14:textId="77777777" w:rsidR="00C6445D" w:rsidRPr="00D96C2E" w:rsidRDefault="00C6445D" w:rsidP="001B6C80">
            <w:pPr>
              <w:rPr>
                <w:rFonts w:cstheme="minorHAnsi"/>
                <w:b/>
                <w:bCs/>
                <w:sz w:val="20"/>
                <w:szCs w:val="20"/>
                <w:lang w:val="en-GB"/>
              </w:rPr>
            </w:pPr>
          </w:p>
        </w:tc>
        <w:tc>
          <w:tcPr>
            <w:tcW w:w="1661" w:type="dxa"/>
          </w:tcPr>
          <w:p w14:paraId="47ECB1F5" w14:textId="77777777" w:rsidR="00C6445D" w:rsidRPr="00D96C2E" w:rsidRDefault="00C6445D" w:rsidP="001B6C80">
            <w:pPr>
              <w:rPr>
                <w:rFonts w:cstheme="minorHAnsi"/>
                <w:b/>
                <w:bCs/>
                <w:sz w:val="20"/>
                <w:szCs w:val="20"/>
                <w:lang w:val="en-GB"/>
              </w:rPr>
            </w:pPr>
          </w:p>
        </w:tc>
      </w:tr>
      <w:tr w:rsidR="00C6445D" w:rsidRPr="00D96C2E" w14:paraId="7E66959B" w14:textId="77777777" w:rsidTr="001B6C80">
        <w:tc>
          <w:tcPr>
            <w:tcW w:w="3681" w:type="dxa"/>
          </w:tcPr>
          <w:p w14:paraId="1E51B64C"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Deliverable 2</w:t>
            </w:r>
          </w:p>
        </w:tc>
        <w:tc>
          <w:tcPr>
            <w:tcW w:w="992" w:type="dxa"/>
          </w:tcPr>
          <w:p w14:paraId="3FCB4D10" w14:textId="77777777" w:rsidR="00C6445D" w:rsidRPr="00D96C2E" w:rsidRDefault="00C6445D" w:rsidP="001B6C80">
            <w:pPr>
              <w:rPr>
                <w:rFonts w:cstheme="minorHAnsi"/>
                <w:b/>
                <w:bCs/>
                <w:sz w:val="20"/>
                <w:szCs w:val="20"/>
                <w:lang w:val="en-GB"/>
              </w:rPr>
            </w:pPr>
          </w:p>
        </w:tc>
        <w:tc>
          <w:tcPr>
            <w:tcW w:w="1701" w:type="dxa"/>
          </w:tcPr>
          <w:p w14:paraId="75583547" w14:textId="77777777" w:rsidR="00C6445D" w:rsidRPr="00D96C2E" w:rsidRDefault="00C6445D" w:rsidP="001B6C80">
            <w:pPr>
              <w:rPr>
                <w:rFonts w:cstheme="minorHAnsi"/>
                <w:b/>
                <w:bCs/>
                <w:sz w:val="20"/>
                <w:szCs w:val="20"/>
                <w:lang w:val="en-GB"/>
              </w:rPr>
            </w:pPr>
          </w:p>
        </w:tc>
        <w:tc>
          <w:tcPr>
            <w:tcW w:w="1701" w:type="dxa"/>
          </w:tcPr>
          <w:p w14:paraId="5400D629" w14:textId="77777777" w:rsidR="00C6445D" w:rsidRPr="00D96C2E" w:rsidRDefault="00C6445D" w:rsidP="001B6C80">
            <w:pPr>
              <w:rPr>
                <w:rFonts w:cstheme="minorHAnsi"/>
                <w:b/>
                <w:bCs/>
                <w:sz w:val="20"/>
                <w:szCs w:val="20"/>
                <w:lang w:val="en-GB"/>
              </w:rPr>
            </w:pPr>
          </w:p>
        </w:tc>
        <w:tc>
          <w:tcPr>
            <w:tcW w:w="1661" w:type="dxa"/>
          </w:tcPr>
          <w:p w14:paraId="3F24B5FE" w14:textId="77777777" w:rsidR="00C6445D" w:rsidRPr="00D96C2E" w:rsidRDefault="00C6445D" w:rsidP="001B6C80">
            <w:pPr>
              <w:rPr>
                <w:rFonts w:cstheme="minorHAnsi"/>
                <w:b/>
                <w:bCs/>
                <w:sz w:val="20"/>
                <w:szCs w:val="20"/>
                <w:lang w:val="en-GB"/>
              </w:rPr>
            </w:pPr>
          </w:p>
        </w:tc>
      </w:tr>
      <w:tr w:rsidR="00C6445D" w:rsidRPr="00D96C2E" w14:paraId="57DC8CE6" w14:textId="77777777" w:rsidTr="001B6C80">
        <w:tc>
          <w:tcPr>
            <w:tcW w:w="3681" w:type="dxa"/>
          </w:tcPr>
          <w:p w14:paraId="40864E53"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Deliverable 3</w:t>
            </w:r>
          </w:p>
        </w:tc>
        <w:tc>
          <w:tcPr>
            <w:tcW w:w="992" w:type="dxa"/>
          </w:tcPr>
          <w:p w14:paraId="7B779918" w14:textId="77777777" w:rsidR="00C6445D" w:rsidRPr="00D96C2E" w:rsidRDefault="00C6445D" w:rsidP="001B6C80">
            <w:pPr>
              <w:rPr>
                <w:rFonts w:cstheme="minorHAnsi"/>
                <w:b/>
                <w:bCs/>
                <w:sz w:val="20"/>
                <w:szCs w:val="20"/>
                <w:lang w:val="en-GB"/>
              </w:rPr>
            </w:pPr>
          </w:p>
        </w:tc>
        <w:tc>
          <w:tcPr>
            <w:tcW w:w="1701" w:type="dxa"/>
          </w:tcPr>
          <w:p w14:paraId="363930D8" w14:textId="77777777" w:rsidR="00C6445D" w:rsidRPr="00D96C2E" w:rsidRDefault="00C6445D" w:rsidP="001B6C80">
            <w:pPr>
              <w:rPr>
                <w:rFonts w:cstheme="minorHAnsi"/>
                <w:b/>
                <w:bCs/>
                <w:sz w:val="20"/>
                <w:szCs w:val="20"/>
                <w:lang w:val="en-GB"/>
              </w:rPr>
            </w:pPr>
          </w:p>
        </w:tc>
        <w:tc>
          <w:tcPr>
            <w:tcW w:w="1701" w:type="dxa"/>
          </w:tcPr>
          <w:p w14:paraId="4B13A383" w14:textId="77777777" w:rsidR="00C6445D" w:rsidRPr="00D96C2E" w:rsidRDefault="00C6445D" w:rsidP="001B6C80">
            <w:pPr>
              <w:rPr>
                <w:rFonts w:cstheme="minorHAnsi"/>
                <w:b/>
                <w:bCs/>
                <w:sz w:val="20"/>
                <w:szCs w:val="20"/>
                <w:lang w:val="en-GB"/>
              </w:rPr>
            </w:pPr>
          </w:p>
        </w:tc>
        <w:tc>
          <w:tcPr>
            <w:tcW w:w="1661" w:type="dxa"/>
          </w:tcPr>
          <w:p w14:paraId="4B74B8A6" w14:textId="77777777" w:rsidR="00C6445D" w:rsidRPr="00D96C2E" w:rsidRDefault="00C6445D" w:rsidP="001B6C80">
            <w:pPr>
              <w:rPr>
                <w:rFonts w:cstheme="minorHAnsi"/>
                <w:b/>
                <w:bCs/>
                <w:sz w:val="20"/>
                <w:szCs w:val="20"/>
                <w:lang w:val="en-GB"/>
              </w:rPr>
            </w:pPr>
          </w:p>
        </w:tc>
      </w:tr>
      <w:tr w:rsidR="00C6445D" w:rsidRPr="00D96C2E" w14:paraId="38A7D30C" w14:textId="77777777" w:rsidTr="001B6C80">
        <w:tc>
          <w:tcPr>
            <w:tcW w:w="3681" w:type="dxa"/>
          </w:tcPr>
          <w:p w14:paraId="4316302B" w14:textId="77777777" w:rsidR="00C6445D" w:rsidRPr="00D96C2E" w:rsidRDefault="00C6445D" w:rsidP="001B6C80">
            <w:pPr>
              <w:rPr>
                <w:rFonts w:cstheme="minorHAnsi"/>
                <w:color w:val="FF0000"/>
                <w:sz w:val="20"/>
                <w:szCs w:val="20"/>
                <w:lang w:val="en-GB"/>
              </w:rPr>
            </w:pPr>
            <w:r w:rsidRPr="00D96C2E">
              <w:rPr>
                <w:rFonts w:cstheme="minorHAnsi"/>
                <w:color w:val="FF0000"/>
                <w:sz w:val="20"/>
                <w:szCs w:val="20"/>
                <w:lang w:val="en-GB"/>
              </w:rPr>
              <w:t>Etc.</w:t>
            </w:r>
          </w:p>
        </w:tc>
        <w:tc>
          <w:tcPr>
            <w:tcW w:w="992" w:type="dxa"/>
          </w:tcPr>
          <w:p w14:paraId="4542A894" w14:textId="77777777" w:rsidR="00C6445D" w:rsidRPr="00D96C2E" w:rsidRDefault="00C6445D" w:rsidP="001B6C80">
            <w:pPr>
              <w:rPr>
                <w:rFonts w:cstheme="minorHAnsi"/>
                <w:b/>
                <w:bCs/>
                <w:sz w:val="20"/>
                <w:szCs w:val="20"/>
                <w:lang w:val="en-GB"/>
              </w:rPr>
            </w:pPr>
          </w:p>
        </w:tc>
        <w:tc>
          <w:tcPr>
            <w:tcW w:w="1701" w:type="dxa"/>
          </w:tcPr>
          <w:p w14:paraId="294A1021" w14:textId="77777777" w:rsidR="00C6445D" w:rsidRPr="00D96C2E" w:rsidRDefault="00C6445D" w:rsidP="001B6C80">
            <w:pPr>
              <w:rPr>
                <w:rFonts w:cstheme="minorHAnsi"/>
                <w:b/>
                <w:bCs/>
                <w:sz w:val="20"/>
                <w:szCs w:val="20"/>
                <w:lang w:val="en-GB"/>
              </w:rPr>
            </w:pPr>
          </w:p>
        </w:tc>
        <w:tc>
          <w:tcPr>
            <w:tcW w:w="1701" w:type="dxa"/>
          </w:tcPr>
          <w:p w14:paraId="19599E14" w14:textId="77777777" w:rsidR="00C6445D" w:rsidRPr="00D96C2E" w:rsidRDefault="00C6445D" w:rsidP="001B6C80">
            <w:pPr>
              <w:rPr>
                <w:rFonts w:cstheme="minorHAnsi"/>
                <w:b/>
                <w:bCs/>
                <w:sz w:val="20"/>
                <w:szCs w:val="20"/>
                <w:lang w:val="en-GB"/>
              </w:rPr>
            </w:pPr>
          </w:p>
        </w:tc>
        <w:tc>
          <w:tcPr>
            <w:tcW w:w="1661" w:type="dxa"/>
          </w:tcPr>
          <w:p w14:paraId="1E1221CF" w14:textId="77777777" w:rsidR="00C6445D" w:rsidRPr="00D96C2E" w:rsidRDefault="00C6445D" w:rsidP="001B6C80">
            <w:pPr>
              <w:rPr>
                <w:rFonts w:cstheme="minorHAnsi"/>
                <w:b/>
                <w:bCs/>
                <w:sz w:val="20"/>
                <w:szCs w:val="20"/>
                <w:lang w:val="en-GB"/>
              </w:rPr>
            </w:pPr>
          </w:p>
        </w:tc>
      </w:tr>
    </w:tbl>
    <w:p w14:paraId="19584CD4" w14:textId="04EBD32E" w:rsidR="00C6445D" w:rsidRPr="00D96C2E" w:rsidRDefault="00C6445D">
      <w:pPr>
        <w:rPr>
          <w:lang w:val="en-GB"/>
        </w:rPr>
      </w:pPr>
    </w:p>
    <w:sectPr w:rsidR="00C6445D" w:rsidRPr="00D96C2E" w:rsidSect="004D66EF">
      <w:pgSz w:w="11906" w:h="16838"/>
      <w:pgMar w:top="1417" w:right="1416"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FD2066" w14:textId="77777777" w:rsidR="000974D5" w:rsidRDefault="000974D5" w:rsidP="00DC791F">
      <w:pPr>
        <w:spacing w:after="0" w:line="240" w:lineRule="auto"/>
      </w:pPr>
      <w:r>
        <w:separator/>
      </w:r>
    </w:p>
  </w:endnote>
  <w:endnote w:type="continuationSeparator" w:id="0">
    <w:p w14:paraId="69C87AB8" w14:textId="77777777" w:rsidR="000974D5" w:rsidRDefault="000974D5" w:rsidP="00DC791F">
      <w:pPr>
        <w:spacing w:after="0" w:line="240" w:lineRule="auto"/>
      </w:pPr>
      <w:r>
        <w:continuationSeparator/>
      </w:r>
    </w:p>
  </w:endnote>
  <w:endnote w:type="continuationNotice" w:id="1">
    <w:p w14:paraId="12F5A79B" w14:textId="77777777" w:rsidR="000974D5" w:rsidRDefault="000974D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otham-Medium">
    <w:altName w:val="Calibri"/>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TheSansLight-Plain">
    <w:altName w:val="Calibri"/>
    <w:charset w:val="00"/>
    <w:family w:val="auto"/>
    <w:pitch w:val="default"/>
  </w:font>
  <w:font w:name="PINXM R+ The Sans Bol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5A53E" w14:textId="77777777" w:rsidR="00064565" w:rsidRDefault="00064565">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EDF9F" w14:textId="77777777" w:rsidR="00064565" w:rsidRDefault="00064565">
    <w:pPr>
      <w:rPr>
        <w:rFonts w:ascii="Courier" w:hAnsi="Courier"/>
      </w:rPr>
    </w:pPr>
    <w:r>
      <w:rPr>
        <w:rFonts w:ascii="Courier" w:hAnsi="Courier"/>
      </w:rPr>
      <w:t xml:space="preserve"> </w: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4C65D7" w14:textId="77777777" w:rsidR="00064565" w:rsidRDefault="00064565" w:rsidP="00C22B31">
    <w:pPr>
      <w:pStyle w:val="Footer"/>
      <w:jc w:val="right"/>
    </w:pPr>
    <w:r>
      <w:rPr>
        <w:snapToGrid w:val="0"/>
        <w:lang w:eastAsia="fr-FR"/>
      </w:rPr>
      <w:fldChar w:fldCharType="begin"/>
    </w:r>
    <w:r>
      <w:rPr>
        <w:snapToGrid w:val="0"/>
        <w:lang w:eastAsia="fr-FR"/>
      </w:rPr>
      <w:instrText xml:space="preserve"> PAGE </w:instrText>
    </w:r>
    <w:r>
      <w:rPr>
        <w:snapToGrid w:val="0"/>
        <w:lang w:eastAsia="fr-FR"/>
      </w:rPr>
      <w:fldChar w:fldCharType="separate"/>
    </w:r>
    <w:r>
      <w:rPr>
        <w:noProof/>
        <w:snapToGrid w:val="0"/>
        <w:lang w:eastAsia="fr-FR"/>
      </w:rPr>
      <w:t>3</w:t>
    </w:r>
    <w:r>
      <w:rPr>
        <w:snapToGrid w:val="0"/>
        <w:lang w:eastAsia="fr-FR"/>
      </w:rPr>
      <w:fldChar w:fldCharType="end"/>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B1653" w14:textId="77777777" w:rsidR="00064565" w:rsidRPr="00B1392A" w:rsidRDefault="00064565" w:rsidP="00C22B31">
    <w:pPr>
      <w:pStyle w:val="Footer"/>
      <w:jc w:val="right"/>
    </w:pPr>
    <w:r>
      <w:rPr>
        <w:snapToGrid w:val="0"/>
        <w:lang w:eastAsia="fr-FR"/>
      </w:rPr>
      <w:fldChar w:fldCharType="begin"/>
    </w:r>
    <w:r>
      <w:rPr>
        <w:snapToGrid w:val="0"/>
        <w:lang w:eastAsia="fr-FR"/>
      </w:rPr>
      <w:instrText xml:space="preserve"> PAGE </w:instrText>
    </w:r>
    <w:r>
      <w:rPr>
        <w:snapToGrid w:val="0"/>
        <w:lang w:eastAsia="fr-FR"/>
      </w:rPr>
      <w:fldChar w:fldCharType="separate"/>
    </w:r>
    <w:r>
      <w:rPr>
        <w:noProof/>
        <w:snapToGrid w:val="0"/>
        <w:lang w:eastAsia="fr-FR"/>
      </w:rPr>
      <w:t>0</w:t>
    </w:r>
    <w:r>
      <w:rPr>
        <w:snapToGrid w:val="0"/>
        <w:lang w:eastAsia="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8C0C86" w14:textId="77777777" w:rsidR="00064565" w:rsidRDefault="000645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2E354" w14:textId="77777777" w:rsidR="00064565" w:rsidRDefault="000645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4B681" w14:textId="77777777" w:rsidR="00064565" w:rsidRDefault="00064565">
    <w:pPr>
      <w:rPr>
        <w:rFonts w:ascii="Courier" w:hAnsi="Courier"/>
      </w:rPr>
    </w:pPr>
    <w:r>
      <w:rPr>
        <w:rFonts w:ascii="Courier" w:hAnsi="Courier"/>
      </w:rPr>
      <w:t xml:space="preserve"> </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DE1F81" w14:textId="77777777" w:rsidR="00064565" w:rsidRDefault="00064565">
    <w:pPr>
      <w:jc w:val="right"/>
    </w:pPr>
    <w:r>
      <w:fldChar w:fldCharType="begin"/>
    </w:r>
    <w:r>
      <w:instrText xml:space="preserve"> PAGE   \* MERGEFORMAT </w:instrText>
    </w:r>
    <w:r>
      <w:fldChar w:fldCharType="separate"/>
    </w:r>
    <w:r>
      <w:rPr>
        <w:noProof/>
      </w:rPr>
      <w:t>22</w:t>
    </w:r>
    <w:r>
      <w:rPr>
        <w:noProof/>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1C254" w14:textId="77777777" w:rsidR="00064565" w:rsidRDefault="00064565" w:rsidP="00C22B31">
    <w:pPr>
      <w:jc w:val="right"/>
    </w:pPr>
    <w:r>
      <w:fldChar w:fldCharType="begin"/>
    </w:r>
    <w:r>
      <w:instrText xml:space="preserve"> PAGE   \* MERGEFORMAT </w:instrText>
    </w:r>
    <w:r>
      <w:fldChar w:fldCharType="separate"/>
    </w:r>
    <w:r>
      <w:rPr>
        <w:noProof/>
      </w:rPr>
      <w:t>1</w:t>
    </w:r>
    <w:r>
      <w:rPr>
        <w:noProof/>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0E0C9C" w14:textId="77777777" w:rsidR="00064565" w:rsidRDefault="00064565">
    <w:pPr>
      <w:rPr>
        <w:rFonts w:ascii="Courier" w:hAnsi="Courier"/>
      </w:rPr>
    </w:pPr>
    <w:r>
      <w:rPr>
        <w:rFonts w:ascii="Courier" w:hAnsi="Courier"/>
      </w:rPr>
      <w:t xml:space="preserve"> </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DB358C" w14:textId="77777777" w:rsidR="00064565" w:rsidRDefault="00064565" w:rsidP="00C22B31">
    <w:pPr>
      <w:pStyle w:val="Footer"/>
      <w:jc w:val="right"/>
    </w:pPr>
    <w:r>
      <w:rPr>
        <w:snapToGrid w:val="0"/>
        <w:lang w:eastAsia="fr-FR"/>
      </w:rPr>
      <w:fldChar w:fldCharType="begin"/>
    </w:r>
    <w:r>
      <w:rPr>
        <w:snapToGrid w:val="0"/>
        <w:lang w:eastAsia="fr-FR"/>
      </w:rPr>
      <w:instrText xml:space="preserve"> PAGE </w:instrText>
    </w:r>
    <w:r>
      <w:rPr>
        <w:snapToGrid w:val="0"/>
        <w:lang w:eastAsia="fr-FR"/>
      </w:rPr>
      <w:fldChar w:fldCharType="separate"/>
    </w:r>
    <w:r>
      <w:rPr>
        <w:noProof/>
        <w:snapToGrid w:val="0"/>
        <w:lang w:eastAsia="fr-FR"/>
      </w:rPr>
      <w:t>32</w:t>
    </w:r>
    <w:r>
      <w:rPr>
        <w:snapToGrid w:val="0"/>
        <w:lang w:eastAsia="fr-FR"/>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1D81AF" w14:textId="77777777" w:rsidR="00064565" w:rsidRPr="00B1392A" w:rsidRDefault="00064565" w:rsidP="00C22B31">
    <w:pPr>
      <w:pStyle w:val="Footer"/>
      <w:jc w:val="right"/>
    </w:pPr>
    <w:r>
      <w:rPr>
        <w:snapToGrid w:val="0"/>
        <w:lang w:eastAsia="fr-FR"/>
      </w:rPr>
      <w:fldChar w:fldCharType="begin"/>
    </w:r>
    <w:r>
      <w:rPr>
        <w:snapToGrid w:val="0"/>
        <w:lang w:eastAsia="fr-FR"/>
      </w:rPr>
      <w:instrText xml:space="preserve"> PAGE </w:instrText>
    </w:r>
    <w:r>
      <w:rPr>
        <w:snapToGrid w:val="0"/>
        <w:lang w:eastAsia="fr-FR"/>
      </w:rPr>
      <w:fldChar w:fldCharType="separate"/>
    </w:r>
    <w:r>
      <w:rPr>
        <w:noProof/>
        <w:snapToGrid w:val="0"/>
        <w:lang w:eastAsia="fr-FR"/>
      </w:rPr>
      <w:t>29</w:t>
    </w:r>
    <w:r>
      <w:rPr>
        <w:snapToGrid w:val="0"/>
        <w:lang w:eastAsia="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126107" w14:textId="77777777" w:rsidR="000974D5" w:rsidRDefault="000974D5" w:rsidP="00DC791F">
      <w:pPr>
        <w:spacing w:after="0" w:line="240" w:lineRule="auto"/>
      </w:pPr>
      <w:r>
        <w:separator/>
      </w:r>
    </w:p>
  </w:footnote>
  <w:footnote w:type="continuationSeparator" w:id="0">
    <w:p w14:paraId="4E262EF6" w14:textId="77777777" w:rsidR="000974D5" w:rsidRDefault="000974D5" w:rsidP="00DC791F">
      <w:pPr>
        <w:spacing w:after="0" w:line="240" w:lineRule="auto"/>
      </w:pPr>
      <w:r>
        <w:continuationSeparator/>
      </w:r>
    </w:p>
  </w:footnote>
  <w:footnote w:type="continuationNotice" w:id="1">
    <w:p w14:paraId="3CB9CADB" w14:textId="77777777" w:rsidR="000974D5" w:rsidRDefault="000974D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7212" w14:textId="77777777" w:rsidR="00064565" w:rsidRDefault="00064565"/>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84BC1" w14:textId="77777777" w:rsidR="00064565" w:rsidRDefault="00064565">
    <w:pPr>
      <w:spacing w:line="240" w:lineRule="exact"/>
      <w:jc w:val="center"/>
    </w:pPr>
    <w:r>
      <w:pgNum/>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25386" w14:textId="77777777" w:rsidR="00064565" w:rsidRPr="00B1392A" w:rsidRDefault="00064565" w:rsidP="00C22B31">
    <w:pPr>
      <w:pStyle w:val="S1"/>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7409C" w14:textId="77777777" w:rsidR="00064565" w:rsidRPr="00C50332" w:rsidRDefault="00064565" w:rsidP="00C22B31">
    <w:pPr>
      <w:pStyle w:val="S1"/>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F31F" w14:textId="77777777" w:rsidR="00064565" w:rsidRDefault="00064565" w:rsidP="00C22B31">
    <w:pPr>
      <w:pStyle w:val="S1"/>
      <w:spacing w:after="120"/>
      <w:jc w:val="center"/>
    </w:pPr>
    <w:r>
      <w:rPr>
        <w:noProof/>
        <w:lang w:val="en-CA" w:eastAsia="en-CA"/>
      </w:rPr>
      <mc:AlternateContent>
        <mc:Choice Requires="wps">
          <w:drawing>
            <wp:inline distT="0" distB="0" distL="0" distR="0" wp14:anchorId="02F6BDB1" wp14:editId="4ED7DD28">
              <wp:extent cx="5554980" cy="285115"/>
              <wp:effectExtent l="19050" t="19050" r="26670" b="19685"/>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54980" cy="285115"/>
                      </a:xfrm>
                      <a:prstGeom prst="flowChartAlternateProcess">
                        <a:avLst/>
                      </a:prstGeom>
                      <a:solidFill>
                        <a:srgbClr val="0F243E"/>
                      </a:solidFill>
                      <a:ln w="38100">
                        <a:solidFill>
                          <a:srgbClr val="622423"/>
                        </a:solidFill>
                        <a:miter lim="800000"/>
                        <a:headEnd/>
                        <a:tailEnd/>
                      </a:ln>
                    </wps:spPr>
                    <wps:txbx>
                      <w:txbxContent>
                        <w:p w14:paraId="4E9E6E6E" w14:textId="77777777" w:rsidR="00064565" w:rsidRPr="00F00316" w:rsidRDefault="00064565" w:rsidP="00C22B31">
                          <w:pPr>
                            <w:jc w:val="center"/>
                            <w:rPr>
                              <w:rFonts w:cs="Arial"/>
                              <w:smallCaps/>
                            </w:rPr>
                          </w:pPr>
                          <w:r w:rsidRPr="00F00316">
                            <w:rPr>
                              <w:rFonts w:cs="Arial"/>
                              <w:smallCaps/>
                            </w:rPr>
                            <w:t>Evaluation TORs</w:t>
                          </w:r>
                        </w:p>
                      </w:txbxContent>
                    </wps:txbx>
                    <wps:bodyPr rot="0" vert="horz" wrap="square" lIns="91440" tIns="45720" rIns="91440" bIns="45720" anchor="t" anchorCtr="0" upright="1">
                      <a:noAutofit/>
                    </wps:bodyPr>
                  </wps:wsp>
                </a:graphicData>
              </a:graphic>
            </wp:inline>
          </w:drawing>
        </mc:Choice>
        <mc:Fallback>
          <w:pict>
            <v:shapetype w14:anchorId="02F6BDB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 o:spid="_x0000_s1026" type="#_x0000_t176" style="width:437.4pt;height:22.4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" fillcolor="#0f243e" strokecolor="#622423" strokeweight="3pt">
              <v:textbox>
                <w:txbxContent>
                  <w:p w14:paraId="4E9E6E6E" w14:textId="77777777" w:rsidR="00064565" w:rsidRPr="00F00316" w:rsidRDefault="00064565" w:rsidP="00C22B31">
                    <w:pPr>
                      <w:jc w:val="center"/>
                      <w:rPr>
                        <w:rFonts w:cs="Arial"/>
                        <w:smallCaps/>
                      </w:rPr>
                    </w:pPr>
                    <w:r w:rsidRPr="00F00316">
                      <w:rPr>
                        <w:rFonts w:cs="Arial"/>
                        <w:smallCaps/>
                      </w:rPr>
                      <w:t>Evaluation TORs</w:t>
                    </w:r>
                  </w:p>
                </w:txbxContent>
              </v:textbox>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405CC" w14:textId="77777777" w:rsidR="00064565" w:rsidRDefault="00064565">
    <w:pPr>
      <w:spacing w:line="240" w:lineRule="exact"/>
      <w:jc w:val="center"/>
    </w:pPr>
    <w:r>
      <w:pgNum/>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54F65" w14:textId="77777777" w:rsidR="00064565" w:rsidRPr="00C50332" w:rsidRDefault="00064565" w:rsidP="00C22B31">
    <w:pPr>
      <w:pStyle w:val="S1"/>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A224CB" w14:textId="77777777" w:rsidR="00064565" w:rsidRPr="00C50332" w:rsidRDefault="00064565" w:rsidP="00C22B31">
    <w:pPr>
      <w:pStyle w:val="S1"/>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159B5" w14:textId="77777777" w:rsidR="00064565" w:rsidRDefault="00064565">
    <w:pPr>
      <w:spacing w:line="240" w:lineRule="exact"/>
      <w:jc w:val="center"/>
    </w:pPr>
    <w:r>
      <w:pgNum/>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99296" w14:textId="77777777" w:rsidR="00064565" w:rsidRPr="00B1392A" w:rsidRDefault="00064565" w:rsidP="00C22B31">
    <w:pPr>
      <w:pStyle w:val="S1"/>
      <w:jc w:val="cent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81919" w14:textId="77777777" w:rsidR="00064565" w:rsidRPr="00C50332" w:rsidRDefault="00064565" w:rsidP="00C22B31">
    <w:pPr>
      <w:pStyle w:val="S1"/>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Word document" style="width:12.05pt;height:12.05pt;visibility:visible" o:bullet="t">
        <v:imagedata r:id="rId1" o:title="Word document"/>
      </v:shape>
    </w:pict>
  </w:numPicBullet>
  <w:abstractNum w:abstractNumId="0" w15:restartNumberingAfterBreak="0">
    <w:nsid w:val="0027172C"/>
    <w:multiLevelType w:val="hybridMultilevel"/>
    <w:tmpl w:val="55B6A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1F2A65"/>
    <w:multiLevelType w:val="hybridMultilevel"/>
    <w:tmpl w:val="2EEEE8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4B95869"/>
    <w:multiLevelType w:val="hybridMultilevel"/>
    <w:tmpl w:val="D7EC01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147CB5"/>
    <w:multiLevelType w:val="hybridMultilevel"/>
    <w:tmpl w:val="DA9AE58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15:restartNumberingAfterBreak="0">
    <w:nsid w:val="057B7181"/>
    <w:multiLevelType w:val="hybridMultilevel"/>
    <w:tmpl w:val="9BD24584"/>
    <w:lvl w:ilvl="0" w:tplc="3EC6B6B4">
      <w:start w:val="1"/>
      <w:numFmt w:val="bullet"/>
      <w:lvlText w:val=""/>
      <w:lvlJc w:val="left"/>
      <w:pPr>
        <w:ind w:left="720" w:hanging="360"/>
      </w:pPr>
      <w:rPr>
        <w:rFonts w:ascii="Symbol" w:hAnsi="Symbol" w:hint="default"/>
        <w:color w:val="00B0F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9D27BD"/>
    <w:multiLevelType w:val="hybridMultilevel"/>
    <w:tmpl w:val="3DBE28C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0CD03065"/>
    <w:multiLevelType w:val="hybridMultilevel"/>
    <w:tmpl w:val="8416A96C"/>
    <w:lvl w:ilvl="0" w:tplc="08090017">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0E3544B9"/>
    <w:multiLevelType w:val="hybridMultilevel"/>
    <w:tmpl w:val="53F653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EE77729"/>
    <w:multiLevelType w:val="singleLevel"/>
    <w:tmpl w:val="3DAEA8FA"/>
    <w:lvl w:ilvl="0">
      <w:start w:val="1"/>
      <w:numFmt w:val="lowerLetter"/>
      <w:lvlText w:val="(%1)"/>
      <w:lvlJc w:val="left"/>
      <w:pPr>
        <w:tabs>
          <w:tab w:val="num" w:pos="420"/>
        </w:tabs>
        <w:ind w:left="420" w:hanging="420"/>
      </w:pPr>
      <w:rPr>
        <w:rFonts w:hint="default"/>
      </w:rPr>
    </w:lvl>
  </w:abstractNum>
  <w:abstractNum w:abstractNumId="9" w15:restartNumberingAfterBreak="0">
    <w:nsid w:val="11EE0BE6"/>
    <w:multiLevelType w:val="hybridMultilevel"/>
    <w:tmpl w:val="627CCA7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15:restartNumberingAfterBreak="0">
    <w:nsid w:val="128D6654"/>
    <w:multiLevelType w:val="hybridMultilevel"/>
    <w:tmpl w:val="ECBEB8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3571231"/>
    <w:multiLevelType w:val="hybridMultilevel"/>
    <w:tmpl w:val="3914182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2" w15:restartNumberingAfterBreak="0">
    <w:nsid w:val="153E156E"/>
    <w:multiLevelType w:val="hybridMultilevel"/>
    <w:tmpl w:val="8CEE09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18454168"/>
    <w:multiLevelType w:val="hybridMultilevel"/>
    <w:tmpl w:val="CF00C512"/>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15:restartNumberingAfterBreak="0">
    <w:nsid w:val="18C57EB6"/>
    <w:multiLevelType w:val="hybridMultilevel"/>
    <w:tmpl w:val="9B385AC0"/>
    <w:lvl w:ilvl="0" w:tplc="E12C05B2">
      <w:start w:val="1"/>
      <w:numFmt w:val="bullet"/>
      <w:lvlText w:val=""/>
      <w:lvlPicBulletId w:val="0"/>
      <w:lvlJc w:val="left"/>
      <w:pPr>
        <w:tabs>
          <w:tab w:val="num" w:pos="360"/>
        </w:tabs>
        <w:ind w:left="360" w:hanging="360"/>
      </w:pPr>
      <w:rPr>
        <w:rFonts w:ascii="Symbol" w:hAnsi="Symbol" w:hint="default"/>
      </w:rPr>
    </w:lvl>
    <w:lvl w:ilvl="1" w:tplc="E6E2240E" w:tentative="1">
      <w:start w:val="1"/>
      <w:numFmt w:val="bullet"/>
      <w:lvlText w:val=""/>
      <w:lvlJc w:val="left"/>
      <w:pPr>
        <w:tabs>
          <w:tab w:val="num" w:pos="1080"/>
        </w:tabs>
        <w:ind w:left="1080" w:hanging="360"/>
      </w:pPr>
      <w:rPr>
        <w:rFonts w:ascii="Symbol" w:hAnsi="Symbol" w:hint="default"/>
      </w:rPr>
    </w:lvl>
    <w:lvl w:ilvl="2" w:tplc="B03C89A0" w:tentative="1">
      <w:start w:val="1"/>
      <w:numFmt w:val="bullet"/>
      <w:lvlText w:val=""/>
      <w:lvlJc w:val="left"/>
      <w:pPr>
        <w:tabs>
          <w:tab w:val="num" w:pos="1800"/>
        </w:tabs>
        <w:ind w:left="1800" w:hanging="360"/>
      </w:pPr>
      <w:rPr>
        <w:rFonts w:ascii="Symbol" w:hAnsi="Symbol" w:hint="default"/>
      </w:rPr>
    </w:lvl>
    <w:lvl w:ilvl="3" w:tplc="201428E6" w:tentative="1">
      <w:start w:val="1"/>
      <w:numFmt w:val="bullet"/>
      <w:lvlText w:val=""/>
      <w:lvlJc w:val="left"/>
      <w:pPr>
        <w:tabs>
          <w:tab w:val="num" w:pos="2520"/>
        </w:tabs>
        <w:ind w:left="2520" w:hanging="360"/>
      </w:pPr>
      <w:rPr>
        <w:rFonts w:ascii="Symbol" w:hAnsi="Symbol" w:hint="default"/>
      </w:rPr>
    </w:lvl>
    <w:lvl w:ilvl="4" w:tplc="544C6718" w:tentative="1">
      <w:start w:val="1"/>
      <w:numFmt w:val="bullet"/>
      <w:lvlText w:val=""/>
      <w:lvlJc w:val="left"/>
      <w:pPr>
        <w:tabs>
          <w:tab w:val="num" w:pos="3240"/>
        </w:tabs>
        <w:ind w:left="3240" w:hanging="360"/>
      </w:pPr>
      <w:rPr>
        <w:rFonts w:ascii="Symbol" w:hAnsi="Symbol" w:hint="default"/>
      </w:rPr>
    </w:lvl>
    <w:lvl w:ilvl="5" w:tplc="8ED8A190" w:tentative="1">
      <w:start w:val="1"/>
      <w:numFmt w:val="bullet"/>
      <w:lvlText w:val=""/>
      <w:lvlJc w:val="left"/>
      <w:pPr>
        <w:tabs>
          <w:tab w:val="num" w:pos="3960"/>
        </w:tabs>
        <w:ind w:left="3960" w:hanging="360"/>
      </w:pPr>
      <w:rPr>
        <w:rFonts w:ascii="Symbol" w:hAnsi="Symbol" w:hint="default"/>
      </w:rPr>
    </w:lvl>
    <w:lvl w:ilvl="6" w:tplc="A1DCE9D0" w:tentative="1">
      <w:start w:val="1"/>
      <w:numFmt w:val="bullet"/>
      <w:lvlText w:val=""/>
      <w:lvlJc w:val="left"/>
      <w:pPr>
        <w:tabs>
          <w:tab w:val="num" w:pos="4680"/>
        </w:tabs>
        <w:ind w:left="4680" w:hanging="360"/>
      </w:pPr>
      <w:rPr>
        <w:rFonts w:ascii="Symbol" w:hAnsi="Symbol" w:hint="default"/>
      </w:rPr>
    </w:lvl>
    <w:lvl w:ilvl="7" w:tplc="6E6CAE22" w:tentative="1">
      <w:start w:val="1"/>
      <w:numFmt w:val="bullet"/>
      <w:lvlText w:val=""/>
      <w:lvlJc w:val="left"/>
      <w:pPr>
        <w:tabs>
          <w:tab w:val="num" w:pos="5400"/>
        </w:tabs>
        <w:ind w:left="5400" w:hanging="360"/>
      </w:pPr>
      <w:rPr>
        <w:rFonts w:ascii="Symbol" w:hAnsi="Symbol" w:hint="default"/>
      </w:rPr>
    </w:lvl>
    <w:lvl w:ilvl="8" w:tplc="FBE0492C" w:tentative="1">
      <w:start w:val="1"/>
      <w:numFmt w:val="bullet"/>
      <w:lvlText w:val=""/>
      <w:lvlJc w:val="left"/>
      <w:pPr>
        <w:tabs>
          <w:tab w:val="num" w:pos="6120"/>
        </w:tabs>
        <w:ind w:left="6120" w:hanging="360"/>
      </w:pPr>
      <w:rPr>
        <w:rFonts w:ascii="Symbol" w:hAnsi="Symbol" w:hint="default"/>
      </w:rPr>
    </w:lvl>
  </w:abstractNum>
  <w:abstractNum w:abstractNumId="15" w15:restartNumberingAfterBreak="0">
    <w:nsid w:val="198773CF"/>
    <w:multiLevelType w:val="hybridMultilevel"/>
    <w:tmpl w:val="901628E2"/>
    <w:lvl w:ilvl="0" w:tplc="B2529F8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19877ABC"/>
    <w:multiLevelType w:val="hybridMultilevel"/>
    <w:tmpl w:val="9A96D7FA"/>
    <w:lvl w:ilvl="0" w:tplc="D7C65FB8">
      <w:start w:val="1"/>
      <w:numFmt w:val="decimal"/>
      <w:pStyle w:val="NumbList"/>
      <w:lvlText w:val="%1."/>
      <w:lvlJc w:val="left"/>
      <w:pPr>
        <w:ind w:left="360"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10090019">
      <w:start w:val="1"/>
      <w:numFmt w:val="lowerLetter"/>
      <w:lvlText w:val="%2."/>
      <w:lvlJc w:val="left"/>
      <w:pPr>
        <w:ind w:left="1080" w:hanging="360"/>
      </w:pPr>
    </w:lvl>
    <w:lvl w:ilvl="2" w:tplc="54BE847C">
      <w:start w:val="1"/>
      <w:numFmt w:val="decimal"/>
      <w:lvlText w:val="%3"/>
      <w:lvlJc w:val="left"/>
      <w:pPr>
        <w:ind w:left="2340" w:hanging="720"/>
      </w:pPr>
      <w:rPr>
        <w:rFonts w:hint="default"/>
      </w:r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7" w15:restartNumberingAfterBreak="0">
    <w:nsid w:val="1A72405A"/>
    <w:multiLevelType w:val="hybridMultilevel"/>
    <w:tmpl w:val="E9866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CE94F6D"/>
    <w:multiLevelType w:val="hybridMultilevel"/>
    <w:tmpl w:val="7ECA931E"/>
    <w:lvl w:ilvl="0" w:tplc="04090001">
      <w:start w:val="1"/>
      <w:numFmt w:val="bullet"/>
      <w:lvlText w:val=""/>
      <w:lvlJc w:val="left"/>
      <w:pPr>
        <w:ind w:left="270" w:hanging="360"/>
      </w:pPr>
      <w:rPr>
        <w:rFonts w:ascii="Symbol" w:hAnsi="Symbol" w:hint="default"/>
      </w:rPr>
    </w:lvl>
    <w:lvl w:ilvl="1" w:tplc="04090003" w:tentative="1">
      <w:start w:val="1"/>
      <w:numFmt w:val="bullet"/>
      <w:lvlText w:val="o"/>
      <w:lvlJc w:val="left"/>
      <w:pPr>
        <w:ind w:left="990" w:hanging="360"/>
      </w:pPr>
      <w:rPr>
        <w:rFonts w:ascii="Courier New" w:hAnsi="Courier New" w:cs="Courier New" w:hint="default"/>
      </w:rPr>
    </w:lvl>
    <w:lvl w:ilvl="2" w:tplc="04090005" w:tentative="1">
      <w:start w:val="1"/>
      <w:numFmt w:val="bullet"/>
      <w:lvlText w:val=""/>
      <w:lvlJc w:val="left"/>
      <w:pPr>
        <w:ind w:left="1710" w:hanging="360"/>
      </w:pPr>
      <w:rPr>
        <w:rFonts w:ascii="Wingdings" w:hAnsi="Wingdings" w:hint="default"/>
      </w:rPr>
    </w:lvl>
    <w:lvl w:ilvl="3" w:tplc="04090001" w:tentative="1">
      <w:start w:val="1"/>
      <w:numFmt w:val="bullet"/>
      <w:lvlText w:val=""/>
      <w:lvlJc w:val="left"/>
      <w:pPr>
        <w:ind w:left="2430" w:hanging="360"/>
      </w:pPr>
      <w:rPr>
        <w:rFonts w:ascii="Symbol" w:hAnsi="Symbol" w:hint="default"/>
      </w:rPr>
    </w:lvl>
    <w:lvl w:ilvl="4" w:tplc="04090003" w:tentative="1">
      <w:start w:val="1"/>
      <w:numFmt w:val="bullet"/>
      <w:lvlText w:val="o"/>
      <w:lvlJc w:val="left"/>
      <w:pPr>
        <w:ind w:left="3150" w:hanging="360"/>
      </w:pPr>
      <w:rPr>
        <w:rFonts w:ascii="Courier New" w:hAnsi="Courier New" w:cs="Courier New" w:hint="default"/>
      </w:rPr>
    </w:lvl>
    <w:lvl w:ilvl="5" w:tplc="04090005" w:tentative="1">
      <w:start w:val="1"/>
      <w:numFmt w:val="bullet"/>
      <w:lvlText w:val=""/>
      <w:lvlJc w:val="left"/>
      <w:pPr>
        <w:ind w:left="3870" w:hanging="360"/>
      </w:pPr>
      <w:rPr>
        <w:rFonts w:ascii="Wingdings" w:hAnsi="Wingdings" w:hint="default"/>
      </w:rPr>
    </w:lvl>
    <w:lvl w:ilvl="6" w:tplc="04090001" w:tentative="1">
      <w:start w:val="1"/>
      <w:numFmt w:val="bullet"/>
      <w:lvlText w:val=""/>
      <w:lvlJc w:val="left"/>
      <w:pPr>
        <w:ind w:left="4590" w:hanging="360"/>
      </w:pPr>
      <w:rPr>
        <w:rFonts w:ascii="Symbol" w:hAnsi="Symbol" w:hint="default"/>
      </w:rPr>
    </w:lvl>
    <w:lvl w:ilvl="7" w:tplc="04090003" w:tentative="1">
      <w:start w:val="1"/>
      <w:numFmt w:val="bullet"/>
      <w:lvlText w:val="o"/>
      <w:lvlJc w:val="left"/>
      <w:pPr>
        <w:ind w:left="5310" w:hanging="360"/>
      </w:pPr>
      <w:rPr>
        <w:rFonts w:ascii="Courier New" w:hAnsi="Courier New" w:cs="Courier New" w:hint="default"/>
      </w:rPr>
    </w:lvl>
    <w:lvl w:ilvl="8" w:tplc="04090005" w:tentative="1">
      <w:start w:val="1"/>
      <w:numFmt w:val="bullet"/>
      <w:lvlText w:val=""/>
      <w:lvlJc w:val="left"/>
      <w:pPr>
        <w:ind w:left="6030" w:hanging="360"/>
      </w:pPr>
      <w:rPr>
        <w:rFonts w:ascii="Wingdings" w:hAnsi="Wingdings" w:hint="default"/>
      </w:rPr>
    </w:lvl>
  </w:abstractNum>
  <w:abstractNum w:abstractNumId="19" w15:restartNumberingAfterBreak="0">
    <w:nsid w:val="1D4C2DF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F9C4B16"/>
    <w:multiLevelType w:val="hybridMultilevel"/>
    <w:tmpl w:val="AFCCC25C"/>
    <w:lvl w:ilvl="0" w:tplc="7D2442FC">
      <w:numFmt w:val="bullet"/>
      <w:lvlText w:val="-"/>
      <w:lvlJc w:val="left"/>
      <w:pPr>
        <w:ind w:left="410" w:hanging="360"/>
      </w:pPr>
      <w:rPr>
        <w:rFonts w:ascii="Calibri" w:eastAsia="Times New Roman" w:hAnsi="Calibri"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01D4123"/>
    <w:multiLevelType w:val="hybridMultilevel"/>
    <w:tmpl w:val="3B406E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0994C39"/>
    <w:multiLevelType w:val="multilevel"/>
    <w:tmpl w:val="BF326B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1BB2B91"/>
    <w:multiLevelType w:val="hybridMultilevel"/>
    <w:tmpl w:val="0D003D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2B05FD4"/>
    <w:multiLevelType w:val="multilevel"/>
    <w:tmpl w:val="EDAA39B6"/>
    <w:lvl w:ilvl="0">
      <w:start w:val="11"/>
      <w:numFmt w:val="decimal"/>
      <w:lvlText w:val="%1."/>
      <w:lvlJc w:val="left"/>
      <w:pPr>
        <w:ind w:left="720" w:hanging="360"/>
      </w:pPr>
      <w:rPr>
        <w:rFonts w:hint="default"/>
      </w:rPr>
    </w:lvl>
    <w:lvl w:ilvl="1">
      <w:start w:val="1"/>
      <w:numFmt w:val="decimal"/>
      <w:isLgl/>
      <w:lvlText w:val="%1.%2"/>
      <w:lvlJc w:val="left"/>
      <w:pPr>
        <w:ind w:left="915" w:hanging="55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22E85465"/>
    <w:multiLevelType w:val="hybridMultilevel"/>
    <w:tmpl w:val="9BC2F7D2"/>
    <w:lvl w:ilvl="0" w:tplc="80FA9B00">
      <w:start w:val="1"/>
      <w:numFmt w:val="bullet"/>
      <w:lvlText w:val=""/>
      <w:lvlJc w:val="left"/>
      <w:pPr>
        <w:ind w:left="720" w:hanging="360"/>
      </w:pPr>
      <w:rPr>
        <w:rFonts w:ascii="Symbol" w:hAnsi="Symbol" w:hint="default"/>
      </w:rPr>
    </w:lvl>
    <w:lvl w:ilvl="1" w:tplc="C9601EB4">
      <w:start w:val="1"/>
      <w:numFmt w:val="bullet"/>
      <w:lvlText w:val=""/>
      <w:lvlJc w:val="left"/>
      <w:pPr>
        <w:ind w:left="1080" w:hanging="360"/>
      </w:pPr>
      <w:rPr>
        <w:rFonts w:ascii="Wingdings" w:hAnsi="Wingdings" w:hint="default"/>
      </w:rPr>
    </w:lvl>
    <w:lvl w:ilvl="2" w:tplc="28360320">
      <w:start w:val="1"/>
      <w:numFmt w:val="bullet"/>
      <w:lvlText w:val=""/>
      <w:lvlJc w:val="left"/>
      <w:pPr>
        <w:ind w:left="1440" w:hanging="360"/>
      </w:pPr>
      <w:rPr>
        <w:rFonts w:ascii="Wingdings" w:hAnsi="Wingdings" w:hint="default"/>
      </w:rPr>
    </w:lvl>
    <w:lvl w:ilvl="3" w:tplc="5A70FF66">
      <w:start w:val="1"/>
      <w:numFmt w:val="bullet"/>
      <w:lvlText w:val=""/>
      <w:lvlJc w:val="left"/>
      <w:pPr>
        <w:ind w:left="1800" w:hanging="360"/>
      </w:pPr>
      <w:rPr>
        <w:rFonts w:ascii="Symbol" w:hAnsi="Symbol" w:hint="default"/>
      </w:rPr>
    </w:lvl>
    <w:lvl w:ilvl="4" w:tplc="BB6A70BA">
      <w:start w:val="1"/>
      <w:numFmt w:val="bullet"/>
      <w:lvlText w:val=""/>
      <w:lvlJc w:val="left"/>
      <w:pPr>
        <w:ind w:left="2160" w:hanging="360"/>
      </w:pPr>
      <w:rPr>
        <w:rFonts w:ascii="Symbol" w:hAnsi="Symbol" w:hint="default"/>
      </w:rPr>
    </w:lvl>
    <w:lvl w:ilvl="5" w:tplc="0F64ED58">
      <w:start w:val="1"/>
      <w:numFmt w:val="bullet"/>
      <w:lvlText w:val=""/>
      <w:lvlJc w:val="left"/>
      <w:pPr>
        <w:ind w:left="2520" w:hanging="360"/>
      </w:pPr>
      <w:rPr>
        <w:rFonts w:ascii="Wingdings" w:hAnsi="Wingdings" w:hint="default"/>
      </w:rPr>
    </w:lvl>
    <w:lvl w:ilvl="6" w:tplc="E8CC7F42">
      <w:start w:val="1"/>
      <w:numFmt w:val="bullet"/>
      <w:lvlText w:val=""/>
      <w:lvlJc w:val="left"/>
      <w:pPr>
        <w:ind w:left="2880" w:hanging="360"/>
      </w:pPr>
      <w:rPr>
        <w:rFonts w:ascii="Wingdings" w:hAnsi="Wingdings" w:hint="default"/>
      </w:rPr>
    </w:lvl>
    <w:lvl w:ilvl="7" w:tplc="7DF497CA">
      <w:start w:val="1"/>
      <w:numFmt w:val="bullet"/>
      <w:lvlText w:val=""/>
      <w:lvlJc w:val="left"/>
      <w:pPr>
        <w:ind w:left="3240" w:hanging="360"/>
      </w:pPr>
      <w:rPr>
        <w:rFonts w:ascii="Symbol" w:hAnsi="Symbol" w:hint="default"/>
      </w:rPr>
    </w:lvl>
    <w:lvl w:ilvl="8" w:tplc="850E0A68">
      <w:start w:val="1"/>
      <w:numFmt w:val="bullet"/>
      <w:lvlText w:val=""/>
      <w:lvlJc w:val="left"/>
      <w:pPr>
        <w:ind w:left="3600" w:hanging="360"/>
      </w:pPr>
      <w:rPr>
        <w:rFonts w:ascii="Symbol" w:hAnsi="Symbol" w:hint="default"/>
      </w:rPr>
    </w:lvl>
  </w:abstractNum>
  <w:abstractNum w:abstractNumId="26" w15:restartNumberingAfterBreak="0">
    <w:nsid w:val="247C606C"/>
    <w:multiLevelType w:val="hybridMultilevel"/>
    <w:tmpl w:val="C66822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249356D3"/>
    <w:multiLevelType w:val="hybridMultilevel"/>
    <w:tmpl w:val="57A8502E"/>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249C3525"/>
    <w:multiLevelType w:val="multilevel"/>
    <w:tmpl w:val="9BC2F7D2"/>
    <w:lvl w:ilvl="0">
      <w:start w:val="1"/>
      <w:numFmt w:val="bullet"/>
      <w:lvlText w:val=""/>
      <w:lvlJc w:val="left"/>
      <w:pPr>
        <w:ind w:left="720" w:hanging="360"/>
      </w:pPr>
      <w:rPr>
        <w:rFonts w:ascii="Symbol" w:hAnsi="Symbol" w:hint="default"/>
      </w:rPr>
    </w:lvl>
    <w:lvl w:ilvl="1">
      <w:start w:val="1"/>
      <w:numFmt w:val="bullet"/>
      <w:lvlText w:val=""/>
      <w:lvlJc w:val="left"/>
      <w:pPr>
        <w:ind w:left="1080" w:hanging="360"/>
      </w:pPr>
      <w:rPr>
        <w:rFonts w:ascii="Wingdings" w:hAnsi="Wingdings" w:hint="default"/>
      </w:rPr>
    </w:lvl>
    <w:lvl w:ilvl="2">
      <w:start w:val="1"/>
      <w:numFmt w:val="bullet"/>
      <w:lvlText w:val=""/>
      <w:lvlJc w:val="left"/>
      <w:pPr>
        <w:ind w:left="1440" w:hanging="360"/>
      </w:pPr>
      <w:rPr>
        <w:rFonts w:ascii="Wingdings" w:hAnsi="Wingdings" w:hint="default"/>
      </w:rPr>
    </w:lvl>
    <w:lvl w:ilvl="3">
      <w:start w:val="1"/>
      <w:numFmt w:val="bullet"/>
      <w:lvlText w:val=""/>
      <w:lvlJc w:val="left"/>
      <w:pPr>
        <w:ind w:left="1800" w:hanging="360"/>
      </w:pPr>
      <w:rPr>
        <w:rFonts w:ascii="Symbol" w:hAnsi="Symbol" w:hint="default"/>
      </w:rPr>
    </w:lvl>
    <w:lvl w:ilvl="4">
      <w:start w:val="1"/>
      <w:numFmt w:val="bullet"/>
      <w:lvlText w:val=""/>
      <w:lvlJc w:val="left"/>
      <w:pPr>
        <w:ind w:left="2160" w:hanging="360"/>
      </w:pPr>
      <w:rPr>
        <w:rFonts w:ascii="Symbol" w:hAnsi="Symbol" w:hint="default"/>
      </w:rPr>
    </w:lvl>
    <w:lvl w:ilvl="5">
      <w:start w:val="1"/>
      <w:numFmt w:val="bullet"/>
      <w:lvlText w:val=""/>
      <w:lvlJc w:val="left"/>
      <w:pPr>
        <w:ind w:left="2520" w:hanging="360"/>
      </w:pPr>
      <w:rPr>
        <w:rFonts w:ascii="Wingdings" w:hAnsi="Wingdings" w:hint="default"/>
      </w:rPr>
    </w:lvl>
    <w:lvl w:ilvl="6">
      <w:start w:val="1"/>
      <w:numFmt w:val="bullet"/>
      <w:lvlText w:val=""/>
      <w:lvlJc w:val="left"/>
      <w:pPr>
        <w:ind w:left="2880" w:hanging="360"/>
      </w:pPr>
      <w:rPr>
        <w:rFonts w:ascii="Wingdings" w:hAnsi="Wingdings" w:hint="default"/>
      </w:rPr>
    </w:lvl>
    <w:lvl w:ilvl="7">
      <w:start w:val="1"/>
      <w:numFmt w:val="bullet"/>
      <w:lvlText w:val=""/>
      <w:lvlJc w:val="left"/>
      <w:pPr>
        <w:ind w:left="3240" w:hanging="360"/>
      </w:pPr>
      <w:rPr>
        <w:rFonts w:ascii="Symbol" w:hAnsi="Symbol" w:hint="default"/>
      </w:rPr>
    </w:lvl>
    <w:lvl w:ilvl="8">
      <w:start w:val="1"/>
      <w:numFmt w:val="bullet"/>
      <w:lvlText w:val=""/>
      <w:lvlJc w:val="left"/>
      <w:pPr>
        <w:ind w:left="3600" w:hanging="360"/>
      </w:pPr>
      <w:rPr>
        <w:rFonts w:ascii="Symbol" w:hAnsi="Symbol" w:hint="default"/>
      </w:rPr>
    </w:lvl>
  </w:abstractNum>
  <w:abstractNum w:abstractNumId="29" w15:restartNumberingAfterBreak="0">
    <w:nsid w:val="24C67F1B"/>
    <w:multiLevelType w:val="hybridMultilevel"/>
    <w:tmpl w:val="1116C52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30" w15:restartNumberingAfterBreak="0">
    <w:nsid w:val="251541BC"/>
    <w:multiLevelType w:val="hybridMultilevel"/>
    <w:tmpl w:val="247AC8B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1" w15:restartNumberingAfterBreak="0">
    <w:nsid w:val="272150F1"/>
    <w:multiLevelType w:val="hybridMultilevel"/>
    <w:tmpl w:val="00C03F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75F19BC"/>
    <w:multiLevelType w:val="hybridMultilevel"/>
    <w:tmpl w:val="D89A4B6E"/>
    <w:lvl w:ilvl="0" w:tplc="256ADAC0">
      <w:start w:val="1"/>
      <w:numFmt w:val="bullet"/>
      <w:lvlText w:val=""/>
      <w:lvlJc w:val="left"/>
      <w:pPr>
        <w:ind w:left="720" w:hanging="360"/>
      </w:pPr>
      <w:rPr>
        <w:rFonts w:ascii="Symbol" w:hAnsi="Symbol" w:hint="default"/>
      </w:rPr>
    </w:lvl>
    <w:lvl w:ilvl="1" w:tplc="ABE27D42">
      <w:start w:val="1"/>
      <w:numFmt w:val="bullet"/>
      <w:lvlText w:val="o"/>
      <w:lvlJc w:val="left"/>
      <w:pPr>
        <w:ind w:left="1440" w:hanging="360"/>
      </w:pPr>
      <w:rPr>
        <w:rFonts w:ascii="Courier New" w:hAnsi="Courier New" w:hint="default"/>
      </w:rPr>
    </w:lvl>
    <w:lvl w:ilvl="2" w:tplc="B810F730">
      <w:start w:val="1"/>
      <w:numFmt w:val="bullet"/>
      <w:lvlText w:val=""/>
      <w:lvlJc w:val="left"/>
      <w:pPr>
        <w:ind w:left="2160" w:hanging="360"/>
      </w:pPr>
      <w:rPr>
        <w:rFonts w:ascii="Wingdings" w:hAnsi="Wingdings" w:hint="default"/>
      </w:rPr>
    </w:lvl>
    <w:lvl w:ilvl="3" w:tplc="9C18B2C0">
      <w:start w:val="1"/>
      <w:numFmt w:val="bullet"/>
      <w:lvlText w:val=""/>
      <w:lvlJc w:val="left"/>
      <w:pPr>
        <w:ind w:left="2880" w:hanging="360"/>
      </w:pPr>
      <w:rPr>
        <w:rFonts w:ascii="Symbol" w:hAnsi="Symbol" w:hint="default"/>
      </w:rPr>
    </w:lvl>
    <w:lvl w:ilvl="4" w:tplc="F02667C4">
      <w:start w:val="1"/>
      <w:numFmt w:val="bullet"/>
      <w:lvlText w:val="o"/>
      <w:lvlJc w:val="left"/>
      <w:pPr>
        <w:ind w:left="3600" w:hanging="360"/>
      </w:pPr>
      <w:rPr>
        <w:rFonts w:ascii="Courier New" w:hAnsi="Courier New" w:hint="default"/>
      </w:rPr>
    </w:lvl>
    <w:lvl w:ilvl="5" w:tplc="37FE66AE">
      <w:start w:val="1"/>
      <w:numFmt w:val="bullet"/>
      <w:lvlText w:val=""/>
      <w:lvlJc w:val="left"/>
      <w:pPr>
        <w:ind w:left="4320" w:hanging="360"/>
      </w:pPr>
      <w:rPr>
        <w:rFonts w:ascii="Wingdings" w:hAnsi="Wingdings" w:hint="default"/>
      </w:rPr>
    </w:lvl>
    <w:lvl w:ilvl="6" w:tplc="87903734">
      <w:start w:val="1"/>
      <w:numFmt w:val="bullet"/>
      <w:lvlText w:val=""/>
      <w:lvlJc w:val="left"/>
      <w:pPr>
        <w:ind w:left="5040" w:hanging="360"/>
      </w:pPr>
      <w:rPr>
        <w:rFonts w:ascii="Symbol" w:hAnsi="Symbol" w:hint="default"/>
      </w:rPr>
    </w:lvl>
    <w:lvl w:ilvl="7" w:tplc="557001BA">
      <w:start w:val="1"/>
      <w:numFmt w:val="bullet"/>
      <w:lvlText w:val="o"/>
      <w:lvlJc w:val="left"/>
      <w:pPr>
        <w:ind w:left="5760" w:hanging="360"/>
      </w:pPr>
      <w:rPr>
        <w:rFonts w:ascii="Courier New" w:hAnsi="Courier New" w:hint="default"/>
      </w:rPr>
    </w:lvl>
    <w:lvl w:ilvl="8" w:tplc="80666ECE">
      <w:start w:val="1"/>
      <w:numFmt w:val="bullet"/>
      <w:lvlText w:val=""/>
      <w:lvlJc w:val="left"/>
      <w:pPr>
        <w:ind w:left="6480" w:hanging="360"/>
      </w:pPr>
      <w:rPr>
        <w:rFonts w:ascii="Wingdings" w:hAnsi="Wingdings" w:hint="default"/>
      </w:rPr>
    </w:lvl>
  </w:abstractNum>
  <w:abstractNum w:abstractNumId="33" w15:restartNumberingAfterBreak="0">
    <w:nsid w:val="291B30AE"/>
    <w:multiLevelType w:val="hybridMultilevel"/>
    <w:tmpl w:val="9D36A0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2AB21C52"/>
    <w:multiLevelType w:val="hybridMultilevel"/>
    <w:tmpl w:val="E5C41C16"/>
    <w:lvl w:ilvl="0" w:tplc="A7C4B17E">
      <w:start w:val="2"/>
      <w:numFmt w:val="decimal"/>
      <w:lvlText w:val="%1."/>
      <w:lvlJc w:val="left"/>
      <w:pPr>
        <w:tabs>
          <w:tab w:val="num" w:pos="1080"/>
        </w:tabs>
        <w:ind w:left="1080" w:hanging="72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15:restartNumberingAfterBreak="0">
    <w:nsid w:val="2B995294"/>
    <w:multiLevelType w:val="hybridMultilevel"/>
    <w:tmpl w:val="61C67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BA4672F"/>
    <w:multiLevelType w:val="hybridMultilevel"/>
    <w:tmpl w:val="7848CF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BC44724"/>
    <w:multiLevelType w:val="hybridMultilevel"/>
    <w:tmpl w:val="D32236B6"/>
    <w:lvl w:ilvl="0" w:tplc="4948C3CC">
      <w:start w:val="1"/>
      <w:numFmt w:val="decimal"/>
      <w:lvlText w:val="%1."/>
      <w:lvlJc w:val="left"/>
      <w:pPr>
        <w:ind w:left="990" w:hanging="360"/>
      </w:pPr>
      <w:rPr>
        <w:rFonts w:ascii="Calibri" w:hAnsi="Calibri" w:cs="Calibri" w:hint="default"/>
        <w:b w:val="0"/>
        <w:bCs w:val="0"/>
        <w:color w:val="808080" w:themeColor="background1" w:themeShade="80"/>
        <w:sz w:val="22"/>
        <w:szCs w:val="22"/>
      </w:rPr>
    </w:lvl>
    <w:lvl w:ilvl="1" w:tplc="1F96409C">
      <w:start w:val="1"/>
      <w:numFmt w:val="lowerLetter"/>
      <w:lvlText w:val="%2."/>
      <w:lvlJc w:val="left"/>
      <w:pPr>
        <w:ind w:left="1440" w:hanging="360"/>
      </w:pPr>
      <w:rPr>
        <w:b w:val="0"/>
        <w:bCs w:val="0"/>
      </w:rPr>
    </w:lvl>
    <w:lvl w:ilvl="2" w:tplc="0409001B">
      <w:start w:val="1"/>
      <w:numFmt w:val="lowerRoman"/>
      <w:lvlText w:val="%3."/>
      <w:lvlJc w:val="right"/>
      <w:pPr>
        <w:ind w:left="2160" w:hanging="180"/>
      </w:pPr>
    </w:lvl>
    <w:lvl w:ilvl="3" w:tplc="04090001">
      <w:start w:val="1"/>
      <w:numFmt w:val="bullet"/>
      <w:lvlText w:val=""/>
      <w:lvlJc w:val="left"/>
      <w:pPr>
        <w:ind w:left="2880" w:hanging="360"/>
      </w:pPr>
      <w:rPr>
        <w:rFonts w:ascii="Symbol" w:hAnsi="Symbol" w:hint="default"/>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2BE22568"/>
    <w:multiLevelType w:val="hybridMultilevel"/>
    <w:tmpl w:val="848C8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E1342A6"/>
    <w:multiLevelType w:val="hybridMultilevel"/>
    <w:tmpl w:val="4F2A5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E3A1BDC"/>
    <w:multiLevelType w:val="multilevel"/>
    <w:tmpl w:val="ED1876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0BD7D91"/>
    <w:multiLevelType w:val="hybridMultilevel"/>
    <w:tmpl w:val="EA8EFF8A"/>
    <w:lvl w:ilvl="0" w:tplc="04090013">
      <w:start w:val="1"/>
      <w:numFmt w:val="upperRoman"/>
      <w:lvlText w:val="%1."/>
      <w:lvlJc w:val="righ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42" w15:restartNumberingAfterBreak="0">
    <w:nsid w:val="30F60BEB"/>
    <w:multiLevelType w:val="hybridMultilevel"/>
    <w:tmpl w:val="DC3A3ADA"/>
    <w:lvl w:ilvl="0" w:tplc="04090017">
      <w:start w:val="1"/>
      <w:numFmt w:val="lowerLetter"/>
      <w:lvlText w:val="%1)"/>
      <w:lvlJc w:val="left"/>
      <w:pPr>
        <w:ind w:left="720" w:hanging="360"/>
      </w:pPr>
    </w:lvl>
    <w:lvl w:ilvl="1" w:tplc="0409000F">
      <w:start w:val="1"/>
      <w:numFmt w:val="decimal"/>
      <w:lvlText w:val="%2."/>
      <w:lvlJc w:val="left"/>
      <w:pPr>
        <w:ind w:left="1440" w:hanging="360"/>
      </w:pPr>
      <w:rPr>
        <w:rFonts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30F84E17"/>
    <w:multiLevelType w:val="hybridMultilevel"/>
    <w:tmpl w:val="08CE3082"/>
    <w:lvl w:ilvl="0" w:tplc="08090017">
      <w:start w:val="1"/>
      <w:numFmt w:val="lowerLetter"/>
      <w:lvlText w:val="%1)"/>
      <w:lvlJc w:val="left"/>
      <w:pPr>
        <w:ind w:left="1429" w:hanging="360"/>
      </w:p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44" w15:restartNumberingAfterBreak="0">
    <w:nsid w:val="32063E85"/>
    <w:multiLevelType w:val="hybridMultilevel"/>
    <w:tmpl w:val="9BC2F7D2"/>
    <w:lvl w:ilvl="0" w:tplc="26AE4406">
      <w:start w:val="1"/>
      <w:numFmt w:val="bullet"/>
      <w:lvlText w:val=""/>
      <w:lvlJc w:val="left"/>
      <w:pPr>
        <w:ind w:left="720" w:hanging="360"/>
      </w:pPr>
      <w:rPr>
        <w:rFonts w:ascii="Symbol" w:hAnsi="Symbol" w:hint="default"/>
      </w:rPr>
    </w:lvl>
    <w:lvl w:ilvl="1" w:tplc="F71EE286">
      <w:start w:val="1"/>
      <w:numFmt w:val="bullet"/>
      <w:lvlText w:val=""/>
      <w:lvlJc w:val="left"/>
      <w:pPr>
        <w:ind w:left="1080" w:hanging="360"/>
      </w:pPr>
      <w:rPr>
        <w:rFonts w:ascii="Wingdings" w:hAnsi="Wingdings" w:hint="default"/>
      </w:rPr>
    </w:lvl>
    <w:lvl w:ilvl="2" w:tplc="F3C2FB72">
      <w:start w:val="1"/>
      <w:numFmt w:val="bullet"/>
      <w:lvlText w:val=""/>
      <w:lvlJc w:val="left"/>
      <w:pPr>
        <w:ind w:left="1440" w:hanging="360"/>
      </w:pPr>
      <w:rPr>
        <w:rFonts w:ascii="Wingdings" w:hAnsi="Wingdings" w:hint="default"/>
      </w:rPr>
    </w:lvl>
    <w:lvl w:ilvl="3" w:tplc="DA1E6534">
      <w:start w:val="1"/>
      <w:numFmt w:val="bullet"/>
      <w:lvlText w:val=""/>
      <w:lvlJc w:val="left"/>
      <w:pPr>
        <w:ind w:left="1800" w:hanging="360"/>
      </w:pPr>
      <w:rPr>
        <w:rFonts w:ascii="Symbol" w:hAnsi="Symbol" w:hint="default"/>
      </w:rPr>
    </w:lvl>
    <w:lvl w:ilvl="4" w:tplc="1360B538">
      <w:start w:val="1"/>
      <w:numFmt w:val="bullet"/>
      <w:lvlText w:val=""/>
      <w:lvlJc w:val="left"/>
      <w:pPr>
        <w:ind w:left="2160" w:hanging="360"/>
      </w:pPr>
      <w:rPr>
        <w:rFonts w:ascii="Symbol" w:hAnsi="Symbol" w:hint="default"/>
      </w:rPr>
    </w:lvl>
    <w:lvl w:ilvl="5" w:tplc="C59229F8">
      <w:start w:val="1"/>
      <w:numFmt w:val="bullet"/>
      <w:lvlText w:val=""/>
      <w:lvlJc w:val="left"/>
      <w:pPr>
        <w:ind w:left="2520" w:hanging="360"/>
      </w:pPr>
      <w:rPr>
        <w:rFonts w:ascii="Wingdings" w:hAnsi="Wingdings" w:hint="default"/>
      </w:rPr>
    </w:lvl>
    <w:lvl w:ilvl="6" w:tplc="93966E9A">
      <w:start w:val="1"/>
      <w:numFmt w:val="bullet"/>
      <w:lvlText w:val=""/>
      <w:lvlJc w:val="left"/>
      <w:pPr>
        <w:ind w:left="2880" w:hanging="360"/>
      </w:pPr>
      <w:rPr>
        <w:rFonts w:ascii="Wingdings" w:hAnsi="Wingdings" w:hint="default"/>
      </w:rPr>
    </w:lvl>
    <w:lvl w:ilvl="7" w:tplc="8E2E02EC">
      <w:start w:val="1"/>
      <w:numFmt w:val="bullet"/>
      <w:lvlText w:val=""/>
      <w:lvlJc w:val="left"/>
      <w:pPr>
        <w:ind w:left="3240" w:hanging="360"/>
      </w:pPr>
      <w:rPr>
        <w:rFonts w:ascii="Symbol" w:hAnsi="Symbol" w:hint="default"/>
      </w:rPr>
    </w:lvl>
    <w:lvl w:ilvl="8" w:tplc="8E027F1E">
      <w:start w:val="1"/>
      <w:numFmt w:val="bullet"/>
      <w:lvlText w:val=""/>
      <w:lvlJc w:val="left"/>
      <w:pPr>
        <w:ind w:left="3600" w:hanging="360"/>
      </w:pPr>
      <w:rPr>
        <w:rFonts w:ascii="Symbol" w:hAnsi="Symbol" w:hint="default"/>
      </w:rPr>
    </w:lvl>
  </w:abstractNum>
  <w:abstractNum w:abstractNumId="45" w15:restartNumberingAfterBreak="0">
    <w:nsid w:val="323F562E"/>
    <w:multiLevelType w:val="hybridMultilevel"/>
    <w:tmpl w:val="D272ED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28C6F0F"/>
    <w:multiLevelType w:val="hybridMultilevel"/>
    <w:tmpl w:val="CB6699E6"/>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7" w15:restartNumberingAfterBreak="0">
    <w:nsid w:val="32BB6B2E"/>
    <w:multiLevelType w:val="hybridMultilevel"/>
    <w:tmpl w:val="E9E23A02"/>
    <w:lvl w:ilvl="0" w:tplc="04090017">
      <w:start w:val="1"/>
      <w:numFmt w:val="lowerLetter"/>
      <w:lvlText w:val="%1)"/>
      <w:lvlJc w:val="left"/>
      <w:pPr>
        <w:ind w:left="720" w:hanging="360"/>
      </w:pPr>
    </w:lvl>
    <w:lvl w:ilvl="1" w:tplc="C6785D8E">
      <w:start w:val="3"/>
      <w:numFmt w:val="bullet"/>
      <w:lvlText w:val="-"/>
      <w:lvlJc w:val="left"/>
      <w:pPr>
        <w:ind w:left="1440" w:hanging="360"/>
      </w:pPr>
      <w:rPr>
        <w:rFonts w:ascii="Times New Roman" w:eastAsia="Times New Roman" w:hAnsi="Times New Roman" w:cs="Times New Roman" w:hint="default"/>
      </w:rPr>
    </w:lvl>
    <w:lvl w:ilvl="2" w:tplc="34C26548">
      <w:start w:val="7"/>
      <w:numFmt w:val="bullet"/>
      <w:lvlText w:val="-"/>
      <w:lvlJc w:val="left"/>
      <w:pPr>
        <w:ind w:left="2340" w:hanging="360"/>
      </w:pPr>
      <w:rPr>
        <w:rFonts w:ascii="Times New Roman" w:eastAsia="Times New Roman" w:hAnsi="Times New Roman" w:cs="Times New Roman" w:hint="default"/>
      </w:rPr>
    </w:lvl>
    <w:lvl w:ilvl="3" w:tplc="D7F4652E">
      <w:start w:val="1"/>
      <w:numFmt w:val="lowerLetter"/>
      <w:lvlText w:val="%4)"/>
      <w:lvlJc w:val="left"/>
      <w:pPr>
        <w:ind w:left="2880" w:hanging="360"/>
      </w:pPr>
      <w:rPr>
        <w:rFonts w:hint="default"/>
      </w:rPr>
    </w:lvl>
    <w:lvl w:ilvl="4" w:tplc="E7182574">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30C7EE8"/>
    <w:multiLevelType w:val="multilevel"/>
    <w:tmpl w:val="401E2D10"/>
    <w:lvl w:ilvl="0">
      <w:start w:val="1"/>
      <w:numFmt w:val="decimal"/>
      <w:lvlText w:val="%1."/>
      <w:lvlJc w:val="left"/>
      <w:pPr>
        <w:ind w:left="720" w:hanging="360"/>
      </w:pPr>
      <w:rPr>
        <w:rFonts w:hint="default"/>
      </w:rPr>
    </w:lvl>
    <w:lvl w:ilvl="1">
      <w:start w:val="5"/>
      <w:numFmt w:val="decimal"/>
      <w:isLgl/>
      <w:lvlText w:val="%1.%2"/>
      <w:lvlJc w:val="left"/>
      <w:pPr>
        <w:ind w:left="915" w:hanging="55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4B11537"/>
    <w:multiLevelType w:val="hybridMultilevel"/>
    <w:tmpl w:val="368CE98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4B11EAA"/>
    <w:multiLevelType w:val="hybridMultilevel"/>
    <w:tmpl w:val="6C2C7256"/>
    <w:lvl w:ilvl="0" w:tplc="EA509DE0">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5F8208A"/>
    <w:multiLevelType w:val="hybridMultilevel"/>
    <w:tmpl w:val="318409D8"/>
    <w:lvl w:ilvl="0" w:tplc="04090001">
      <w:start w:val="1"/>
      <w:numFmt w:val="bullet"/>
      <w:lvlText w:val=""/>
      <w:lvlJc w:val="left"/>
      <w:pPr>
        <w:ind w:left="720" w:hanging="360"/>
      </w:pPr>
      <w:rPr>
        <w:rFonts w:ascii="Symbol" w:hAnsi="Symbol"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8776AA3"/>
    <w:multiLevelType w:val="hybridMultilevel"/>
    <w:tmpl w:val="6A5842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C065F71"/>
    <w:multiLevelType w:val="hybridMultilevel"/>
    <w:tmpl w:val="9530FB7A"/>
    <w:lvl w:ilvl="0" w:tplc="FFFFFFFF">
      <w:start w:val="1"/>
      <w:numFmt w:val="bullet"/>
      <w:lvlText w:val=""/>
      <w:lvlJc w:val="left"/>
      <w:pPr>
        <w:ind w:left="720" w:hanging="360"/>
      </w:pPr>
      <w:rPr>
        <w:rFonts w:ascii="Symbol" w:hAnsi="Symbol" w:hint="default"/>
        <w:color w:val="000000"/>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4" w15:restartNumberingAfterBreak="0">
    <w:nsid w:val="3CFD7265"/>
    <w:multiLevelType w:val="hybridMultilevel"/>
    <w:tmpl w:val="BB10D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3F4C0382"/>
    <w:multiLevelType w:val="multilevel"/>
    <w:tmpl w:val="7E6A3C5E"/>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6" w15:restartNumberingAfterBreak="0">
    <w:nsid w:val="40A3632D"/>
    <w:multiLevelType w:val="hybridMultilevel"/>
    <w:tmpl w:val="9BC2F7D2"/>
    <w:lvl w:ilvl="0" w:tplc="EA4CFF70">
      <w:start w:val="1"/>
      <w:numFmt w:val="bullet"/>
      <w:lvlText w:val=""/>
      <w:lvlJc w:val="left"/>
      <w:pPr>
        <w:ind w:left="720" w:hanging="360"/>
      </w:pPr>
      <w:rPr>
        <w:rFonts w:ascii="Symbol" w:hAnsi="Symbol" w:hint="default"/>
      </w:rPr>
    </w:lvl>
    <w:lvl w:ilvl="1" w:tplc="2F96D458">
      <w:start w:val="1"/>
      <w:numFmt w:val="bullet"/>
      <w:lvlText w:val=""/>
      <w:lvlJc w:val="left"/>
      <w:pPr>
        <w:ind w:left="1080" w:hanging="360"/>
      </w:pPr>
      <w:rPr>
        <w:rFonts w:ascii="Wingdings" w:hAnsi="Wingdings" w:hint="default"/>
      </w:rPr>
    </w:lvl>
    <w:lvl w:ilvl="2" w:tplc="D71A8CF0">
      <w:start w:val="1"/>
      <w:numFmt w:val="bullet"/>
      <w:lvlText w:val=""/>
      <w:lvlJc w:val="left"/>
      <w:pPr>
        <w:ind w:left="1440" w:hanging="360"/>
      </w:pPr>
      <w:rPr>
        <w:rFonts w:ascii="Wingdings" w:hAnsi="Wingdings" w:hint="default"/>
      </w:rPr>
    </w:lvl>
    <w:lvl w:ilvl="3" w:tplc="46F454F2">
      <w:start w:val="1"/>
      <w:numFmt w:val="bullet"/>
      <w:lvlText w:val=""/>
      <w:lvlJc w:val="left"/>
      <w:pPr>
        <w:ind w:left="1800" w:hanging="360"/>
      </w:pPr>
      <w:rPr>
        <w:rFonts w:ascii="Symbol" w:hAnsi="Symbol" w:hint="default"/>
      </w:rPr>
    </w:lvl>
    <w:lvl w:ilvl="4" w:tplc="196E05DA">
      <w:start w:val="1"/>
      <w:numFmt w:val="bullet"/>
      <w:lvlText w:val=""/>
      <w:lvlJc w:val="left"/>
      <w:pPr>
        <w:ind w:left="2160" w:hanging="360"/>
      </w:pPr>
      <w:rPr>
        <w:rFonts w:ascii="Symbol" w:hAnsi="Symbol" w:hint="default"/>
      </w:rPr>
    </w:lvl>
    <w:lvl w:ilvl="5" w:tplc="C0506DC4">
      <w:start w:val="1"/>
      <w:numFmt w:val="bullet"/>
      <w:lvlText w:val=""/>
      <w:lvlJc w:val="left"/>
      <w:pPr>
        <w:ind w:left="2520" w:hanging="360"/>
      </w:pPr>
      <w:rPr>
        <w:rFonts w:ascii="Wingdings" w:hAnsi="Wingdings" w:hint="default"/>
      </w:rPr>
    </w:lvl>
    <w:lvl w:ilvl="6" w:tplc="61A4706A">
      <w:start w:val="1"/>
      <w:numFmt w:val="bullet"/>
      <w:lvlText w:val=""/>
      <w:lvlJc w:val="left"/>
      <w:pPr>
        <w:ind w:left="2880" w:hanging="360"/>
      </w:pPr>
      <w:rPr>
        <w:rFonts w:ascii="Wingdings" w:hAnsi="Wingdings" w:hint="default"/>
      </w:rPr>
    </w:lvl>
    <w:lvl w:ilvl="7" w:tplc="2FB8FC5E">
      <w:start w:val="1"/>
      <w:numFmt w:val="bullet"/>
      <w:lvlText w:val=""/>
      <w:lvlJc w:val="left"/>
      <w:pPr>
        <w:ind w:left="3240" w:hanging="360"/>
      </w:pPr>
      <w:rPr>
        <w:rFonts w:ascii="Symbol" w:hAnsi="Symbol" w:hint="default"/>
      </w:rPr>
    </w:lvl>
    <w:lvl w:ilvl="8" w:tplc="50DEB28E">
      <w:start w:val="1"/>
      <w:numFmt w:val="bullet"/>
      <w:lvlText w:val=""/>
      <w:lvlJc w:val="left"/>
      <w:pPr>
        <w:ind w:left="3600" w:hanging="360"/>
      </w:pPr>
      <w:rPr>
        <w:rFonts w:ascii="Symbol" w:hAnsi="Symbol" w:hint="default"/>
      </w:rPr>
    </w:lvl>
  </w:abstractNum>
  <w:abstractNum w:abstractNumId="57" w15:restartNumberingAfterBreak="0">
    <w:nsid w:val="41103EEC"/>
    <w:multiLevelType w:val="hybridMultilevel"/>
    <w:tmpl w:val="743EF8D8"/>
    <w:lvl w:ilvl="0" w:tplc="7F9AC79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11A38CD"/>
    <w:multiLevelType w:val="hybridMultilevel"/>
    <w:tmpl w:val="7BCE2046"/>
    <w:lvl w:ilvl="0" w:tplc="359ADA8A">
      <w:start w:val="3"/>
      <w:numFmt w:val="bullet"/>
      <w:lvlText w:val="-"/>
      <w:lvlJc w:val="left"/>
      <w:pPr>
        <w:tabs>
          <w:tab w:val="num" w:pos="600"/>
        </w:tabs>
        <w:ind w:left="600" w:hanging="360"/>
      </w:pPr>
      <w:rPr>
        <w:rFonts w:ascii="Times New Roman" w:eastAsia="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43432206"/>
    <w:multiLevelType w:val="hybridMultilevel"/>
    <w:tmpl w:val="F38E248C"/>
    <w:lvl w:ilvl="0" w:tplc="3DAEA8FA">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441F24DA"/>
    <w:multiLevelType w:val="singleLevel"/>
    <w:tmpl w:val="E8386BFE"/>
    <w:lvl w:ilvl="0">
      <w:start w:val="4"/>
      <w:numFmt w:val="decimal"/>
      <w:lvlText w:val="%1."/>
      <w:lvlJc w:val="left"/>
      <w:pPr>
        <w:tabs>
          <w:tab w:val="num" w:pos="360"/>
        </w:tabs>
        <w:ind w:left="360" w:hanging="360"/>
      </w:pPr>
    </w:lvl>
  </w:abstractNum>
  <w:abstractNum w:abstractNumId="61" w15:restartNumberingAfterBreak="0">
    <w:nsid w:val="44826E16"/>
    <w:multiLevelType w:val="hybridMultilevel"/>
    <w:tmpl w:val="2A20751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4E676EA"/>
    <w:multiLevelType w:val="hybridMultilevel"/>
    <w:tmpl w:val="729C689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3" w15:restartNumberingAfterBreak="0">
    <w:nsid w:val="451208AB"/>
    <w:multiLevelType w:val="hybridMultilevel"/>
    <w:tmpl w:val="7FCAC6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5F3923"/>
    <w:multiLevelType w:val="hybridMultilevel"/>
    <w:tmpl w:val="E15E94B0"/>
    <w:lvl w:ilvl="0" w:tplc="0409001B">
      <w:start w:val="1"/>
      <w:numFmt w:val="lowerRoman"/>
      <w:lvlText w:val="%1."/>
      <w:lvlJc w:val="righ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88440FF"/>
    <w:multiLevelType w:val="hybridMultilevel"/>
    <w:tmpl w:val="7D30FB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4A0E36EC"/>
    <w:multiLevelType w:val="singleLevel"/>
    <w:tmpl w:val="54CC7874"/>
    <w:lvl w:ilvl="0">
      <w:start w:val="1"/>
      <w:numFmt w:val="bullet"/>
      <w:lvlText w:val="-"/>
      <w:lvlJc w:val="left"/>
      <w:pPr>
        <w:tabs>
          <w:tab w:val="num" w:pos="360"/>
        </w:tabs>
        <w:ind w:left="360" w:hanging="360"/>
      </w:pPr>
      <w:rPr>
        <w:rFonts w:hint="default"/>
      </w:rPr>
    </w:lvl>
  </w:abstractNum>
  <w:abstractNum w:abstractNumId="67" w15:restartNumberingAfterBreak="0">
    <w:nsid w:val="4A9B6E04"/>
    <w:multiLevelType w:val="hybridMultilevel"/>
    <w:tmpl w:val="AC4EA74A"/>
    <w:lvl w:ilvl="0" w:tplc="054EC2B8">
      <w:start w:val="1"/>
      <w:numFmt w:val="decimal"/>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BF248A0"/>
    <w:multiLevelType w:val="hybridMultilevel"/>
    <w:tmpl w:val="D7A204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ECC3BA6"/>
    <w:multiLevelType w:val="hybridMultilevel"/>
    <w:tmpl w:val="3EC0A6FE"/>
    <w:lvl w:ilvl="0" w:tplc="EA509DE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07B427F"/>
    <w:multiLevelType w:val="hybridMultilevel"/>
    <w:tmpl w:val="D42C2516"/>
    <w:lvl w:ilvl="0" w:tplc="04090001">
      <w:start w:val="1"/>
      <w:numFmt w:val="bullet"/>
      <w:lvlText w:val=""/>
      <w:lvlJc w:val="left"/>
      <w:pPr>
        <w:ind w:left="410" w:hanging="360"/>
      </w:pPr>
      <w:rPr>
        <w:rFonts w:ascii="Symbol" w:hAnsi="Symbol" w:hint="default"/>
      </w:rPr>
    </w:lvl>
    <w:lvl w:ilvl="1" w:tplc="04090003" w:tentative="1">
      <w:start w:val="1"/>
      <w:numFmt w:val="bullet"/>
      <w:lvlText w:val="o"/>
      <w:lvlJc w:val="left"/>
      <w:pPr>
        <w:ind w:left="1130" w:hanging="360"/>
      </w:pPr>
      <w:rPr>
        <w:rFonts w:ascii="Courier New" w:hAnsi="Courier New" w:cs="Courier New" w:hint="default"/>
      </w:rPr>
    </w:lvl>
    <w:lvl w:ilvl="2" w:tplc="04090005" w:tentative="1">
      <w:start w:val="1"/>
      <w:numFmt w:val="bullet"/>
      <w:lvlText w:val=""/>
      <w:lvlJc w:val="left"/>
      <w:pPr>
        <w:ind w:left="1850" w:hanging="360"/>
      </w:pPr>
      <w:rPr>
        <w:rFonts w:ascii="Wingdings" w:hAnsi="Wingdings" w:hint="default"/>
      </w:rPr>
    </w:lvl>
    <w:lvl w:ilvl="3" w:tplc="04090001" w:tentative="1">
      <w:start w:val="1"/>
      <w:numFmt w:val="bullet"/>
      <w:lvlText w:val=""/>
      <w:lvlJc w:val="left"/>
      <w:pPr>
        <w:ind w:left="2570" w:hanging="360"/>
      </w:pPr>
      <w:rPr>
        <w:rFonts w:ascii="Symbol" w:hAnsi="Symbol" w:hint="default"/>
      </w:rPr>
    </w:lvl>
    <w:lvl w:ilvl="4" w:tplc="04090003" w:tentative="1">
      <w:start w:val="1"/>
      <w:numFmt w:val="bullet"/>
      <w:lvlText w:val="o"/>
      <w:lvlJc w:val="left"/>
      <w:pPr>
        <w:ind w:left="3290" w:hanging="360"/>
      </w:pPr>
      <w:rPr>
        <w:rFonts w:ascii="Courier New" w:hAnsi="Courier New" w:cs="Courier New" w:hint="default"/>
      </w:rPr>
    </w:lvl>
    <w:lvl w:ilvl="5" w:tplc="04090005" w:tentative="1">
      <w:start w:val="1"/>
      <w:numFmt w:val="bullet"/>
      <w:lvlText w:val=""/>
      <w:lvlJc w:val="left"/>
      <w:pPr>
        <w:ind w:left="4010" w:hanging="360"/>
      </w:pPr>
      <w:rPr>
        <w:rFonts w:ascii="Wingdings" w:hAnsi="Wingdings" w:hint="default"/>
      </w:rPr>
    </w:lvl>
    <w:lvl w:ilvl="6" w:tplc="04090001" w:tentative="1">
      <w:start w:val="1"/>
      <w:numFmt w:val="bullet"/>
      <w:lvlText w:val=""/>
      <w:lvlJc w:val="left"/>
      <w:pPr>
        <w:ind w:left="4730" w:hanging="360"/>
      </w:pPr>
      <w:rPr>
        <w:rFonts w:ascii="Symbol" w:hAnsi="Symbol" w:hint="default"/>
      </w:rPr>
    </w:lvl>
    <w:lvl w:ilvl="7" w:tplc="04090003" w:tentative="1">
      <w:start w:val="1"/>
      <w:numFmt w:val="bullet"/>
      <w:lvlText w:val="o"/>
      <w:lvlJc w:val="left"/>
      <w:pPr>
        <w:ind w:left="5450" w:hanging="360"/>
      </w:pPr>
      <w:rPr>
        <w:rFonts w:ascii="Courier New" w:hAnsi="Courier New" w:cs="Courier New" w:hint="default"/>
      </w:rPr>
    </w:lvl>
    <w:lvl w:ilvl="8" w:tplc="04090005" w:tentative="1">
      <w:start w:val="1"/>
      <w:numFmt w:val="bullet"/>
      <w:lvlText w:val=""/>
      <w:lvlJc w:val="left"/>
      <w:pPr>
        <w:ind w:left="6170" w:hanging="360"/>
      </w:pPr>
      <w:rPr>
        <w:rFonts w:ascii="Wingdings" w:hAnsi="Wingdings" w:hint="default"/>
      </w:rPr>
    </w:lvl>
  </w:abstractNum>
  <w:abstractNum w:abstractNumId="71" w15:restartNumberingAfterBreak="0">
    <w:nsid w:val="5139508A"/>
    <w:multiLevelType w:val="hybridMultilevel"/>
    <w:tmpl w:val="9BC2F7D2"/>
    <w:lvl w:ilvl="0" w:tplc="B1BCF9A2">
      <w:start w:val="1"/>
      <w:numFmt w:val="bullet"/>
      <w:lvlText w:val=""/>
      <w:lvlJc w:val="left"/>
      <w:pPr>
        <w:ind w:left="360" w:hanging="360"/>
      </w:pPr>
      <w:rPr>
        <w:rFonts w:ascii="Symbol" w:hAnsi="Symbol" w:hint="default"/>
      </w:rPr>
    </w:lvl>
    <w:lvl w:ilvl="1" w:tplc="3E20C0A2">
      <w:start w:val="1"/>
      <w:numFmt w:val="bullet"/>
      <w:lvlText w:val=""/>
      <w:lvlJc w:val="left"/>
      <w:pPr>
        <w:ind w:left="720" w:hanging="360"/>
      </w:pPr>
      <w:rPr>
        <w:rFonts w:ascii="Wingdings" w:hAnsi="Wingdings" w:hint="default"/>
      </w:rPr>
    </w:lvl>
    <w:lvl w:ilvl="2" w:tplc="76BEE656">
      <w:start w:val="1"/>
      <w:numFmt w:val="bullet"/>
      <w:lvlText w:val=""/>
      <w:lvlJc w:val="left"/>
      <w:pPr>
        <w:ind w:left="1080" w:hanging="360"/>
      </w:pPr>
      <w:rPr>
        <w:rFonts w:ascii="Wingdings" w:hAnsi="Wingdings" w:hint="default"/>
      </w:rPr>
    </w:lvl>
    <w:lvl w:ilvl="3" w:tplc="F766A732">
      <w:start w:val="1"/>
      <w:numFmt w:val="bullet"/>
      <w:lvlText w:val=""/>
      <w:lvlJc w:val="left"/>
      <w:pPr>
        <w:ind w:left="1440" w:hanging="360"/>
      </w:pPr>
      <w:rPr>
        <w:rFonts w:ascii="Symbol" w:hAnsi="Symbol" w:hint="default"/>
      </w:rPr>
    </w:lvl>
    <w:lvl w:ilvl="4" w:tplc="BFFE0702">
      <w:start w:val="1"/>
      <w:numFmt w:val="bullet"/>
      <w:lvlText w:val=""/>
      <w:lvlJc w:val="left"/>
      <w:pPr>
        <w:ind w:left="1800" w:hanging="360"/>
      </w:pPr>
      <w:rPr>
        <w:rFonts w:ascii="Symbol" w:hAnsi="Symbol" w:hint="default"/>
      </w:rPr>
    </w:lvl>
    <w:lvl w:ilvl="5" w:tplc="575CC32A">
      <w:start w:val="1"/>
      <w:numFmt w:val="bullet"/>
      <w:lvlText w:val=""/>
      <w:lvlJc w:val="left"/>
      <w:pPr>
        <w:ind w:left="2160" w:hanging="360"/>
      </w:pPr>
      <w:rPr>
        <w:rFonts w:ascii="Wingdings" w:hAnsi="Wingdings" w:hint="default"/>
      </w:rPr>
    </w:lvl>
    <w:lvl w:ilvl="6" w:tplc="C2467886">
      <w:start w:val="1"/>
      <w:numFmt w:val="bullet"/>
      <w:lvlText w:val=""/>
      <w:lvlJc w:val="left"/>
      <w:pPr>
        <w:ind w:left="2520" w:hanging="360"/>
      </w:pPr>
      <w:rPr>
        <w:rFonts w:ascii="Wingdings" w:hAnsi="Wingdings" w:hint="default"/>
      </w:rPr>
    </w:lvl>
    <w:lvl w:ilvl="7" w:tplc="37BA5D3A">
      <w:start w:val="1"/>
      <w:numFmt w:val="bullet"/>
      <w:lvlText w:val=""/>
      <w:lvlJc w:val="left"/>
      <w:pPr>
        <w:ind w:left="2880" w:hanging="360"/>
      </w:pPr>
      <w:rPr>
        <w:rFonts w:ascii="Symbol" w:hAnsi="Symbol" w:hint="default"/>
      </w:rPr>
    </w:lvl>
    <w:lvl w:ilvl="8" w:tplc="CE5C5E1E">
      <w:start w:val="1"/>
      <w:numFmt w:val="bullet"/>
      <w:lvlText w:val=""/>
      <w:lvlJc w:val="left"/>
      <w:pPr>
        <w:ind w:left="3240" w:hanging="360"/>
      </w:pPr>
      <w:rPr>
        <w:rFonts w:ascii="Symbol" w:hAnsi="Symbol" w:hint="default"/>
      </w:rPr>
    </w:lvl>
  </w:abstractNum>
  <w:abstractNum w:abstractNumId="72" w15:restartNumberingAfterBreak="0">
    <w:nsid w:val="532325BF"/>
    <w:multiLevelType w:val="hybridMultilevel"/>
    <w:tmpl w:val="A7E0AF5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3" w15:restartNumberingAfterBreak="0">
    <w:nsid w:val="53663F9B"/>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40E6F3B"/>
    <w:multiLevelType w:val="hybridMultilevel"/>
    <w:tmpl w:val="9BC2F7D2"/>
    <w:lvl w:ilvl="0" w:tplc="51B4C306">
      <w:start w:val="1"/>
      <w:numFmt w:val="bullet"/>
      <w:lvlText w:val=""/>
      <w:lvlJc w:val="left"/>
      <w:pPr>
        <w:ind w:left="720" w:hanging="360"/>
      </w:pPr>
      <w:rPr>
        <w:rFonts w:ascii="Symbol" w:hAnsi="Symbol" w:hint="default"/>
      </w:rPr>
    </w:lvl>
    <w:lvl w:ilvl="1" w:tplc="5CB4E8C4">
      <w:start w:val="1"/>
      <w:numFmt w:val="bullet"/>
      <w:lvlText w:val=""/>
      <w:lvlJc w:val="left"/>
      <w:pPr>
        <w:ind w:left="1080" w:hanging="360"/>
      </w:pPr>
      <w:rPr>
        <w:rFonts w:ascii="Wingdings" w:hAnsi="Wingdings" w:hint="default"/>
      </w:rPr>
    </w:lvl>
    <w:lvl w:ilvl="2" w:tplc="66E84780">
      <w:start w:val="1"/>
      <w:numFmt w:val="bullet"/>
      <w:lvlText w:val=""/>
      <w:lvlJc w:val="left"/>
      <w:pPr>
        <w:ind w:left="1440" w:hanging="360"/>
      </w:pPr>
      <w:rPr>
        <w:rFonts w:ascii="Wingdings" w:hAnsi="Wingdings" w:hint="default"/>
      </w:rPr>
    </w:lvl>
    <w:lvl w:ilvl="3" w:tplc="55040D00">
      <w:start w:val="1"/>
      <w:numFmt w:val="bullet"/>
      <w:lvlText w:val=""/>
      <w:lvlJc w:val="left"/>
      <w:pPr>
        <w:ind w:left="1800" w:hanging="360"/>
      </w:pPr>
      <w:rPr>
        <w:rFonts w:ascii="Symbol" w:hAnsi="Symbol" w:hint="default"/>
      </w:rPr>
    </w:lvl>
    <w:lvl w:ilvl="4" w:tplc="F80C7734">
      <w:start w:val="1"/>
      <w:numFmt w:val="bullet"/>
      <w:lvlText w:val=""/>
      <w:lvlJc w:val="left"/>
      <w:pPr>
        <w:ind w:left="2160" w:hanging="360"/>
      </w:pPr>
      <w:rPr>
        <w:rFonts w:ascii="Symbol" w:hAnsi="Symbol" w:hint="default"/>
      </w:rPr>
    </w:lvl>
    <w:lvl w:ilvl="5" w:tplc="A6628E2E">
      <w:start w:val="1"/>
      <w:numFmt w:val="bullet"/>
      <w:lvlText w:val=""/>
      <w:lvlJc w:val="left"/>
      <w:pPr>
        <w:ind w:left="2520" w:hanging="360"/>
      </w:pPr>
      <w:rPr>
        <w:rFonts w:ascii="Wingdings" w:hAnsi="Wingdings" w:hint="default"/>
      </w:rPr>
    </w:lvl>
    <w:lvl w:ilvl="6" w:tplc="E84C2D80">
      <w:start w:val="1"/>
      <w:numFmt w:val="bullet"/>
      <w:lvlText w:val=""/>
      <w:lvlJc w:val="left"/>
      <w:pPr>
        <w:ind w:left="2880" w:hanging="360"/>
      </w:pPr>
      <w:rPr>
        <w:rFonts w:ascii="Wingdings" w:hAnsi="Wingdings" w:hint="default"/>
      </w:rPr>
    </w:lvl>
    <w:lvl w:ilvl="7" w:tplc="DB748240">
      <w:start w:val="1"/>
      <w:numFmt w:val="bullet"/>
      <w:lvlText w:val=""/>
      <w:lvlJc w:val="left"/>
      <w:pPr>
        <w:ind w:left="3240" w:hanging="360"/>
      </w:pPr>
      <w:rPr>
        <w:rFonts w:ascii="Symbol" w:hAnsi="Symbol" w:hint="default"/>
      </w:rPr>
    </w:lvl>
    <w:lvl w:ilvl="8" w:tplc="30962F46">
      <w:start w:val="1"/>
      <w:numFmt w:val="bullet"/>
      <w:lvlText w:val=""/>
      <w:lvlJc w:val="left"/>
      <w:pPr>
        <w:ind w:left="3600" w:hanging="360"/>
      </w:pPr>
      <w:rPr>
        <w:rFonts w:ascii="Symbol" w:hAnsi="Symbol" w:hint="default"/>
      </w:rPr>
    </w:lvl>
  </w:abstractNum>
  <w:abstractNum w:abstractNumId="75" w15:restartNumberingAfterBreak="0">
    <w:nsid w:val="54604181"/>
    <w:multiLevelType w:val="hybridMultilevel"/>
    <w:tmpl w:val="7592C1E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6" w15:restartNumberingAfterBreak="0">
    <w:nsid w:val="58D22E3A"/>
    <w:multiLevelType w:val="hybridMultilevel"/>
    <w:tmpl w:val="90B63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9CE0C0E"/>
    <w:multiLevelType w:val="hybridMultilevel"/>
    <w:tmpl w:val="6BBEC2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78" w15:restartNumberingAfterBreak="0">
    <w:nsid w:val="5A733D77"/>
    <w:multiLevelType w:val="hybridMultilevel"/>
    <w:tmpl w:val="E660A0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C3826B3"/>
    <w:multiLevelType w:val="multilevel"/>
    <w:tmpl w:val="D320FF7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D0D11C6"/>
    <w:multiLevelType w:val="hybridMultilevel"/>
    <w:tmpl w:val="19400E2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D6D78F8"/>
    <w:multiLevelType w:val="hybridMultilevel"/>
    <w:tmpl w:val="24D666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DC46ABB"/>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0641F45"/>
    <w:multiLevelType w:val="hybridMultilevel"/>
    <w:tmpl w:val="BAAA9D18"/>
    <w:lvl w:ilvl="0" w:tplc="10090005">
      <w:start w:val="1"/>
      <w:numFmt w:val="bullet"/>
      <w:lvlText w:val=""/>
      <w:lvlJc w:val="left"/>
      <w:pPr>
        <w:ind w:left="720" w:hanging="360"/>
      </w:pPr>
      <w:rPr>
        <w:rFonts w:ascii="Wingdings" w:hAnsi="Wingdings" w:hint="default"/>
      </w:r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4" w15:restartNumberingAfterBreak="0">
    <w:nsid w:val="64D34E7E"/>
    <w:multiLevelType w:val="hybridMultilevel"/>
    <w:tmpl w:val="1C789D7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9C31D1F"/>
    <w:multiLevelType w:val="hybridMultilevel"/>
    <w:tmpl w:val="CF00C512"/>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6" w15:restartNumberingAfterBreak="0">
    <w:nsid w:val="6AD425A3"/>
    <w:multiLevelType w:val="hybridMultilevel"/>
    <w:tmpl w:val="1D2C6B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B846AEB"/>
    <w:multiLevelType w:val="hybridMultilevel"/>
    <w:tmpl w:val="8772A1BA"/>
    <w:lvl w:ilvl="0" w:tplc="E25A27F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D203B0A"/>
    <w:multiLevelType w:val="hybridMultilevel"/>
    <w:tmpl w:val="68C4BC84"/>
    <w:lvl w:ilvl="0" w:tplc="1009001B">
      <w:start w:val="1"/>
      <w:numFmt w:val="lowerRoman"/>
      <w:lvlText w:val="%1."/>
      <w:lvlJc w:val="righ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9" w15:restartNumberingAfterBreak="0">
    <w:nsid w:val="6E190055"/>
    <w:multiLevelType w:val="multilevel"/>
    <w:tmpl w:val="9404C610"/>
    <w:lvl w:ilvl="0">
      <w:start w:val="1"/>
      <w:numFmt w:val="decimal"/>
      <w:lvlText w:val="%1"/>
      <w:lvlJc w:val="left"/>
      <w:pPr>
        <w:ind w:left="432" w:hanging="432"/>
      </w:pPr>
      <w:rPr>
        <w:color w:val="auto"/>
      </w:rPr>
    </w:lvl>
    <w:lvl w:ilvl="1">
      <w:start w:val="1"/>
      <w:numFmt w:val="decimal"/>
      <w:lvlText w:val="%1.%2"/>
      <w:lvlJc w:val="left"/>
      <w:pPr>
        <w:ind w:left="936" w:hanging="576"/>
      </w:pPr>
      <w:rPr>
        <w:color w:val="auto"/>
      </w:rPr>
    </w:lvl>
    <w:lvl w:ilvl="2">
      <w:start w:val="1"/>
      <w:numFmt w:val="decimal"/>
      <w:lvlText w:val="%1.%2.%3"/>
      <w:lvlJc w:val="left"/>
      <w:pPr>
        <w:ind w:left="720" w:hanging="720"/>
      </w:pPr>
    </w:lvl>
    <w:lvl w:ilvl="3">
      <w:start w:val="1"/>
      <w:numFmt w:val="decimal"/>
      <w:lvlText w:val="%1.%2.%3.%4"/>
      <w:lvlJc w:val="left"/>
      <w:pPr>
        <w:ind w:left="864" w:hanging="864"/>
      </w:pPr>
      <w:rPr>
        <w:lang w:val="en-CA"/>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0" w15:restartNumberingAfterBreak="0">
    <w:nsid w:val="6FAA1CBC"/>
    <w:multiLevelType w:val="hybridMultilevel"/>
    <w:tmpl w:val="987EB7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6FB7178B"/>
    <w:multiLevelType w:val="hybridMultilevel"/>
    <w:tmpl w:val="9EDAC1EC"/>
    <w:lvl w:ilvl="0" w:tplc="1FB81726">
      <w:start w:val="1"/>
      <w:numFmt w:val="bullet"/>
      <w:pStyle w:val="BullLis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2" w15:restartNumberingAfterBreak="0">
    <w:nsid w:val="70605265"/>
    <w:multiLevelType w:val="hybridMultilevel"/>
    <w:tmpl w:val="6B90DE0A"/>
    <w:lvl w:ilvl="0" w:tplc="43C433AA">
      <w:start w:val="1"/>
      <w:numFmt w:val="lowerRoman"/>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3" w15:restartNumberingAfterBreak="0">
    <w:nsid w:val="70D60EEF"/>
    <w:multiLevelType w:val="hybridMultilevel"/>
    <w:tmpl w:val="34F054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7132598D"/>
    <w:multiLevelType w:val="hybridMultilevel"/>
    <w:tmpl w:val="3F724218"/>
    <w:lvl w:ilvl="0" w:tplc="2BD86EF2">
      <w:start w:val="21"/>
      <w:numFmt w:val="decimal"/>
      <w:lvlText w:val="%1."/>
      <w:lvlJc w:val="left"/>
      <w:pPr>
        <w:tabs>
          <w:tab w:val="num" w:pos="720"/>
        </w:tabs>
        <w:ind w:left="720" w:hanging="360"/>
      </w:pPr>
      <w:rPr>
        <w:rFonts w:hint="default"/>
        <w:b/>
      </w:rPr>
    </w:lvl>
    <w:lvl w:ilvl="1" w:tplc="E1E48984">
      <w:start w:val="1"/>
      <w:numFmt w:val="lowerLetter"/>
      <w:lvlText w:val="(%2)"/>
      <w:lvlJc w:val="left"/>
      <w:pPr>
        <w:tabs>
          <w:tab w:val="num" w:pos="1890"/>
        </w:tabs>
        <w:ind w:left="1890" w:hanging="720"/>
      </w:pPr>
      <w:rPr>
        <w:rFonts w:hint="default"/>
      </w:rPr>
    </w:lvl>
    <w:lvl w:ilvl="2" w:tplc="179AB7F0">
      <w:start w:val="3"/>
      <w:numFmt w:val="upperRoman"/>
      <w:lvlText w:val="%3-"/>
      <w:lvlJc w:val="left"/>
      <w:pPr>
        <w:tabs>
          <w:tab w:val="num" w:pos="2700"/>
        </w:tabs>
        <w:ind w:left="2700" w:hanging="72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5" w15:restartNumberingAfterBreak="0">
    <w:nsid w:val="71634099"/>
    <w:multiLevelType w:val="hybridMultilevel"/>
    <w:tmpl w:val="95707578"/>
    <w:lvl w:ilvl="0" w:tplc="074E78A2">
      <w:start w:val="1"/>
      <w:numFmt w:val="upperLetter"/>
      <w:lvlText w:val="%1."/>
      <w:lvlJc w:val="left"/>
      <w:pPr>
        <w:ind w:left="360" w:firstLine="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6" w15:restartNumberingAfterBreak="0">
    <w:nsid w:val="735C6448"/>
    <w:multiLevelType w:val="hybridMultilevel"/>
    <w:tmpl w:val="9BC2F7D2"/>
    <w:styleLink w:val="List1"/>
    <w:lvl w:ilvl="0" w:tplc="CE68EA8A">
      <w:start w:val="1"/>
      <w:numFmt w:val="bullet"/>
      <w:lvlText w:val=""/>
      <w:lvlJc w:val="left"/>
      <w:pPr>
        <w:ind w:left="360" w:hanging="360"/>
      </w:pPr>
      <w:rPr>
        <w:rFonts w:ascii="Symbol" w:hAnsi="Symbol" w:hint="default"/>
      </w:rPr>
    </w:lvl>
    <w:lvl w:ilvl="1" w:tplc="5E7E962E">
      <w:start w:val="1"/>
      <w:numFmt w:val="bullet"/>
      <w:lvlText w:val=""/>
      <w:lvlJc w:val="left"/>
      <w:pPr>
        <w:ind w:left="720" w:hanging="360"/>
      </w:pPr>
      <w:rPr>
        <w:rFonts w:ascii="Wingdings" w:hAnsi="Wingdings" w:hint="default"/>
      </w:rPr>
    </w:lvl>
    <w:lvl w:ilvl="2" w:tplc="E5FC9A04">
      <w:start w:val="1"/>
      <w:numFmt w:val="bullet"/>
      <w:lvlText w:val=""/>
      <w:lvlJc w:val="left"/>
      <w:pPr>
        <w:ind w:left="1080" w:hanging="360"/>
      </w:pPr>
      <w:rPr>
        <w:rFonts w:ascii="Wingdings" w:hAnsi="Wingdings" w:hint="default"/>
      </w:rPr>
    </w:lvl>
    <w:lvl w:ilvl="3" w:tplc="02D4CE8C">
      <w:start w:val="1"/>
      <w:numFmt w:val="bullet"/>
      <w:lvlText w:val=""/>
      <w:lvlJc w:val="left"/>
      <w:pPr>
        <w:ind w:left="1440" w:hanging="360"/>
      </w:pPr>
      <w:rPr>
        <w:rFonts w:ascii="Symbol" w:hAnsi="Symbol" w:hint="default"/>
      </w:rPr>
    </w:lvl>
    <w:lvl w:ilvl="4" w:tplc="5B567324">
      <w:start w:val="1"/>
      <w:numFmt w:val="bullet"/>
      <w:lvlText w:val=""/>
      <w:lvlJc w:val="left"/>
      <w:pPr>
        <w:ind w:left="1800" w:hanging="360"/>
      </w:pPr>
      <w:rPr>
        <w:rFonts w:ascii="Symbol" w:hAnsi="Symbol" w:hint="default"/>
      </w:rPr>
    </w:lvl>
    <w:lvl w:ilvl="5" w:tplc="99D85DD8">
      <w:start w:val="1"/>
      <w:numFmt w:val="bullet"/>
      <w:lvlText w:val=""/>
      <w:lvlJc w:val="left"/>
      <w:pPr>
        <w:ind w:left="2160" w:hanging="360"/>
      </w:pPr>
      <w:rPr>
        <w:rFonts w:ascii="Wingdings" w:hAnsi="Wingdings" w:hint="default"/>
      </w:rPr>
    </w:lvl>
    <w:lvl w:ilvl="6" w:tplc="C4C43538">
      <w:start w:val="1"/>
      <w:numFmt w:val="bullet"/>
      <w:lvlText w:val=""/>
      <w:lvlJc w:val="left"/>
      <w:pPr>
        <w:ind w:left="2520" w:hanging="360"/>
      </w:pPr>
      <w:rPr>
        <w:rFonts w:ascii="Wingdings" w:hAnsi="Wingdings" w:hint="default"/>
      </w:rPr>
    </w:lvl>
    <w:lvl w:ilvl="7" w:tplc="1F94C612">
      <w:start w:val="1"/>
      <w:numFmt w:val="bullet"/>
      <w:lvlText w:val=""/>
      <w:lvlJc w:val="left"/>
      <w:pPr>
        <w:ind w:left="2880" w:hanging="360"/>
      </w:pPr>
      <w:rPr>
        <w:rFonts w:ascii="Symbol" w:hAnsi="Symbol" w:hint="default"/>
      </w:rPr>
    </w:lvl>
    <w:lvl w:ilvl="8" w:tplc="53BEF698">
      <w:start w:val="1"/>
      <w:numFmt w:val="bullet"/>
      <w:lvlText w:val=""/>
      <w:lvlJc w:val="left"/>
      <w:pPr>
        <w:ind w:left="3240" w:hanging="360"/>
      </w:pPr>
      <w:rPr>
        <w:rFonts w:ascii="Symbol" w:hAnsi="Symbol" w:hint="default"/>
      </w:rPr>
    </w:lvl>
  </w:abstractNum>
  <w:abstractNum w:abstractNumId="97" w15:restartNumberingAfterBreak="0">
    <w:nsid w:val="73AE3884"/>
    <w:multiLevelType w:val="hybridMultilevel"/>
    <w:tmpl w:val="AFEEAB10"/>
    <w:lvl w:ilvl="0" w:tplc="10000001">
      <w:start w:val="1"/>
      <w:numFmt w:val="bullet"/>
      <w:lvlText w:val=""/>
      <w:lvlJc w:val="left"/>
      <w:pPr>
        <w:ind w:left="360" w:hanging="360"/>
      </w:pPr>
      <w:rPr>
        <w:rFonts w:ascii="Symbol" w:hAnsi="Symbol" w:hint="default"/>
      </w:rPr>
    </w:lvl>
    <w:lvl w:ilvl="1" w:tplc="10000003" w:tentative="1">
      <w:start w:val="1"/>
      <w:numFmt w:val="bullet"/>
      <w:lvlText w:val="o"/>
      <w:lvlJc w:val="left"/>
      <w:pPr>
        <w:ind w:left="1080" w:hanging="360"/>
      </w:pPr>
      <w:rPr>
        <w:rFonts w:ascii="Courier New" w:hAnsi="Courier New" w:cs="Courier New" w:hint="default"/>
      </w:rPr>
    </w:lvl>
    <w:lvl w:ilvl="2" w:tplc="10000005" w:tentative="1">
      <w:start w:val="1"/>
      <w:numFmt w:val="bullet"/>
      <w:lvlText w:val=""/>
      <w:lvlJc w:val="left"/>
      <w:pPr>
        <w:ind w:left="1800" w:hanging="360"/>
      </w:pPr>
      <w:rPr>
        <w:rFonts w:ascii="Wingdings" w:hAnsi="Wingdings" w:hint="default"/>
      </w:rPr>
    </w:lvl>
    <w:lvl w:ilvl="3" w:tplc="10000001" w:tentative="1">
      <w:start w:val="1"/>
      <w:numFmt w:val="bullet"/>
      <w:lvlText w:val=""/>
      <w:lvlJc w:val="left"/>
      <w:pPr>
        <w:ind w:left="2520" w:hanging="360"/>
      </w:pPr>
      <w:rPr>
        <w:rFonts w:ascii="Symbol" w:hAnsi="Symbol" w:hint="default"/>
      </w:rPr>
    </w:lvl>
    <w:lvl w:ilvl="4" w:tplc="10000003" w:tentative="1">
      <w:start w:val="1"/>
      <w:numFmt w:val="bullet"/>
      <w:lvlText w:val="o"/>
      <w:lvlJc w:val="left"/>
      <w:pPr>
        <w:ind w:left="3240" w:hanging="360"/>
      </w:pPr>
      <w:rPr>
        <w:rFonts w:ascii="Courier New" w:hAnsi="Courier New" w:cs="Courier New" w:hint="default"/>
      </w:rPr>
    </w:lvl>
    <w:lvl w:ilvl="5" w:tplc="10000005" w:tentative="1">
      <w:start w:val="1"/>
      <w:numFmt w:val="bullet"/>
      <w:lvlText w:val=""/>
      <w:lvlJc w:val="left"/>
      <w:pPr>
        <w:ind w:left="3960" w:hanging="360"/>
      </w:pPr>
      <w:rPr>
        <w:rFonts w:ascii="Wingdings" w:hAnsi="Wingdings" w:hint="default"/>
      </w:rPr>
    </w:lvl>
    <w:lvl w:ilvl="6" w:tplc="10000001" w:tentative="1">
      <w:start w:val="1"/>
      <w:numFmt w:val="bullet"/>
      <w:lvlText w:val=""/>
      <w:lvlJc w:val="left"/>
      <w:pPr>
        <w:ind w:left="4680" w:hanging="360"/>
      </w:pPr>
      <w:rPr>
        <w:rFonts w:ascii="Symbol" w:hAnsi="Symbol" w:hint="default"/>
      </w:rPr>
    </w:lvl>
    <w:lvl w:ilvl="7" w:tplc="10000003" w:tentative="1">
      <w:start w:val="1"/>
      <w:numFmt w:val="bullet"/>
      <w:lvlText w:val="o"/>
      <w:lvlJc w:val="left"/>
      <w:pPr>
        <w:ind w:left="5400" w:hanging="360"/>
      </w:pPr>
      <w:rPr>
        <w:rFonts w:ascii="Courier New" w:hAnsi="Courier New" w:cs="Courier New" w:hint="default"/>
      </w:rPr>
    </w:lvl>
    <w:lvl w:ilvl="8" w:tplc="10000005" w:tentative="1">
      <w:start w:val="1"/>
      <w:numFmt w:val="bullet"/>
      <w:lvlText w:val=""/>
      <w:lvlJc w:val="left"/>
      <w:pPr>
        <w:ind w:left="6120" w:hanging="360"/>
      </w:pPr>
      <w:rPr>
        <w:rFonts w:ascii="Wingdings" w:hAnsi="Wingdings" w:hint="default"/>
      </w:rPr>
    </w:lvl>
  </w:abstractNum>
  <w:abstractNum w:abstractNumId="98" w15:restartNumberingAfterBreak="0">
    <w:nsid w:val="74180084"/>
    <w:multiLevelType w:val="hybridMultilevel"/>
    <w:tmpl w:val="D1761B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745F40FB"/>
    <w:multiLevelType w:val="hybridMultilevel"/>
    <w:tmpl w:val="0409001D"/>
    <w:styleLink w:val="Style1"/>
    <w:lvl w:ilvl="0" w:tplc="E24C2E68">
      <w:start w:val="1"/>
      <w:numFmt w:val="bullet"/>
      <w:lvlText w:val=""/>
      <w:lvlJc w:val="left"/>
      <w:pPr>
        <w:ind w:left="360" w:hanging="360"/>
      </w:pPr>
      <w:rPr>
        <w:rFonts w:ascii="Symbol" w:hAnsi="Symbol" w:hint="default"/>
      </w:rPr>
    </w:lvl>
    <w:lvl w:ilvl="1" w:tplc="9280A6D2">
      <w:start w:val="1"/>
      <w:numFmt w:val="bullet"/>
      <w:lvlText w:val=""/>
      <w:lvlJc w:val="left"/>
      <w:pPr>
        <w:ind w:left="720" w:hanging="360"/>
      </w:pPr>
      <w:rPr>
        <w:rFonts w:ascii="Wingdings" w:hAnsi="Wingdings" w:hint="default"/>
      </w:rPr>
    </w:lvl>
    <w:lvl w:ilvl="2" w:tplc="41E6A3CA">
      <w:start w:val="1"/>
      <w:numFmt w:val="lowerRoman"/>
      <w:lvlText w:val="%3)"/>
      <w:lvlJc w:val="left"/>
      <w:pPr>
        <w:ind w:left="1080" w:hanging="360"/>
      </w:pPr>
    </w:lvl>
    <w:lvl w:ilvl="3" w:tplc="F9A005A6">
      <w:start w:val="1"/>
      <w:numFmt w:val="decimal"/>
      <w:lvlText w:val="(%4)"/>
      <w:lvlJc w:val="left"/>
      <w:pPr>
        <w:ind w:left="1440" w:hanging="360"/>
      </w:pPr>
    </w:lvl>
    <w:lvl w:ilvl="4" w:tplc="2346B01A">
      <w:start w:val="1"/>
      <w:numFmt w:val="lowerLetter"/>
      <w:lvlText w:val="(%5)"/>
      <w:lvlJc w:val="left"/>
      <w:pPr>
        <w:ind w:left="1800" w:hanging="360"/>
      </w:pPr>
    </w:lvl>
    <w:lvl w:ilvl="5" w:tplc="44C0009A">
      <w:start w:val="1"/>
      <w:numFmt w:val="lowerRoman"/>
      <w:lvlText w:val="(%6)"/>
      <w:lvlJc w:val="left"/>
      <w:pPr>
        <w:ind w:left="2160" w:hanging="360"/>
      </w:pPr>
    </w:lvl>
    <w:lvl w:ilvl="6" w:tplc="6B5036C0">
      <w:start w:val="1"/>
      <w:numFmt w:val="decimal"/>
      <w:lvlText w:val="%7."/>
      <w:lvlJc w:val="left"/>
      <w:pPr>
        <w:ind w:left="2520" w:hanging="360"/>
      </w:pPr>
    </w:lvl>
    <w:lvl w:ilvl="7" w:tplc="C9EE3262">
      <w:start w:val="1"/>
      <w:numFmt w:val="lowerLetter"/>
      <w:lvlText w:val="%8."/>
      <w:lvlJc w:val="left"/>
      <w:pPr>
        <w:ind w:left="2880" w:hanging="360"/>
      </w:pPr>
    </w:lvl>
    <w:lvl w:ilvl="8" w:tplc="5B3A5260">
      <w:start w:val="1"/>
      <w:numFmt w:val="lowerRoman"/>
      <w:lvlText w:val="%9."/>
      <w:lvlJc w:val="left"/>
      <w:pPr>
        <w:ind w:left="3240" w:hanging="360"/>
      </w:pPr>
    </w:lvl>
  </w:abstractNum>
  <w:abstractNum w:abstractNumId="100" w15:restartNumberingAfterBreak="0">
    <w:nsid w:val="75D8377F"/>
    <w:multiLevelType w:val="hybridMultilevel"/>
    <w:tmpl w:val="9742310E"/>
    <w:lvl w:ilvl="0" w:tplc="FFFFFFFF">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64C0E98"/>
    <w:multiLevelType w:val="hybridMultilevel"/>
    <w:tmpl w:val="3A483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7392826"/>
    <w:multiLevelType w:val="hybridMultilevel"/>
    <w:tmpl w:val="55A29000"/>
    <w:lvl w:ilvl="0" w:tplc="E6AC0E1C">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88C701A"/>
    <w:multiLevelType w:val="hybridMultilevel"/>
    <w:tmpl w:val="B88A0B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9EA6BD0"/>
    <w:multiLevelType w:val="hybridMultilevel"/>
    <w:tmpl w:val="515CB19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7A97337E"/>
    <w:multiLevelType w:val="hybridMultilevel"/>
    <w:tmpl w:val="6BBEC23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6" w15:restartNumberingAfterBreak="0">
    <w:nsid w:val="7B565477"/>
    <w:multiLevelType w:val="multilevel"/>
    <w:tmpl w:val="F6BAD868"/>
    <w:lvl w:ilvl="0">
      <w:start w:val="1"/>
      <w:numFmt w:val="decimal"/>
      <w:lvlText w:val="%1."/>
      <w:lvlJc w:val="left"/>
      <w:pPr>
        <w:tabs>
          <w:tab w:val="num" w:pos="360"/>
        </w:tabs>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07" w15:restartNumberingAfterBreak="0">
    <w:nsid w:val="7C1F7E7C"/>
    <w:multiLevelType w:val="hybridMultilevel"/>
    <w:tmpl w:val="A7B8E61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7CF64915"/>
    <w:multiLevelType w:val="hybridMultilevel"/>
    <w:tmpl w:val="8B62D7E8"/>
    <w:lvl w:ilvl="0" w:tplc="724899E6">
      <w:start w:val="1"/>
      <w:numFmt w:val="lowerRoman"/>
      <w:lvlText w:val="%1."/>
      <w:lvlJc w:val="right"/>
      <w:pPr>
        <w:ind w:left="720" w:hanging="360"/>
      </w:pPr>
      <w:rPr>
        <w:b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7D643559"/>
    <w:multiLevelType w:val="hybridMultilevel"/>
    <w:tmpl w:val="D5800D24"/>
    <w:lvl w:ilvl="0" w:tplc="87381A7A">
      <w:start w:val="1"/>
      <w:numFmt w:val="decimal"/>
      <w:lvlText w:val="%1."/>
      <w:lvlJc w:val="left"/>
      <w:pPr>
        <w:ind w:left="1080" w:hanging="360"/>
      </w:pPr>
      <w:rPr>
        <w:rFonts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7E607002"/>
    <w:multiLevelType w:val="hybridMultilevel"/>
    <w:tmpl w:val="7F6E1720"/>
    <w:lvl w:ilvl="0" w:tplc="04090001">
      <w:start w:val="1"/>
      <w:numFmt w:val="bullet"/>
      <w:lvlText w:val=""/>
      <w:lvlJc w:val="left"/>
      <w:pPr>
        <w:ind w:left="720" w:hanging="360"/>
      </w:pPr>
      <w:rPr>
        <w:rFonts w:ascii="Symbol" w:hAnsi="Symbol" w:hint="default"/>
      </w:rPr>
    </w:lvl>
    <w:lvl w:ilvl="1" w:tplc="83F4B148">
      <w:start w:val="12"/>
      <w:numFmt w:val="bullet"/>
      <w:lvlText w:val="•"/>
      <w:lvlJc w:val="left"/>
      <w:pPr>
        <w:ind w:left="1440" w:hanging="360"/>
      </w:pPr>
      <w:rPr>
        <w:rFonts w:ascii="Calibri" w:eastAsia="Times New Roman"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7EAE2E7E"/>
    <w:multiLevelType w:val="hybridMultilevel"/>
    <w:tmpl w:val="9BC2F7D2"/>
    <w:lvl w:ilvl="0" w:tplc="4028BE9C">
      <w:start w:val="1"/>
      <w:numFmt w:val="bullet"/>
      <w:lvlText w:val=""/>
      <w:lvlJc w:val="left"/>
      <w:pPr>
        <w:ind w:left="720" w:hanging="360"/>
      </w:pPr>
      <w:rPr>
        <w:rFonts w:ascii="Symbol" w:hAnsi="Symbol" w:hint="default"/>
      </w:rPr>
    </w:lvl>
    <w:lvl w:ilvl="1" w:tplc="EE98EBF4">
      <w:start w:val="1"/>
      <w:numFmt w:val="bullet"/>
      <w:lvlText w:val=""/>
      <w:lvlJc w:val="left"/>
      <w:pPr>
        <w:ind w:left="1080" w:hanging="360"/>
      </w:pPr>
      <w:rPr>
        <w:rFonts w:ascii="Wingdings" w:hAnsi="Wingdings" w:hint="default"/>
      </w:rPr>
    </w:lvl>
    <w:lvl w:ilvl="2" w:tplc="9312A0F6">
      <w:start w:val="1"/>
      <w:numFmt w:val="bullet"/>
      <w:lvlText w:val=""/>
      <w:lvlJc w:val="left"/>
      <w:pPr>
        <w:ind w:left="1440" w:hanging="360"/>
      </w:pPr>
      <w:rPr>
        <w:rFonts w:ascii="Wingdings" w:hAnsi="Wingdings" w:hint="default"/>
      </w:rPr>
    </w:lvl>
    <w:lvl w:ilvl="3" w:tplc="6994B004">
      <w:start w:val="1"/>
      <w:numFmt w:val="bullet"/>
      <w:lvlText w:val=""/>
      <w:lvlJc w:val="left"/>
      <w:pPr>
        <w:ind w:left="1800" w:hanging="360"/>
      </w:pPr>
      <w:rPr>
        <w:rFonts w:ascii="Symbol" w:hAnsi="Symbol" w:hint="default"/>
      </w:rPr>
    </w:lvl>
    <w:lvl w:ilvl="4" w:tplc="14FC625C">
      <w:start w:val="1"/>
      <w:numFmt w:val="bullet"/>
      <w:lvlText w:val=""/>
      <w:lvlJc w:val="left"/>
      <w:pPr>
        <w:ind w:left="2160" w:hanging="360"/>
      </w:pPr>
      <w:rPr>
        <w:rFonts w:ascii="Symbol" w:hAnsi="Symbol" w:hint="default"/>
      </w:rPr>
    </w:lvl>
    <w:lvl w:ilvl="5" w:tplc="B874BA46">
      <w:start w:val="1"/>
      <w:numFmt w:val="bullet"/>
      <w:lvlText w:val=""/>
      <w:lvlJc w:val="left"/>
      <w:pPr>
        <w:ind w:left="2520" w:hanging="360"/>
      </w:pPr>
      <w:rPr>
        <w:rFonts w:ascii="Wingdings" w:hAnsi="Wingdings" w:hint="default"/>
      </w:rPr>
    </w:lvl>
    <w:lvl w:ilvl="6" w:tplc="8746FFE8">
      <w:start w:val="1"/>
      <w:numFmt w:val="bullet"/>
      <w:lvlText w:val=""/>
      <w:lvlJc w:val="left"/>
      <w:pPr>
        <w:ind w:left="2880" w:hanging="360"/>
      </w:pPr>
      <w:rPr>
        <w:rFonts w:ascii="Wingdings" w:hAnsi="Wingdings" w:hint="default"/>
      </w:rPr>
    </w:lvl>
    <w:lvl w:ilvl="7" w:tplc="24E82FC8">
      <w:start w:val="1"/>
      <w:numFmt w:val="bullet"/>
      <w:lvlText w:val=""/>
      <w:lvlJc w:val="left"/>
      <w:pPr>
        <w:ind w:left="3240" w:hanging="360"/>
      </w:pPr>
      <w:rPr>
        <w:rFonts w:ascii="Symbol" w:hAnsi="Symbol" w:hint="default"/>
      </w:rPr>
    </w:lvl>
    <w:lvl w:ilvl="8" w:tplc="73564940">
      <w:start w:val="1"/>
      <w:numFmt w:val="bullet"/>
      <w:lvlText w:val=""/>
      <w:lvlJc w:val="left"/>
      <w:pPr>
        <w:ind w:left="3600" w:hanging="360"/>
      </w:pPr>
      <w:rPr>
        <w:rFonts w:ascii="Symbol" w:hAnsi="Symbol" w:hint="default"/>
      </w:rPr>
    </w:lvl>
  </w:abstractNum>
  <w:abstractNum w:abstractNumId="112" w15:restartNumberingAfterBreak="0">
    <w:nsid w:val="7EDD2911"/>
    <w:multiLevelType w:val="multilevel"/>
    <w:tmpl w:val="69D69A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3" w15:restartNumberingAfterBreak="0">
    <w:nsid w:val="7FB8000C"/>
    <w:multiLevelType w:val="hybridMultilevel"/>
    <w:tmpl w:val="E378019E"/>
    <w:lvl w:ilvl="0" w:tplc="2CC87C10">
      <w:start w:val="1"/>
      <w:numFmt w:val="bullet"/>
      <w:lvlText w:val=""/>
      <w:lvlJc w:val="left"/>
      <w:pPr>
        <w:tabs>
          <w:tab w:val="num" w:pos="720"/>
        </w:tabs>
        <w:ind w:left="720" w:hanging="360"/>
      </w:pPr>
      <w:rPr>
        <w:rFonts w:ascii="Symbol" w:hAnsi="Symbol" w:hint="default"/>
        <w:sz w:val="20"/>
      </w:rPr>
    </w:lvl>
    <w:lvl w:ilvl="1" w:tplc="FD5AE916">
      <w:start w:val="1"/>
      <w:numFmt w:val="bullet"/>
      <w:lvlText w:val="o"/>
      <w:lvlJc w:val="left"/>
      <w:pPr>
        <w:tabs>
          <w:tab w:val="num" w:pos="1440"/>
        </w:tabs>
        <w:ind w:left="1440" w:hanging="360"/>
      </w:pPr>
      <w:rPr>
        <w:rFonts w:ascii="Courier New" w:hAnsi="Courier New" w:cs="Times New Roman" w:hint="default"/>
        <w:sz w:val="20"/>
      </w:rPr>
    </w:lvl>
    <w:lvl w:ilvl="2" w:tplc="AE72BEA0">
      <w:start w:val="1"/>
      <w:numFmt w:val="bullet"/>
      <w:lvlText w:val=""/>
      <w:lvlJc w:val="left"/>
      <w:pPr>
        <w:tabs>
          <w:tab w:val="num" w:pos="2160"/>
        </w:tabs>
        <w:ind w:left="2160" w:hanging="360"/>
      </w:pPr>
      <w:rPr>
        <w:rFonts w:ascii="Wingdings" w:hAnsi="Wingdings" w:hint="default"/>
        <w:sz w:val="20"/>
      </w:rPr>
    </w:lvl>
    <w:lvl w:ilvl="3" w:tplc="9F4A5DC6">
      <w:start w:val="1"/>
      <w:numFmt w:val="bullet"/>
      <w:lvlText w:val=""/>
      <w:lvlJc w:val="left"/>
      <w:pPr>
        <w:tabs>
          <w:tab w:val="num" w:pos="2880"/>
        </w:tabs>
        <w:ind w:left="2880" w:hanging="360"/>
      </w:pPr>
      <w:rPr>
        <w:rFonts w:ascii="Wingdings" w:hAnsi="Wingdings" w:hint="default"/>
        <w:sz w:val="20"/>
      </w:rPr>
    </w:lvl>
    <w:lvl w:ilvl="4" w:tplc="E89EB122">
      <w:start w:val="1"/>
      <w:numFmt w:val="bullet"/>
      <w:lvlText w:val=""/>
      <w:lvlJc w:val="left"/>
      <w:pPr>
        <w:tabs>
          <w:tab w:val="num" w:pos="3600"/>
        </w:tabs>
        <w:ind w:left="3600" w:hanging="360"/>
      </w:pPr>
      <w:rPr>
        <w:rFonts w:ascii="Wingdings" w:hAnsi="Wingdings" w:hint="default"/>
        <w:sz w:val="20"/>
      </w:rPr>
    </w:lvl>
    <w:lvl w:ilvl="5" w:tplc="0B80ABEA">
      <w:start w:val="1"/>
      <w:numFmt w:val="bullet"/>
      <w:lvlText w:val=""/>
      <w:lvlJc w:val="left"/>
      <w:pPr>
        <w:tabs>
          <w:tab w:val="num" w:pos="4320"/>
        </w:tabs>
        <w:ind w:left="4320" w:hanging="360"/>
      </w:pPr>
      <w:rPr>
        <w:rFonts w:ascii="Wingdings" w:hAnsi="Wingdings" w:hint="default"/>
        <w:sz w:val="20"/>
      </w:rPr>
    </w:lvl>
    <w:lvl w:ilvl="6" w:tplc="C6DCA22C">
      <w:start w:val="1"/>
      <w:numFmt w:val="bullet"/>
      <w:lvlText w:val=""/>
      <w:lvlJc w:val="left"/>
      <w:pPr>
        <w:tabs>
          <w:tab w:val="num" w:pos="5040"/>
        </w:tabs>
        <w:ind w:left="5040" w:hanging="360"/>
      </w:pPr>
      <w:rPr>
        <w:rFonts w:ascii="Wingdings" w:hAnsi="Wingdings" w:hint="default"/>
        <w:sz w:val="20"/>
      </w:rPr>
    </w:lvl>
    <w:lvl w:ilvl="7" w:tplc="FDEE3BF4">
      <w:start w:val="1"/>
      <w:numFmt w:val="bullet"/>
      <w:lvlText w:val=""/>
      <w:lvlJc w:val="left"/>
      <w:pPr>
        <w:tabs>
          <w:tab w:val="num" w:pos="5760"/>
        </w:tabs>
        <w:ind w:left="5760" w:hanging="360"/>
      </w:pPr>
      <w:rPr>
        <w:rFonts w:ascii="Wingdings" w:hAnsi="Wingdings" w:hint="default"/>
        <w:sz w:val="20"/>
      </w:rPr>
    </w:lvl>
    <w:lvl w:ilvl="8" w:tplc="73586CAE">
      <w:start w:val="1"/>
      <w:numFmt w:val="bullet"/>
      <w:lvlText w:val=""/>
      <w:lvlJc w:val="left"/>
      <w:pPr>
        <w:tabs>
          <w:tab w:val="num" w:pos="6480"/>
        </w:tabs>
        <w:ind w:left="6480" w:hanging="360"/>
      </w:pPr>
      <w:rPr>
        <w:rFonts w:ascii="Wingdings" w:hAnsi="Wingdings" w:hint="default"/>
        <w:sz w:val="20"/>
      </w:rPr>
    </w:lvl>
  </w:abstractNum>
  <w:num w:numId="1">
    <w:abstractNumId w:val="78"/>
  </w:num>
  <w:num w:numId="2">
    <w:abstractNumId w:val="9"/>
  </w:num>
  <w:num w:numId="3">
    <w:abstractNumId w:val="4"/>
  </w:num>
  <w:num w:numId="4">
    <w:abstractNumId w:val="5"/>
  </w:num>
  <w:num w:numId="5">
    <w:abstractNumId w:val="12"/>
  </w:num>
  <w:num w:numId="6">
    <w:abstractNumId w:val="18"/>
  </w:num>
  <w:num w:numId="7">
    <w:abstractNumId w:val="50"/>
  </w:num>
  <w:num w:numId="8">
    <w:abstractNumId w:val="54"/>
  </w:num>
  <w:num w:numId="9">
    <w:abstractNumId w:val="63"/>
  </w:num>
  <w:num w:numId="10">
    <w:abstractNumId w:val="107"/>
  </w:num>
  <w:num w:numId="11">
    <w:abstractNumId w:val="38"/>
  </w:num>
  <w:num w:numId="12">
    <w:abstractNumId w:val="49"/>
  </w:num>
  <w:num w:numId="13">
    <w:abstractNumId w:val="104"/>
  </w:num>
  <w:num w:numId="14">
    <w:abstractNumId w:val="40"/>
  </w:num>
  <w:num w:numId="15">
    <w:abstractNumId w:val="22"/>
  </w:num>
  <w:num w:numId="16">
    <w:abstractNumId w:val="112"/>
  </w:num>
  <w:num w:numId="17">
    <w:abstractNumId w:val="79"/>
  </w:num>
  <w:num w:numId="18">
    <w:abstractNumId w:val="97"/>
  </w:num>
  <w:num w:numId="19">
    <w:abstractNumId w:val="3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0"/>
  </w:num>
  <w:num w:numId="22">
    <w:abstractNumId w:val="106"/>
  </w:num>
  <w:num w:numId="23">
    <w:abstractNumId w:val="66"/>
  </w:num>
  <w:num w:numId="24">
    <w:abstractNumId w:val="95"/>
  </w:num>
  <w:num w:numId="25">
    <w:abstractNumId w:val="36"/>
  </w:num>
  <w:num w:numId="26">
    <w:abstractNumId w:val="109"/>
  </w:num>
  <w:num w:numId="27">
    <w:abstractNumId w:val="47"/>
  </w:num>
  <w:num w:numId="28">
    <w:abstractNumId w:val="94"/>
  </w:num>
  <w:num w:numId="29">
    <w:abstractNumId w:val="65"/>
  </w:num>
  <w:num w:numId="30">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7"/>
  </w:num>
  <w:num w:numId="32">
    <w:abstractNumId w:val="64"/>
  </w:num>
  <w:num w:numId="33">
    <w:abstractNumId w:val="43"/>
  </w:num>
  <w:num w:numId="34">
    <w:abstractNumId w:val="34"/>
  </w:num>
  <w:num w:numId="35">
    <w:abstractNumId w:val="108"/>
  </w:num>
  <w:num w:numId="36">
    <w:abstractNumId w:val="57"/>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15"/>
  </w:num>
  <w:num w:numId="40">
    <w:abstractNumId w:val="59"/>
  </w:num>
  <w:num w:numId="41">
    <w:abstractNumId w:val="67"/>
  </w:num>
  <w:num w:numId="42">
    <w:abstractNumId w:val="27"/>
  </w:num>
  <w:num w:numId="43">
    <w:abstractNumId w:val="19"/>
  </w:num>
  <w:num w:numId="44">
    <w:abstractNumId w:val="82"/>
  </w:num>
  <w:num w:numId="45">
    <w:abstractNumId w:val="0"/>
  </w:num>
  <w:num w:numId="46">
    <w:abstractNumId w:val="23"/>
  </w:num>
  <w:num w:numId="47">
    <w:abstractNumId w:val="42"/>
  </w:num>
  <w:num w:numId="48">
    <w:abstractNumId w:val="70"/>
  </w:num>
  <w:num w:numId="49">
    <w:abstractNumId w:val="31"/>
  </w:num>
  <w:num w:numId="50">
    <w:abstractNumId w:val="102"/>
  </w:num>
  <w:num w:numId="51">
    <w:abstractNumId w:val="20"/>
  </w:num>
  <w:num w:numId="52">
    <w:abstractNumId w:val="81"/>
  </w:num>
  <w:num w:numId="53">
    <w:abstractNumId w:val="101"/>
  </w:num>
  <w:num w:numId="54">
    <w:abstractNumId w:val="14"/>
  </w:num>
  <w:num w:numId="55">
    <w:abstractNumId w:val="1"/>
  </w:num>
  <w:num w:numId="56">
    <w:abstractNumId w:val="17"/>
  </w:num>
  <w:num w:numId="57">
    <w:abstractNumId w:val="73"/>
  </w:num>
  <w:num w:numId="58">
    <w:abstractNumId w:val="51"/>
  </w:num>
  <w:num w:numId="59">
    <w:abstractNumId w:val="32"/>
  </w:num>
  <w:num w:numId="60">
    <w:abstractNumId w:val="89"/>
  </w:num>
  <w:num w:numId="61">
    <w:abstractNumId w:val="30"/>
  </w:num>
  <w:num w:numId="62">
    <w:abstractNumId w:val="11"/>
  </w:num>
  <w:num w:numId="63">
    <w:abstractNumId w:val="53"/>
  </w:num>
  <w:num w:numId="64">
    <w:abstractNumId w:val="71"/>
  </w:num>
  <w:num w:numId="65">
    <w:abstractNumId w:val="29"/>
  </w:num>
  <w:num w:numId="66">
    <w:abstractNumId w:val="83"/>
  </w:num>
  <w:num w:numId="67">
    <w:abstractNumId w:val="113"/>
  </w:num>
  <w:num w:numId="68">
    <w:abstractNumId w:val="58"/>
  </w:num>
  <w:num w:numId="69">
    <w:abstractNumId w:val="16"/>
  </w:num>
  <w:num w:numId="70">
    <w:abstractNumId w:val="16"/>
    <w:lvlOverride w:ilvl="0">
      <w:startOverride w:val="1"/>
    </w:lvlOverride>
  </w:num>
  <w:num w:numId="71">
    <w:abstractNumId w:val="88"/>
  </w:num>
  <w:num w:numId="72">
    <w:abstractNumId w:val="46"/>
  </w:num>
  <w:num w:numId="73">
    <w:abstractNumId w:val="13"/>
  </w:num>
  <w:num w:numId="74">
    <w:abstractNumId w:val="16"/>
    <w:lvlOverride w:ilvl="0">
      <w:startOverride w:val="1"/>
    </w:lvlOverride>
  </w:num>
  <w:num w:numId="75">
    <w:abstractNumId w:val="16"/>
    <w:lvlOverride w:ilvl="0">
      <w:startOverride w:val="1"/>
    </w:lvlOverride>
  </w:num>
  <w:num w:numId="76">
    <w:abstractNumId w:val="16"/>
    <w:lvlOverride w:ilvl="0">
      <w:startOverride w:val="1"/>
    </w:lvlOverride>
  </w:num>
  <w:num w:numId="77">
    <w:abstractNumId w:val="72"/>
  </w:num>
  <w:num w:numId="78">
    <w:abstractNumId w:val="75"/>
  </w:num>
  <w:num w:numId="79">
    <w:abstractNumId w:val="62"/>
  </w:num>
  <w:num w:numId="80">
    <w:abstractNumId w:val="99"/>
  </w:num>
  <w:num w:numId="81">
    <w:abstractNumId w:val="96"/>
  </w:num>
  <w:num w:numId="82">
    <w:abstractNumId w:val="44"/>
  </w:num>
  <w:num w:numId="83">
    <w:abstractNumId w:val="25"/>
  </w:num>
  <w:num w:numId="84">
    <w:abstractNumId w:val="56"/>
  </w:num>
  <w:num w:numId="85">
    <w:abstractNumId w:val="74"/>
  </w:num>
  <w:num w:numId="86">
    <w:abstractNumId w:val="111"/>
  </w:num>
  <w:num w:numId="87">
    <w:abstractNumId w:val="28"/>
  </w:num>
  <w:num w:numId="88">
    <w:abstractNumId w:val="91"/>
  </w:num>
  <w:num w:numId="89">
    <w:abstractNumId w:val="77"/>
  </w:num>
  <w:num w:numId="90">
    <w:abstractNumId w:val="16"/>
    <w:lvlOverride w:ilvl="0">
      <w:startOverride w:val="1"/>
    </w:lvlOverride>
  </w:num>
  <w:num w:numId="91">
    <w:abstractNumId w:val="92"/>
  </w:num>
  <w:num w:numId="92">
    <w:abstractNumId w:val="76"/>
  </w:num>
  <w:num w:numId="93">
    <w:abstractNumId w:val="85"/>
  </w:num>
  <w:num w:numId="94">
    <w:abstractNumId w:val="10"/>
  </w:num>
  <w:num w:numId="95">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86"/>
  </w:num>
  <w:num w:numId="97">
    <w:abstractNumId w:val="2"/>
  </w:num>
  <w:num w:numId="98">
    <w:abstractNumId w:val="84"/>
  </w:num>
  <w:num w:numId="99">
    <w:abstractNumId w:val="3"/>
  </w:num>
  <w:num w:numId="100">
    <w:abstractNumId w:val="26"/>
  </w:num>
  <w:num w:numId="101">
    <w:abstractNumId w:val="98"/>
  </w:num>
  <w:num w:numId="102">
    <w:abstractNumId w:val="39"/>
  </w:num>
  <w:num w:numId="103">
    <w:abstractNumId w:val="68"/>
  </w:num>
  <w:num w:numId="104">
    <w:abstractNumId w:val="110"/>
  </w:num>
  <w:num w:numId="105">
    <w:abstractNumId w:val="6"/>
  </w:num>
  <w:num w:numId="106">
    <w:abstractNumId w:val="21"/>
  </w:num>
  <w:num w:numId="107">
    <w:abstractNumId w:val="105"/>
  </w:num>
  <w:num w:numId="108">
    <w:abstractNumId w:val="35"/>
  </w:num>
  <w:num w:numId="109">
    <w:abstractNumId w:val="33"/>
  </w:num>
  <w:num w:numId="110">
    <w:abstractNumId w:val="61"/>
  </w:num>
  <w:num w:numId="111">
    <w:abstractNumId w:val="80"/>
  </w:num>
  <w:num w:numId="112">
    <w:abstractNumId w:val="93"/>
  </w:num>
  <w:num w:numId="113">
    <w:abstractNumId w:val="100"/>
  </w:num>
  <w:num w:numId="114">
    <w:abstractNumId w:val="69"/>
  </w:num>
  <w:num w:numId="115">
    <w:abstractNumId w:val="7"/>
  </w:num>
  <w:num w:numId="116">
    <w:abstractNumId w:val="55"/>
  </w:num>
  <w:num w:numId="117">
    <w:abstractNumId w:val="90"/>
  </w:num>
  <w:num w:numId="118">
    <w:abstractNumId w:val="103"/>
  </w:num>
  <w:num w:numId="119">
    <w:abstractNumId w:val="45"/>
  </w:num>
  <w:num w:numId="120">
    <w:abstractNumId w:val="48"/>
  </w:num>
  <w:num w:numId="121">
    <w:abstractNumId w:val="24"/>
  </w:num>
  <w:num w:numId="122">
    <w:abstractNumId w:val="52"/>
  </w:num>
  <w:numIdMacAtCleanup w:val="1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footnotePr>
    <w:numRestart w:val="eachSect"/>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63"/>
    <w:rsid w:val="000057CF"/>
    <w:rsid w:val="000114F5"/>
    <w:rsid w:val="00011967"/>
    <w:rsid w:val="000359BC"/>
    <w:rsid w:val="00040421"/>
    <w:rsid w:val="000413D8"/>
    <w:rsid w:val="00052E42"/>
    <w:rsid w:val="00064565"/>
    <w:rsid w:val="0006457F"/>
    <w:rsid w:val="00066D31"/>
    <w:rsid w:val="00084189"/>
    <w:rsid w:val="0008540A"/>
    <w:rsid w:val="000874FB"/>
    <w:rsid w:val="00090457"/>
    <w:rsid w:val="000945D1"/>
    <w:rsid w:val="00096898"/>
    <w:rsid w:val="000973C5"/>
    <w:rsid w:val="000974D5"/>
    <w:rsid w:val="000A4E82"/>
    <w:rsid w:val="000A6BCC"/>
    <w:rsid w:val="000A7128"/>
    <w:rsid w:val="000A7191"/>
    <w:rsid w:val="000B1BCD"/>
    <w:rsid w:val="000B1CEF"/>
    <w:rsid w:val="000D0F03"/>
    <w:rsid w:val="000D17D0"/>
    <w:rsid w:val="000F2C68"/>
    <w:rsid w:val="000F5492"/>
    <w:rsid w:val="000F670F"/>
    <w:rsid w:val="00106220"/>
    <w:rsid w:val="001066BC"/>
    <w:rsid w:val="001079B2"/>
    <w:rsid w:val="00110295"/>
    <w:rsid w:val="001104DB"/>
    <w:rsid w:val="0011548F"/>
    <w:rsid w:val="00117733"/>
    <w:rsid w:val="001268D5"/>
    <w:rsid w:val="00136A94"/>
    <w:rsid w:val="001412C9"/>
    <w:rsid w:val="00145688"/>
    <w:rsid w:val="00153090"/>
    <w:rsid w:val="00154CC7"/>
    <w:rsid w:val="00171626"/>
    <w:rsid w:val="00182387"/>
    <w:rsid w:val="00182F7B"/>
    <w:rsid w:val="00186A04"/>
    <w:rsid w:val="001910E1"/>
    <w:rsid w:val="00192A84"/>
    <w:rsid w:val="001A0C69"/>
    <w:rsid w:val="001A242A"/>
    <w:rsid w:val="001B1B1A"/>
    <w:rsid w:val="001B43E5"/>
    <w:rsid w:val="001B6C80"/>
    <w:rsid w:val="001C6915"/>
    <w:rsid w:val="001D6159"/>
    <w:rsid w:val="001E29E0"/>
    <w:rsid w:val="001E3FD6"/>
    <w:rsid w:val="001E66F3"/>
    <w:rsid w:val="001E6E4F"/>
    <w:rsid w:val="002042D4"/>
    <w:rsid w:val="00206D59"/>
    <w:rsid w:val="002163AE"/>
    <w:rsid w:val="00221574"/>
    <w:rsid w:val="00224C0D"/>
    <w:rsid w:val="00234AC2"/>
    <w:rsid w:val="0023599C"/>
    <w:rsid w:val="0025183A"/>
    <w:rsid w:val="002553C0"/>
    <w:rsid w:val="00255DA0"/>
    <w:rsid w:val="002636E5"/>
    <w:rsid w:val="00264061"/>
    <w:rsid w:val="00265259"/>
    <w:rsid w:val="00266AEB"/>
    <w:rsid w:val="00270513"/>
    <w:rsid w:val="00271372"/>
    <w:rsid w:val="002742ED"/>
    <w:rsid w:val="002769FE"/>
    <w:rsid w:val="00290BDB"/>
    <w:rsid w:val="00291867"/>
    <w:rsid w:val="002A5D12"/>
    <w:rsid w:val="002B4728"/>
    <w:rsid w:val="002C037E"/>
    <w:rsid w:val="002C189E"/>
    <w:rsid w:val="002C2A4F"/>
    <w:rsid w:val="002C469C"/>
    <w:rsid w:val="002D1159"/>
    <w:rsid w:val="002D3BE5"/>
    <w:rsid w:val="002D7FD8"/>
    <w:rsid w:val="002E067E"/>
    <w:rsid w:val="002E35EE"/>
    <w:rsid w:val="002E4229"/>
    <w:rsid w:val="002F4405"/>
    <w:rsid w:val="0030113F"/>
    <w:rsid w:val="00305885"/>
    <w:rsid w:val="003078E9"/>
    <w:rsid w:val="00314D6C"/>
    <w:rsid w:val="00322C0D"/>
    <w:rsid w:val="00323477"/>
    <w:rsid w:val="003247A7"/>
    <w:rsid w:val="003269F7"/>
    <w:rsid w:val="003306B2"/>
    <w:rsid w:val="0033367A"/>
    <w:rsid w:val="00334C12"/>
    <w:rsid w:val="0034065F"/>
    <w:rsid w:val="00345225"/>
    <w:rsid w:val="00355F82"/>
    <w:rsid w:val="003629BF"/>
    <w:rsid w:val="0036510B"/>
    <w:rsid w:val="00371DAA"/>
    <w:rsid w:val="00391571"/>
    <w:rsid w:val="0039477D"/>
    <w:rsid w:val="003A0361"/>
    <w:rsid w:val="003A0F2A"/>
    <w:rsid w:val="003A201E"/>
    <w:rsid w:val="003D064A"/>
    <w:rsid w:val="003E18AE"/>
    <w:rsid w:val="003E3F71"/>
    <w:rsid w:val="003E6BE4"/>
    <w:rsid w:val="004010F1"/>
    <w:rsid w:val="00407EA2"/>
    <w:rsid w:val="00412431"/>
    <w:rsid w:val="0041275F"/>
    <w:rsid w:val="00421ED1"/>
    <w:rsid w:val="00423D7B"/>
    <w:rsid w:val="00426C94"/>
    <w:rsid w:val="00430DBC"/>
    <w:rsid w:val="0043568D"/>
    <w:rsid w:val="00435F34"/>
    <w:rsid w:val="00447010"/>
    <w:rsid w:val="0044754B"/>
    <w:rsid w:val="0045522A"/>
    <w:rsid w:val="00461ED9"/>
    <w:rsid w:val="00471AB0"/>
    <w:rsid w:val="00476EA7"/>
    <w:rsid w:val="00492E0A"/>
    <w:rsid w:val="00495DCE"/>
    <w:rsid w:val="004A2C31"/>
    <w:rsid w:val="004B0469"/>
    <w:rsid w:val="004B5089"/>
    <w:rsid w:val="004C06C3"/>
    <w:rsid w:val="004C1FB6"/>
    <w:rsid w:val="004C290B"/>
    <w:rsid w:val="004C7D60"/>
    <w:rsid w:val="004D66EF"/>
    <w:rsid w:val="004E00E4"/>
    <w:rsid w:val="004E1F24"/>
    <w:rsid w:val="004E47C5"/>
    <w:rsid w:val="004E5A50"/>
    <w:rsid w:val="004E6043"/>
    <w:rsid w:val="004E7DBC"/>
    <w:rsid w:val="004F1450"/>
    <w:rsid w:val="004F1A7D"/>
    <w:rsid w:val="004F2802"/>
    <w:rsid w:val="004F28FA"/>
    <w:rsid w:val="004F4DAE"/>
    <w:rsid w:val="004F5378"/>
    <w:rsid w:val="00501934"/>
    <w:rsid w:val="00501B71"/>
    <w:rsid w:val="005033ED"/>
    <w:rsid w:val="00510FA9"/>
    <w:rsid w:val="00531B13"/>
    <w:rsid w:val="00533E71"/>
    <w:rsid w:val="0054167D"/>
    <w:rsid w:val="00544C35"/>
    <w:rsid w:val="00563A14"/>
    <w:rsid w:val="00572B1D"/>
    <w:rsid w:val="005764DB"/>
    <w:rsid w:val="0057794E"/>
    <w:rsid w:val="005809A9"/>
    <w:rsid w:val="0058462F"/>
    <w:rsid w:val="005849E0"/>
    <w:rsid w:val="0059099C"/>
    <w:rsid w:val="0059417F"/>
    <w:rsid w:val="005A22D0"/>
    <w:rsid w:val="005A6A6F"/>
    <w:rsid w:val="005B116D"/>
    <w:rsid w:val="005B7268"/>
    <w:rsid w:val="005C2D1B"/>
    <w:rsid w:val="005C2D41"/>
    <w:rsid w:val="005C2EF3"/>
    <w:rsid w:val="005C7191"/>
    <w:rsid w:val="005D53D8"/>
    <w:rsid w:val="005E5BD6"/>
    <w:rsid w:val="005F18B1"/>
    <w:rsid w:val="005F3513"/>
    <w:rsid w:val="00601C1D"/>
    <w:rsid w:val="00606E8A"/>
    <w:rsid w:val="006113F0"/>
    <w:rsid w:val="00616233"/>
    <w:rsid w:val="006305CE"/>
    <w:rsid w:val="00630FEC"/>
    <w:rsid w:val="00635862"/>
    <w:rsid w:val="00643B26"/>
    <w:rsid w:val="00646D6C"/>
    <w:rsid w:val="0065308F"/>
    <w:rsid w:val="00657F7D"/>
    <w:rsid w:val="00665F34"/>
    <w:rsid w:val="00670E93"/>
    <w:rsid w:val="006822A4"/>
    <w:rsid w:val="006830D2"/>
    <w:rsid w:val="00687D05"/>
    <w:rsid w:val="006915D0"/>
    <w:rsid w:val="00691B34"/>
    <w:rsid w:val="00692C9A"/>
    <w:rsid w:val="006A00DF"/>
    <w:rsid w:val="006A7EE6"/>
    <w:rsid w:val="006B043B"/>
    <w:rsid w:val="006B483E"/>
    <w:rsid w:val="006D2251"/>
    <w:rsid w:val="006E4949"/>
    <w:rsid w:val="006F05B8"/>
    <w:rsid w:val="006F69BE"/>
    <w:rsid w:val="00711034"/>
    <w:rsid w:val="00713647"/>
    <w:rsid w:val="00717305"/>
    <w:rsid w:val="00720BCE"/>
    <w:rsid w:val="00723060"/>
    <w:rsid w:val="007236CE"/>
    <w:rsid w:val="00723E33"/>
    <w:rsid w:val="007324C0"/>
    <w:rsid w:val="007476B4"/>
    <w:rsid w:val="00747C86"/>
    <w:rsid w:val="007656BF"/>
    <w:rsid w:val="007665E4"/>
    <w:rsid w:val="0076747D"/>
    <w:rsid w:val="00772548"/>
    <w:rsid w:val="00775B7C"/>
    <w:rsid w:val="007763C3"/>
    <w:rsid w:val="0078160E"/>
    <w:rsid w:val="0078529C"/>
    <w:rsid w:val="007929A3"/>
    <w:rsid w:val="007943E7"/>
    <w:rsid w:val="007A211F"/>
    <w:rsid w:val="007A2F40"/>
    <w:rsid w:val="007A380F"/>
    <w:rsid w:val="007A42B5"/>
    <w:rsid w:val="007B22BD"/>
    <w:rsid w:val="007B277A"/>
    <w:rsid w:val="007B75FF"/>
    <w:rsid w:val="007B78A1"/>
    <w:rsid w:val="007C5623"/>
    <w:rsid w:val="007D25CE"/>
    <w:rsid w:val="007D5711"/>
    <w:rsid w:val="007E4161"/>
    <w:rsid w:val="007E7019"/>
    <w:rsid w:val="007F51B4"/>
    <w:rsid w:val="008016A9"/>
    <w:rsid w:val="00801765"/>
    <w:rsid w:val="008076E6"/>
    <w:rsid w:val="0080771C"/>
    <w:rsid w:val="00812EB3"/>
    <w:rsid w:val="00813776"/>
    <w:rsid w:val="0082656F"/>
    <w:rsid w:val="008400B1"/>
    <w:rsid w:val="00842A90"/>
    <w:rsid w:val="00844F26"/>
    <w:rsid w:val="00853C52"/>
    <w:rsid w:val="008765DA"/>
    <w:rsid w:val="008820AE"/>
    <w:rsid w:val="00886592"/>
    <w:rsid w:val="00892CBC"/>
    <w:rsid w:val="008A3B87"/>
    <w:rsid w:val="008B0F92"/>
    <w:rsid w:val="008B21AF"/>
    <w:rsid w:val="008B79C9"/>
    <w:rsid w:val="008C02E2"/>
    <w:rsid w:val="008C34DD"/>
    <w:rsid w:val="008D21F2"/>
    <w:rsid w:val="008D2D71"/>
    <w:rsid w:val="008D5570"/>
    <w:rsid w:val="008F0E1F"/>
    <w:rsid w:val="00913EA1"/>
    <w:rsid w:val="009255AC"/>
    <w:rsid w:val="00940D56"/>
    <w:rsid w:val="009477D3"/>
    <w:rsid w:val="00955EAE"/>
    <w:rsid w:val="00956E13"/>
    <w:rsid w:val="00972AAF"/>
    <w:rsid w:val="00982715"/>
    <w:rsid w:val="00982BA8"/>
    <w:rsid w:val="00994065"/>
    <w:rsid w:val="009940C7"/>
    <w:rsid w:val="009A1384"/>
    <w:rsid w:val="009A349A"/>
    <w:rsid w:val="009C031B"/>
    <w:rsid w:val="009C1AE6"/>
    <w:rsid w:val="009E109E"/>
    <w:rsid w:val="009E26D5"/>
    <w:rsid w:val="009E3FAE"/>
    <w:rsid w:val="009E49E1"/>
    <w:rsid w:val="00A14A82"/>
    <w:rsid w:val="00A20D79"/>
    <w:rsid w:val="00A26974"/>
    <w:rsid w:val="00A327BF"/>
    <w:rsid w:val="00A439D4"/>
    <w:rsid w:val="00A505F6"/>
    <w:rsid w:val="00A52533"/>
    <w:rsid w:val="00A52572"/>
    <w:rsid w:val="00A562AD"/>
    <w:rsid w:val="00A56684"/>
    <w:rsid w:val="00A700D7"/>
    <w:rsid w:val="00A70946"/>
    <w:rsid w:val="00A70DC4"/>
    <w:rsid w:val="00A73C86"/>
    <w:rsid w:val="00A90E17"/>
    <w:rsid w:val="00A9121C"/>
    <w:rsid w:val="00A937AE"/>
    <w:rsid w:val="00A94939"/>
    <w:rsid w:val="00AB1066"/>
    <w:rsid w:val="00AB475D"/>
    <w:rsid w:val="00AC292B"/>
    <w:rsid w:val="00AC2B0F"/>
    <w:rsid w:val="00AD0485"/>
    <w:rsid w:val="00AD40AE"/>
    <w:rsid w:val="00AE6712"/>
    <w:rsid w:val="00AE7025"/>
    <w:rsid w:val="00AF6DDC"/>
    <w:rsid w:val="00AF6E91"/>
    <w:rsid w:val="00B16C4D"/>
    <w:rsid w:val="00B17663"/>
    <w:rsid w:val="00B211BA"/>
    <w:rsid w:val="00B24CD6"/>
    <w:rsid w:val="00B55A73"/>
    <w:rsid w:val="00B6098B"/>
    <w:rsid w:val="00B70976"/>
    <w:rsid w:val="00B7458A"/>
    <w:rsid w:val="00B768BF"/>
    <w:rsid w:val="00B82475"/>
    <w:rsid w:val="00B94233"/>
    <w:rsid w:val="00BB6551"/>
    <w:rsid w:val="00BC33A7"/>
    <w:rsid w:val="00BC6464"/>
    <w:rsid w:val="00BD2C27"/>
    <w:rsid w:val="00BD3C57"/>
    <w:rsid w:val="00BD757A"/>
    <w:rsid w:val="00BE16E4"/>
    <w:rsid w:val="00C007A7"/>
    <w:rsid w:val="00C124D5"/>
    <w:rsid w:val="00C21A83"/>
    <w:rsid w:val="00C22B31"/>
    <w:rsid w:val="00C23512"/>
    <w:rsid w:val="00C24ED3"/>
    <w:rsid w:val="00C26D67"/>
    <w:rsid w:val="00C33649"/>
    <w:rsid w:val="00C36456"/>
    <w:rsid w:val="00C41B5A"/>
    <w:rsid w:val="00C46DF8"/>
    <w:rsid w:val="00C47099"/>
    <w:rsid w:val="00C61E4F"/>
    <w:rsid w:val="00C6445D"/>
    <w:rsid w:val="00C85F83"/>
    <w:rsid w:val="00C91C6C"/>
    <w:rsid w:val="00C9391A"/>
    <w:rsid w:val="00CA434D"/>
    <w:rsid w:val="00CA7197"/>
    <w:rsid w:val="00CB47D7"/>
    <w:rsid w:val="00CB52C6"/>
    <w:rsid w:val="00CC1B0D"/>
    <w:rsid w:val="00CC69A1"/>
    <w:rsid w:val="00CC7655"/>
    <w:rsid w:val="00CE2172"/>
    <w:rsid w:val="00CE58C0"/>
    <w:rsid w:val="00CF42DE"/>
    <w:rsid w:val="00CF7B48"/>
    <w:rsid w:val="00D0038B"/>
    <w:rsid w:val="00D007A1"/>
    <w:rsid w:val="00D00DA0"/>
    <w:rsid w:val="00D010CE"/>
    <w:rsid w:val="00D05611"/>
    <w:rsid w:val="00D06291"/>
    <w:rsid w:val="00D06949"/>
    <w:rsid w:val="00D1074B"/>
    <w:rsid w:val="00D1736F"/>
    <w:rsid w:val="00D22E4F"/>
    <w:rsid w:val="00D36D5C"/>
    <w:rsid w:val="00D4194F"/>
    <w:rsid w:val="00D53365"/>
    <w:rsid w:val="00D63215"/>
    <w:rsid w:val="00D70FB7"/>
    <w:rsid w:val="00D71341"/>
    <w:rsid w:val="00D7512B"/>
    <w:rsid w:val="00D75B4E"/>
    <w:rsid w:val="00D83B62"/>
    <w:rsid w:val="00D93FE5"/>
    <w:rsid w:val="00D9562E"/>
    <w:rsid w:val="00D96C2E"/>
    <w:rsid w:val="00DA1A7F"/>
    <w:rsid w:val="00DA311D"/>
    <w:rsid w:val="00DC3088"/>
    <w:rsid w:val="00DC6242"/>
    <w:rsid w:val="00DC791F"/>
    <w:rsid w:val="00DD0452"/>
    <w:rsid w:val="00DD0B19"/>
    <w:rsid w:val="00DD1380"/>
    <w:rsid w:val="00DD3982"/>
    <w:rsid w:val="00DE7096"/>
    <w:rsid w:val="00DF0315"/>
    <w:rsid w:val="00DF0584"/>
    <w:rsid w:val="00DF19FE"/>
    <w:rsid w:val="00DF256C"/>
    <w:rsid w:val="00E0018D"/>
    <w:rsid w:val="00E01D36"/>
    <w:rsid w:val="00E022E4"/>
    <w:rsid w:val="00E11928"/>
    <w:rsid w:val="00E12F83"/>
    <w:rsid w:val="00E15054"/>
    <w:rsid w:val="00E15B9F"/>
    <w:rsid w:val="00E20DC8"/>
    <w:rsid w:val="00E20FFC"/>
    <w:rsid w:val="00E27C6E"/>
    <w:rsid w:val="00E34103"/>
    <w:rsid w:val="00E349E7"/>
    <w:rsid w:val="00E43CEF"/>
    <w:rsid w:val="00E44647"/>
    <w:rsid w:val="00E44926"/>
    <w:rsid w:val="00E47DEE"/>
    <w:rsid w:val="00E53D7A"/>
    <w:rsid w:val="00E55A1A"/>
    <w:rsid w:val="00E804FA"/>
    <w:rsid w:val="00E824F4"/>
    <w:rsid w:val="00E82DBC"/>
    <w:rsid w:val="00E860E2"/>
    <w:rsid w:val="00E87D38"/>
    <w:rsid w:val="00E9016B"/>
    <w:rsid w:val="00E91012"/>
    <w:rsid w:val="00E9201E"/>
    <w:rsid w:val="00E971B3"/>
    <w:rsid w:val="00EA32A7"/>
    <w:rsid w:val="00EA762C"/>
    <w:rsid w:val="00ED6C57"/>
    <w:rsid w:val="00EE131F"/>
    <w:rsid w:val="00EE3087"/>
    <w:rsid w:val="00EE5C39"/>
    <w:rsid w:val="00EF08CF"/>
    <w:rsid w:val="00F03C54"/>
    <w:rsid w:val="00F076B0"/>
    <w:rsid w:val="00F1085D"/>
    <w:rsid w:val="00F10E81"/>
    <w:rsid w:val="00F116B1"/>
    <w:rsid w:val="00F15112"/>
    <w:rsid w:val="00F236A9"/>
    <w:rsid w:val="00F2501E"/>
    <w:rsid w:val="00F2747C"/>
    <w:rsid w:val="00F4340D"/>
    <w:rsid w:val="00F51DCA"/>
    <w:rsid w:val="00F54489"/>
    <w:rsid w:val="00F56B68"/>
    <w:rsid w:val="00F646E8"/>
    <w:rsid w:val="00F70825"/>
    <w:rsid w:val="00F81479"/>
    <w:rsid w:val="00F81A47"/>
    <w:rsid w:val="00F8567B"/>
    <w:rsid w:val="00F92B3F"/>
    <w:rsid w:val="00F96E8F"/>
    <w:rsid w:val="00FA2F65"/>
    <w:rsid w:val="00FB070D"/>
    <w:rsid w:val="00FB25A3"/>
    <w:rsid w:val="00FB3D24"/>
    <w:rsid w:val="00FC6A11"/>
    <w:rsid w:val="00FD7924"/>
    <w:rsid w:val="00FE187A"/>
    <w:rsid w:val="00FE1D27"/>
    <w:rsid w:val="00FE3A18"/>
    <w:rsid w:val="00FE5C5A"/>
    <w:rsid w:val="00FF5310"/>
    <w:rsid w:val="00FF5B84"/>
    <w:rsid w:val="00FF5BB6"/>
    <w:rsid w:val="02F9F642"/>
    <w:rsid w:val="04420D8D"/>
    <w:rsid w:val="0C6C6A4C"/>
    <w:rsid w:val="0D09C121"/>
    <w:rsid w:val="0ED4734B"/>
    <w:rsid w:val="0EEF654B"/>
    <w:rsid w:val="0F0AD5F4"/>
    <w:rsid w:val="10DC8D66"/>
    <w:rsid w:val="156D42E9"/>
    <w:rsid w:val="1A0F5BA8"/>
    <w:rsid w:val="1B7C7161"/>
    <w:rsid w:val="1BC2BCAD"/>
    <w:rsid w:val="1F71DCBC"/>
    <w:rsid w:val="22FDAA4B"/>
    <w:rsid w:val="247DE7E3"/>
    <w:rsid w:val="27E73FA5"/>
    <w:rsid w:val="2BB152D8"/>
    <w:rsid w:val="2D557B65"/>
    <w:rsid w:val="2E8C3A09"/>
    <w:rsid w:val="2EB5F538"/>
    <w:rsid w:val="309BF199"/>
    <w:rsid w:val="3173CA20"/>
    <w:rsid w:val="317B5781"/>
    <w:rsid w:val="3D9B62D1"/>
    <w:rsid w:val="3EE3CB08"/>
    <w:rsid w:val="3FDC820A"/>
    <w:rsid w:val="413C8482"/>
    <w:rsid w:val="43259E06"/>
    <w:rsid w:val="46693E13"/>
    <w:rsid w:val="47C39616"/>
    <w:rsid w:val="48B65E87"/>
    <w:rsid w:val="49140E6E"/>
    <w:rsid w:val="493CFE1C"/>
    <w:rsid w:val="4A476C24"/>
    <w:rsid w:val="4BB045B5"/>
    <w:rsid w:val="4D7C440F"/>
    <w:rsid w:val="4F57B3C6"/>
    <w:rsid w:val="516701D7"/>
    <w:rsid w:val="519D118F"/>
    <w:rsid w:val="5382C9F6"/>
    <w:rsid w:val="548E72B9"/>
    <w:rsid w:val="5FCA923D"/>
    <w:rsid w:val="600F4CE7"/>
    <w:rsid w:val="623CC7AF"/>
    <w:rsid w:val="631C2841"/>
    <w:rsid w:val="6425D760"/>
    <w:rsid w:val="68F47B0E"/>
    <w:rsid w:val="6B49567B"/>
    <w:rsid w:val="704DAD08"/>
    <w:rsid w:val="70E67393"/>
    <w:rsid w:val="714C938E"/>
    <w:rsid w:val="7433844B"/>
    <w:rsid w:val="7465686F"/>
    <w:rsid w:val="7474A05C"/>
    <w:rsid w:val="750637A9"/>
    <w:rsid w:val="755B6757"/>
    <w:rsid w:val="75F2A06D"/>
    <w:rsid w:val="7635786E"/>
    <w:rsid w:val="77D5CE01"/>
    <w:rsid w:val="78E892D0"/>
    <w:rsid w:val="79C3558F"/>
    <w:rsid w:val="7B42A3CE"/>
    <w:rsid w:val="7B752CF2"/>
    <w:rsid w:val="7B7623A5"/>
    <w:rsid w:val="7B77C9FB"/>
    <w:rsid w:val="7EA07C81"/>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63AE3DA"/>
  <w15:chartTrackingRefBased/>
  <w15:docId w15:val="{2725E031-C008-4623-BFC4-3D9145BE2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2" w:unhideWhenUsed="1" w:qFormat="1"/>
    <w:lsdException w:name="heading 6" w:semiHidden="1" w:uiPriority="2"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2" w:unhideWhenUsed="1"/>
    <w:lsdException w:name="toc 2" w:semiHidden="1" w:uiPriority="2" w:unhideWhenUsed="1"/>
    <w:lsdException w:name="toc 3" w:semiHidden="1" w:uiPriority="2" w:unhideWhenUsed="1"/>
    <w:lsdException w:name="toc 4" w:semiHidden="1" w:uiPriority="2" w:unhideWhenUsed="1"/>
    <w:lsdException w:name="toc 5" w:semiHidden="1" w:uiPriority="2" w:unhideWhenUsed="1"/>
    <w:lsdException w:name="toc 6" w:semiHidden="1" w:uiPriority="2" w:unhideWhenUsed="1"/>
    <w:lsdException w:name="toc 7" w:semiHidden="1" w:uiPriority="2" w:unhideWhenUsed="1"/>
    <w:lsdException w:name="toc 8" w:semiHidden="1" w:uiPriority="2" w:unhideWhenUsed="1"/>
    <w:lsdException w:name="toc 9" w:semiHidden="1" w:uiPriority="2"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aliases w:val="H1"/>
    <w:basedOn w:val="Normal"/>
    <w:next w:val="Normal"/>
    <w:link w:val="Heading1Char"/>
    <w:uiPriority w:val="1"/>
    <w:qFormat/>
    <w:rsid w:val="00C22B31"/>
    <w:pPr>
      <w:keepNext/>
      <w:spacing w:after="0" w:line="240" w:lineRule="auto"/>
      <w:jc w:val="center"/>
      <w:outlineLvl w:val="0"/>
    </w:pPr>
    <w:rPr>
      <w:rFonts w:ascii="Times New Roman" w:eastAsia="Times New Roman" w:hAnsi="Times New Roman" w:cs="Times New Roman"/>
      <w:b/>
      <w:sz w:val="24"/>
      <w:szCs w:val="20"/>
      <w:lang w:val="en-US" w:eastAsia="en-US"/>
    </w:rPr>
  </w:style>
  <w:style w:type="paragraph" w:styleId="Heading2">
    <w:name w:val="heading 2"/>
    <w:aliases w:val="H2"/>
    <w:basedOn w:val="Normal"/>
    <w:next w:val="Normal"/>
    <w:link w:val="Heading2Char"/>
    <w:uiPriority w:val="1"/>
    <w:qFormat/>
    <w:rsid w:val="00C22B31"/>
    <w:pPr>
      <w:keepNext/>
      <w:spacing w:after="0" w:line="240" w:lineRule="auto"/>
      <w:ind w:left="2160" w:firstLine="720"/>
      <w:outlineLvl w:val="1"/>
    </w:pPr>
    <w:rPr>
      <w:rFonts w:ascii="Times New Roman" w:eastAsia="Times New Roman" w:hAnsi="Times New Roman" w:cs="Times New Roman"/>
      <w:snapToGrid w:val="0"/>
      <w:sz w:val="24"/>
      <w:szCs w:val="20"/>
      <w:lang w:val="en-US" w:eastAsia="en-US"/>
    </w:rPr>
  </w:style>
  <w:style w:type="paragraph" w:styleId="Heading3">
    <w:name w:val="heading 3"/>
    <w:aliases w:val="H3"/>
    <w:basedOn w:val="Normal"/>
    <w:next w:val="Normal"/>
    <w:link w:val="Heading3Char"/>
    <w:uiPriority w:val="1"/>
    <w:qFormat/>
    <w:rsid w:val="00C22B31"/>
    <w:pPr>
      <w:keepNext/>
      <w:spacing w:after="0" w:line="240" w:lineRule="auto"/>
      <w:jc w:val="center"/>
      <w:outlineLvl w:val="2"/>
    </w:pPr>
    <w:rPr>
      <w:rFonts w:ascii="Times New Roman" w:eastAsia="Times New Roman" w:hAnsi="Times New Roman" w:cs="Times New Roman"/>
      <w:b/>
      <w:snapToGrid w:val="0"/>
      <w:sz w:val="28"/>
      <w:szCs w:val="20"/>
      <w:lang w:val="en-US" w:eastAsia="en-US"/>
    </w:rPr>
  </w:style>
  <w:style w:type="paragraph" w:styleId="Heading4">
    <w:name w:val="heading 4"/>
    <w:aliases w:val="H4"/>
    <w:basedOn w:val="Normal"/>
    <w:next w:val="Normal"/>
    <w:link w:val="Heading4Char"/>
    <w:uiPriority w:val="1"/>
    <w:qFormat/>
    <w:rsid w:val="00C22B31"/>
    <w:pPr>
      <w:keepNext/>
      <w:spacing w:after="0" w:line="240" w:lineRule="auto"/>
      <w:outlineLvl w:val="3"/>
    </w:pPr>
    <w:rPr>
      <w:rFonts w:ascii="Times New Roman" w:eastAsia="Times New Roman" w:hAnsi="Times New Roman" w:cs="Times New Roman"/>
      <w:b/>
      <w:snapToGrid w:val="0"/>
      <w:sz w:val="20"/>
      <w:szCs w:val="20"/>
      <w:lang w:val="en-US" w:eastAsia="en-US"/>
    </w:rPr>
  </w:style>
  <w:style w:type="paragraph" w:styleId="Heading5">
    <w:name w:val="heading 5"/>
    <w:aliases w:val="H5"/>
    <w:basedOn w:val="Normal"/>
    <w:next w:val="Normal"/>
    <w:link w:val="Heading5Char"/>
    <w:uiPriority w:val="2"/>
    <w:qFormat/>
    <w:rsid w:val="00C22B31"/>
    <w:pPr>
      <w:keepNext/>
      <w:spacing w:after="0" w:line="240" w:lineRule="auto"/>
      <w:jc w:val="center"/>
      <w:outlineLvl w:val="4"/>
    </w:pPr>
    <w:rPr>
      <w:rFonts w:ascii="Times New Roman" w:eastAsia="Times New Roman" w:hAnsi="Times New Roman" w:cs="Times New Roman"/>
      <w:sz w:val="28"/>
      <w:szCs w:val="20"/>
      <w:lang w:val="en-US" w:eastAsia="en-US"/>
    </w:rPr>
  </w:style>
  <w:style w:type="paragraph" w:styleId="Heading6">
    <w:name w:val="heading 6"/>
    <w:aliases w:val="H6"/>
    <w:basedOn w:val="Normal"/>
    <w:next w:val="Normal"/>
    <w:link w:val="Heading6Char"/>
    <w:uiPriority w:val="2"/>
    <w:qFormat/>
    <w:rsid w:val="00C22B31"/>
    <w:pPr>
      <w:keepNext/>
      <w:spacing w:after="0" w:line="240" w:lineRule="auto"/>
      <w:jc w:val="right"/>
      <w:outlineLvl w:val="5"/>
    </w:pPr>
    <w:rPr>
      <w:rFonts w:ascii="Times New Roman" w:eastAsia="Times New Roman" w:hAnsi="Times New Roman" w:cs="Times New Roman"/>
      <w:sz w:val="28"/>
      <w:szCs w:val="20"/>
      <w:lang w:val="en-US" w:eastAsia="en-US"/>
    </w:rPr>
  </w:style>
  <w:style w:type="paragraph" w:styleId="Heading7">
    <w:name w:val="heading 7"/>
    <w:aliases w:val="H7"/>
    <w:basedOn w:val="Normal"/>
    <w:next w:val="Normal"/>
    <w:link w:val="Heading7Char"/>
    <w:uiPriority w:val="4"/>
    <w:qFormat/>
    <w:rsid w:val="00C22B31"/>
    <w:pPr>
      <w:keepNext/>
      <w:spacing w:after="0" w:line="240" w:lineRule="auto"/>
      <w:jc w:val="center"/>
      <w:outlineLvl w:val="6"/>
    </w:pPr>
    <w:rPr>
      <w:rFonts w:ascii="Times New Roman" w:eastAsia="Times New Roman" w:hAnsi="Times New Roman" w:cs="Times New Roman"/>
      <w:b/>
      <w:sz w:val="20"/>
      <w:szCs w:val="20"/>
      <w:lang w:val="en-US" w:eastAsia="en-US"/>
    </w:rPr>
  </w:style>
  <w:style w:type="paragraph" w:styleId="Heading8">
    <w:name w:val="heading 8"/>
    <w:basedOn w:val="Normal"/>
    <w:next w:val="Normal"/>
    <w:link w:val="Heading8Char"/>
    <w:uiPriority w:val="4"/>
    <w:qFormat/>
    <w:rsid w:val="00C22B31"/>
    <w:pPr>
      <w:keepNext/>
      <w:spacing w:after="0" w:line="240" w:lineRule="auto"/>
      <w:jc w:val="right"/>
      <w:outlineLvl w:val="7"/>
    </w:pPr>
    <w:rPr>
      <w:rFonts w:ascii="Times New Roman" w:eastAsia="Times New Roman" w:hAnsi="Times New Roman" w:cs="Times New Roman"/>
      <w:b/>
      <w:sz w:val="20"/>
      <w:szCs w:val="20"/>
      <w:lang w:val="en-US" w:eastAsia="en-US"/>
    </w:rPr>
  </w:style>
  <w:style w:type="paragraph" w:styleId="Heading9">
    <w:name w:val="heading 9"/>
    <w:basedOn w:val="Normal"/>
    <w:next w:val="Normal"/>
    <w:link w:val="Heading9Char"/>
    <w:uiPriority w:val="4"/>
    <w:qFormat/>
    <w:rsid w:val="00C22B31"/>
    <w:pPr>
      <w:keepNext/>
      <w:spacing w:after="0" w:line="240" w:lineRule="auto"/>
      <w:jc w:val="center"/>
      <w:outlineLvl w:val="8"/>
    </w:pPr>
    <w:rPr>
      <w:rFonts w:ascii="Times New Roman" w:eastAsia="Times New Roman" w:hAnsi="Times New Roman" w:cs="Times New Roman"/>
      <w:sz w:val="24"/>
      <w:szCs w:val="20"/>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D79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rsid w:val="00FD7924"/>
    <w:rPr>
      <w:color w:val="808080"/>
    </w:rPr>
  </w:style>
  <w:style w:type="character" w:styleId="Hyperlink">
    <w:name w:val="Hyperlink"/>
    <w:uiPriority w:val="99"/>
    <w:unhideWhenUsed/>
    <w:rsid w:val="00ED6C57"/>
    <w:rPr>
      <w:color w:val="0000FF"/>
      <w:u w:val="single"/>
    </w:rPr>
  </w:style>
  <w:style w:type="paragraph" w:styleId="Header">
    <w:name w:val="header"/>
    <w:basedOn w:val="Normal"/>
    <w:link w:val="HeaderChar"/>
    <w:uiPriority w:val="99"/>
    <w:unhideWhenUsed/>
    <w:rsid w:val="00ED6C57"/>
    <w:pPr>
      <w:tabs>
        <w:tab w:val="center" w:pos="4680"/>
        <w:tab w:val="right" w:pos="9360"/>
      </w:tabs>
      <w:spacing w:after="0" w:line="240" w:lineRule="auto"/>
    </w:pPr>
    <w:rPr>
      <w:rFonts w:eastAsiaTheme="minorHAnsi"/>
      <w:lang w:val="en-US" w:eastAsia="en-US"/>
    </w:rPr>
  </w:style>
  <w:style w:type="character" w:customStyle="1" w:styleId="HeaderChar">
    <w:name w:val="Header Char"/>
    <w:basedOn w:val="DefaultParagraphFont"/>
    <w:link w:val="Header"/>
    <w:uiPriority w:val="99"/>
    <w:rsid w:val="00ED6C57"/>
    <w:rPr>
      <w:rFonts w:eastAsiaTheme="minorHAnsi"/>
      <w:lang w:val="en-US" w:eastAsia="en-US"/>
    </w:rPr>
  </w:style>
  <w:style w:type="paragraph" w:customStyle="1" w:styleId="HEADING">
    <w:name w:val="HEADING"/>
    <w:basedOn w:val="Normal"/>
    <w:link w:val="HEADINGChar"/>
    <w:qFormat/>
    <w:rsid w:val="00ED6C57"/>
    <w:pPr>
      <w:keepNext/>
      <w:keepLines/>
      <w:pBdr>
        <w:bottom w:val="single" w:sz="4" w:space="2" w:color="ED7D31"/>
      </w:pBdr>
      <w:spacing w:before="360" w:after="120" w:line="240" w:lineRule="auto"/>
      <w:jc w:val="center"/>
      <w:outlineLvl w:val="0"/>
    </w:pPr>
    <w:rPr>
      <w:rFonts w:ascii="Calibri" w:eastAsia="Times New Roman" w:hAnsi="Calibri" w:cs="Times New Roman"/>
      <w:b/>
      <w:color w:val="262626"/>
      <w:sz w:val="36"/>
      <w:szCs w:val="40"/>
      <w:lang w:val="en-US" w:eastAsia="en-US"/>
    </w:rPr>
  </w:style>
  <w:style w:type="character" w:customStyle="1" w:styleId="HEADINGChar">
    <w:name w:val="HEADING Char"/>
    <w:basedOn w:val="DefaultParagraphFont"/>
    <w:link w:val="HEADING"/>
    <w:rsid w:val="00ED6C57"/>
    <w:rPr>
      <w:rFonts w:ascii="Calibri" w:eastAsia="Times New Roman" w:hAnsi="Calibri" w:cs="Times New Roman"/>
      <w:b/>
      <w:color w:val="262626"/>
      <w:sz w:val="36"/>
      <w:szCs w:val="40"/>
      <w:lang w:val="en-US" w:eastAsia="en-US"/>
    </w:rPr>
  </w:style>
  <w:style w:type="paragraph" w:styleId="ListParagraph">
    <w:name w:val="List Paragraph"/>
    <w:aliases w:val="Indicator Text,Dot pt,Evidence on Demand bullet points,ANSWER,Table/Figure Heading,Listeafsnit,Paragraphe de liste1,Bullet List,FooterText,List Paragraph1,Colorful List Accent 1,Colorful List - Accent 111,L,Titre1,References,Bullets,CV te"/>
    <w:basedOn w:val="Normal"/>
    <w:link w:val="ListParagraphChar"/>
    <w:uiPriority w:val="34"/>
    <w:qFormat/>
    <w:rsid w:val="002D1159"/>
    <w:pPr>
      <w:spacing w:after="0" w:line="240" w:lineRule="auto"/>
      <w:ind w:left="720"/>
    </w:pPr>
    <w:rPr>
      <w:rFonts w:ascii="Times New Roman" w:eastAsia="Times New Roman" w:hAnsi="Times New Roman" w:cs="Times New Roman"/>
      <w:sz w:val="20"/>
      <w:szCs w:val="20"/>
      <w:lang w:val="en-US" w:eastAsia="en-US"/>
    </w:rPr>
  </w:style>
  <w:style w:type="character" w:customStyle="1" w:styleId="ListParagraphChar">
    <w:name w:val="List Paragraph Char"/>
    <w:aliases w:val="Indicator Text Char,Dot pt Char,Evidence on Demand bullet points Char,ANSWER Char,Table/Figure Heading Char,Listeafsnit Char,Paragraphe de liste1 Char,Bullet List Char,FooterText Char,List Paragraph1 Char,Colorful List Accent 1 Char"/>
    <w:link w:val="ListParagraph"/>
    <w:uiPriority w:val="34"/>
    <w:qFormat/>
    <w:locked/>
    <w:rsid w:val="002D1159"/>
    <w:rPr>
      <w:rFonts w:ascii="Times New Roman" w:eastAsia="Times New Roman" w:hAnsi="Times New Roman" w:cs="Times New Roman"/>
      <w:sz w:val="20"/>
      <w:szCs w:val="20"/>
      <w:lang w:val="en-US" w:eastAsia="en-US"/>
    </w:rPr>
  </w:style>
  <w:style w:type="paragraph" w:styleId="NormalWeb">
    <w:name w:val="Normal (Web)"/>
    <w:basedOn w:val="Normal"/>
    <w:uiPriority w:val="99"/>
    <w:unhideWhenUsed/>
    <w:rsid w:val="00D010CE"/>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D056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11"/>
    <w:rPr>
      <w:rFonts w:ascii="Segoe UI" w:hAnsi="Segoe UI" w:cs="Segoe UI"/>
      <w:sz w:val="18"/>
      <w:szCs w:val="18"/>
    </w:rPr>
  </w:style>
  <w:style w:type="character" w:customStyle="1" w:styleId="eop">
    <w:name w:val="eop"/>
    <w:basedOn w:val="DefaultParagraphFont"/>
    <w:rsid w:val="00E860E2"/>
  </w:style>
  <w:style w:type="character" w:styleId="CommentReference">
    <w:name w:val="annotation reference"/>
    <w:aliases w:val="AN"/>
    <w:basedOn w:val="DefaultParagraphFont"/>
    <w:uiPriority w:val="99"/>
    <w:unhideWhenUsed/>
    <w:rsid w:val="00E860E2"/>
    <w:rPr>
      <w:sz w:val="16"/>
      <w:szCs w:val="16"/>
    </w:rPr>
  </w:style>
  <w:style w:type="paragraph" w:styleId="CommentText">
    <w:name w:val="annotation text"/>
    <w:aliases w:val="PA"/>
    <w:basedOn w:val="Normal"/>
    <w:link w:val="CommentTextChar"/>
    <w:uiPriority w:val="99"/>
    <w:unhideWhenUsed/>
    <w:rsid w:val="00E860E2"/>
    <w:pPr>
      <w:spacing w:line="240" w:lineRule="auto"/>
    </w:pPr>
    <w:rPr>
      <w:sz w:val="20"/>
      <w:szCs w:val="20"/>
    </w:rPr>
  </w:style>
  <w:style w:type="character" w:customStyle="1" w:styleId="CommentTextChar">
    <w:name w:val="Comment Text Char"/>
    <w:aliases w:val="PA Char"/>
    <w:basedOn w:val="DefaultParagraphFont"/>
    <w:link w:val="CommentText"/>
    <w:uiPriority w:val="99"/>
    <w:rsid w:val="00E860E2"/>
    <w:rPr>
      <w:sz w:val="20"/>
      <w:szCs w:val="20"/>
    </w:rPr>
  </w:style>
  <w:style w:type="paragraph" w:styleId="FootnoteText">
    <w:name w:val="footnote text"/>
    <w:aliases w:val="PF,texto de nota al pie,Nota a pie/Bibliog,ft,texto de nota al pie Char,FA Fu,Footnote Text Char Char Char Char Char,Footnote Text Char Char Char Char,Footnote reference,Testo nota a piè di pagina Carattere,Texto nota pie Car Car Car"/>
    <w:basedOn w:val="Normal"/>
    <w:link w:val="FootnoteTextChar"/>
    <w:uiPriority w:val="99"/>
    <w:unhideWhenUsed/>
    <w:qFormat/>
    <w:rsid w:val="00FE5C5A"/>
    <w:pPr>
      <w:spacing w:after="0" w:line="240" w:lineRule="auto"/>
    </w:pPr>
    <w:rPr>
      <w:rFonts w:ascii="Times New Roman" w:eastAsia="Times New Roman" w:hAnsi="Times New Roman" w:cs="Times New Roman"/>
      <w:sz w:val="20"/>
      <w:szCs w:val="20"/>
      <w:lang w:val="en-US" w:eastAsia="en-US"/>
    </w:rPr>
  </w:style>
  <w:style w:type="character" w:customStyle="1" w:styleId="FootnoteTextChar">
    <w:name w:val="Footnote Text Char"/>
    <w:aliases w:val="PF Char,texto de nota al pie Char1,Nota a pie/Bibliog Char,ft Char,texto de nota al pie Char Char,FA Fu Char,Footnote Text Char Char Char Char Char Char,Footnote Text Char Char Char Char Char1,Footnote reference Char"/>
    <w:basedOn w:val="DefaultParagraphFont"/>
    <w:link w:val="FootnoteText"/>
    <w:uiPriority w:val="99"/>
    <w:rsid w:val="00FE5C5A"/>
    <w:rPr>
      <w:rFonts w:ascii="Times New Roman" w:eastAsia="Times New Roman" w:hAnsi="Times New Roman" w:cs="Times New Roman"/>
      <w:sz w:val="20"/>
      <w:szCs w:val="20"/>
      <w:lang w:val="en-US" w:eastAsia="en-US"/>
    </w:rPr>
  </w:style>
  <w:style w:type="paragraph" w:styleId="CommentSubject">
    <w:name w:val="annotation subject"/>
    <w:basedOn w:val="CommentText"/>
    <w:next w:val="CommentText"/>
    <w:link w:val="CommentSubjectChar"/>
    <w:uiPriority w:val="99"/>
    <w:semiHidden/>
    <w:unhideWhenUsed/>
    <w:rsid w:val="004C290B"/>
    <w:rPr>
      <w:b/>
      <w:bCs/>
    </w:rPr>
  </w:style>
  <w:style w:type="character" w:customStyle="1" w:styleId="CommentSubjectChar">
    <w:name w:val="Comment Subject Char"/>
    <w:basedOn w:val="CommentTextChar"/>
    <w:link w:val="CommentSubject"/>
    <w:uiPriority w:val="99"/>
    <w:semiHidden/>
    <w:rsid w:val="004C290B"/>
    <w:rPr>
      <w:b/>
      <w:bCs/>
      <w:sz w:val="20"/>
      <w:szCs w:val="20"/>
    </w:rPr>
  </w:style>
  <w:style w:type="paragraph" w:customStyle="1" w:styleId="paragraph">
    <w:name w:val="paragraph"/>
    <w:basedOn w:val="Normal"/>
    <w:rsid w:val="001910E1"/>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normaltextrun">
    <w:name w:val="normaltextrun"/>
    <w:basedOn w:val="DefaultParagraphFont"/>
    <w:rsid w:val="001910E1"/>
  </w:style>
  <w:style w:type="character" w:styleId="UnresolvedMention">
    <w:name w:val="Unresolved Mention"/>
    <w:basedOn w:val="DefaultParagraphFont"/>
    <w:uiPriority w:val="99"/>
    <w:semiHidden/>
    <w:unhideWhenUsed/>
    <w:rsid w:val="0058462F"/>
    <w:rPr>
      <w:color w:val="605E5C"/>
      <w:shd w:val="clear" w:color="auto" w:fill="E1DFDD"/>
    </w:rPr>
  </w:style>
  <w:style w:type="character" w:styleId="FootnoteReference">
    <w:name w:val="footnote reference"/>
    <w:aliases w:val="FO,referencia nota al pie,Footnotes refss,Texto de nota al pie,ftref,Error-Fußnotenzeichen5,Error-Fußnotenzeichen6,Error-Fußnotenzeichen3,Error-Fußnot...,Error-Fu§notenzeichen5,Error-Fu§notenzeichen6,Error-Fu§notenzeichen3,Ref"/>
    <w:uiPriority w:val="99"/>
    <w:qFormat/>
    <w:rsid w:val="00AC2B0F"/>
    <w:rPr>
      <w:vertAlign w:val="superscript"/>
    </w:rPr>
  </w:style>
  <w:style w:type="character" w:styleId="FollowedHyperlink">
    <w:name w:val="FollowedHyperlink"/>
    <w:basedOn w:val="DefaultParagraphFont"/>
    <w:uiPriority w:val="99"/>
    <w:semiHidden/>
    <w:unhideWhenUsed/>
    <w:rsid w:val="005C2D41"/>
    <w:rPr>
      <w:color w:val="954F72" w:themeColor="followedHyperlink"/>
      <w:u w:val="single"/>
    </w:rPr>
  </w:style>
  <w:style w:type="character" w:customStyle="1" w:styleId="Heading1Char">
    <w:name w:val="Heading 1 Char"/>
    <w:aliases w:val="H1 Char"/>
    <w:basedOn w:val="DefaultParagraphFont"/>
    <w:link w:val="Heading1"/>
    <w:uiPriority w:val="1"/>
    <w:rsid w:val="00C22B31"/>
    <w:rPr>
      <w:rFonts w:ascii="Times New Roman" w:eastAsia="Times New Roman" w:hAnsi="Times New Roman" w:cs="Times New Roman"/>
      <w:b/>
      <w:sz w:val="24"/>
      <w:szCs w:val="20"/>
      <w:lang w:val="en-US" w:eastAsia="en-US"/>
    </w:rPr>
  </w:style>
  <w:style w:type="character" w:customStyle="1" w:styleId="Heading2Char">
    <w:name w:val="Heading 2 Char"/>
    <w:aliases w:val="H2 Char"/>
    <w:basedOn w:val="DefaultParagraphFont"/>
    <w:link w:val="Heading2"/>
    <w:uiPriority w:val="1"/>
    <w:rsid w:val="00C22B31"/>
    <w:rPr>
      <w:rFonts w:ascii="Times New Roman" w:eastAsia="Times New Roman" w:hAnsi="Times New Roman" w:cs="Times New Roman"/>
      <w:snapToGrid w:val="0"/>
      <w:sz w:val="24"/>
      <w:szCs w:val="20"/>
      <w:lang w:val="en-US" w:eastAsia="en-US"/>
    </w:rPr>
  </w:style>
  <w:style w:type="character" w:customStyle="1" w:styleId="Heading3Char">
    <w:name w:val="Heading 3 Char"/>
    <w:aliases w:val="H3 Char"/>
    <w:basedOn w:val="DefaultParagraphFont"/>
    <w:link w:val="Heading3"/>
    <w:uiPriority w:val="1"/>
    <w:rsid w:val="00C22B31"/>
    <w:rPr>
      <w:rFonts w:ascii="Times New Roman" w:eastAsia="Times New Roman" w:hAnsi="Times New Roman" w:cs="Times New Roman"/>
      <w:b/>
      <w:snapToGrid w:val="0"/>
      <w:sz w:val="28"/>
      <w:szCs w:val="20"/>
      <w:lang w:val="en-US" w:eastAsia="en-US"/>
    </w:rPr>
  </w:style>
  <w:style w:type="character" w:customStyle="1" w:styleId="Heading4Char">
    <w:name w:val="Heading 4 Char"/>
    <w:aliases w:val="H4 Char"/>
    <w:basedOn w:val="DefaultParagraphFont"/>
    <w:link w:val="Heading4"/>
    <w:uiPriority w:val="1"/>
    <w:rsid w:val="00C22B31"/>
    <w:rPr>
      <w:rFonts w:ascii="Times New Roman" w:eastAsia="Times New Roman" w:hAnsi="Times New Roman" w:cs="Times New Roman"/>
      <w:b/>
      <w:snapToGrid w:val="0"/>
      <w:sz w:val="20"/>
      <w:szCs w:val="20"/>
      <w:lang w:val="en-US" w:eastAsia="en-US"/>
    </w:rPr>
  </w:style>
  <w:style w:type="character" w:customStyle="1" w:styleId="Heading5Char">
    <w:name w:val="Heading 5 Char"/>
    <w:aliases w:val="H5 Char"/>
    <w:basedOn w:val="DefaultParagraphFont"/>
    <w:link w:val="Heading5"/>
    <w:uiPriority w:val="2"/>
    <w:rsid w:val="00C22B31"/>
    <w:rPr>
      <w:rFonts w:ascii="Times New Roman" w:eastAsia="Times New Roman" w:hAnsi="Times New Roman" w:cs="Times New Roman"/>
      <w:sz w:val="28"/>
      <w:szCs w:val="20"/>
      <w:lang w:val="en-US" w:eastAsia="en-US"/>
    </w:rPr>
  </w:style>
  <w:style w:type="character" w:customStyle="1" w:styleId="Heading6Char">
    <w:name w:val="Heading 6 Char"/>
    <w:aliases w:val="H6 Char"/>
    <w:basedOn w:val="DefaultParagraphFont"/>
    <w:link w:val="Heading6"/>
    <w:uiPriority w:val="2"/>
    <w:rsid w:val="00C22B31"/>
    <w:rPr>
      <w:rFonts w:ascii="Times New Roman" w:eastAsia="Times New Roman" w:hAnsi="Times New Roman" w:cs="Times New Roman"/>
      <w:sz w:val="28"/>
      <w:szCs w:val="20"/>
      <w:lang w:val="en-US" w:eastAsia="en-US"/>
    </w:rPr>
  </w:style>
  <w:style w:type="character" w:customStyle="1" w:styleId="Heading7Char">
    <w:name w:val="Heading 7 Char"/>
    <w:aliases w:val="H7 Char"/>
    <w:basedOn w:val="DefaultParagraphFont"/>
    <w:link w:val="Heading7"/>
    <w:uiPriority w:val="4"/>
    <w:rsid w:val="00C22B31"/>
    <w:rPr>
      <w:rFonts w:ascii="Times New Roman" w:eastAsia="Times New Roman" w:hAnsi="Times New Roman" w:cs="Times New Roman"/>
      <w:b/>
      <w:sz w:val="20"/>
      <w:szCs w:val="20"/>
      <w:lang w:val="en-US" w:eastAsia="en-US"/>
    </w:rPr>
  </w:style>
  <w:style w:type="character" w:customStyle="1" w:styleId="Heading8Char">
    <w:name w:val="Heading 8 Char"/>
    <w:basedOn w:val="DefaultParagraphFont"/>
    <w:link w:val="Heading8"/>
    <w:uiPriority w:val="4"/>
    <w:rsid w:val="00C22B31"/>
    <w:rPr>
      <w:rFonts w:ascii="Times New Roman" w:eastAsia="Times New Roman" w:hAnsi="Times New Roman" w:cs="Times New Roman"/>
      <w:b/>
      <w:sz w:val="20"/>
      <w:szCs w:val="20"/>
      <w:lang w:val="en-US" w:eastAsia="en-US"/>
    </w:rPr>
  </w:style>
  <w:style w:type="character" w:customStyle="1" w:styleId="Heading9Char">
    <w:name w:val="Heading 9 Char"/>
    <w:basedOn w:val="DefaultParagraphFont"/>
    <w:link w:val="Heading9"/>
    <w:uiPriority w:val="4"/>
    <w:rsid w:val="00C22B31"/>
    <w:rPr>
      <w:rFonts w:ascii="Times New Roman" w:eastAsia="Times New Roman" w:hAnsi="Times New Roman" w:cs="Times New Roman"/>
      <w:sz w:val="24"/>
      <w:szCs w:val="20"/>
      <w:lang w:val="en-US" w:eastAsia="en-US"/>
    </w:rPr>
  </w:style>
  <w:style w:type="paragraph" w:styleId="Footer">
    <w:name w:val="footer"/>
    <w:aliases w:val="Footer no line"/>
    <w:basedOn w:val="Normal"/>
    <w:link w:val="FooterChar"/>
    <w:uiPriority w:val="99"/>
    <w:unhideWhenUsed/>
    <w:rsid w:val="00C22B31"/>
    <w:pPr>
      <w:tabs>
        <w:tab w:val="center" w:pos="4680"/>
        <w:tab w:val="right" w:pos="9360"/>
      </w:tabs>
      <w:spacing w:after="0" w:line="240" w:lineRule="auto"/>
    </w:pPr>
    <w:rPr>
      <w:rFonts w:eastAsiaTheme="minorHAnsi"/>
      <w:lang w:val="en-US" w:eastAsia="en-US"/>
    </w:rPr>
  </w:style>
  <w:style w:type="character" w:customStyle="1" w:styleId="FooterChar">
    <w:name w:val="Footer Char"/>
    <w:aliases w:val="Footer no line Char"/>
    <w:basedOn w:val="DefaultParagraphFont"/>
    <w:link w:val="Footer"/>
    <w:uiPriority w:val="99"/>
    <w:rsid w:val="00C22B31"/>
    <w:rPr>
      <w:rFonts w:eastAsiaTheme="minorHAnsi"/>
      <w:lang w:val="en-US" w:eastAsia="en-US"/>
    </w:rPr>
  </w:style>
  <w:style w:type="paragraph" w:customStyle="1" w:styleId="00COVERDOCUMENTTYPEBLACK">
    <w:name w:val="00_COVER_DOCUMENT TYPE (BLACK)"/>
    <w:qFormat/>
    <w:rsid w:val="00C22B31"/>
    <w:pPr>
      <w:spacing w:after="0" w:line="240" w:lineRule="auto"/>
    </w:pPr>
    <w:rPr>
      <w:rFonts w:ascii="Calibri" w:hAnsi="Calibri" w:cs="Gotham-Medium"/>
      <w:b/>
      <w:color w:val="0D0D0D" w:themeColor="text1" w:themeTint="F2"/>
      <w:spacing w:val="20"/>
      <w:sz w:val="28"/>
      <w:szCs w:val="24"/>
      <w:lang w:val="en-US" w:eastAsia="ja-JP"/>
    </w:rPr>
  </w:style>
  <w:style w:type="paragraph" w:customStyle="1" w:styleId="00COVERTITLE">
    <w:name w:val="00_COVERTITLE"/>
    <w:qFormat/>
    <w:rsid w:val="00C22B31"/>
    <w:pPr>
      <w:spacing w:after="0" w:line="240" w:lineRule="auto"/>
    </w:pPr>
    <w:rPr>
      <w:rFonts w:ascii="Calibri" w:hAnsi="Calibri" w:cs="Gotham-Medium"/>
      <w:caps/>
      <w:color w:val="FFFFFF"/>
      <w:spacing w:val="40"/>
      <w:sz w:val="56"/>
      <w:szCs w:val="53"/>
      <w:u w:val="thick"/>
      <w:lang w:val="en-US" w:eastAsia="ja-JP"/>
    </w:rPr>
  </w:style>
  <w:style w:type="paragraph" w:styleId="Caption">
    <w:name w:val="caption"/>
    <w:basedOn w:val="Normal"/>
    <w:next w:val="Normal"/>
    <w:uiPriority w:val="35"/>
    <w:qFormat/>
    <w:rsid w:val="00C22B31"/>
    <w:pPr>
      <w:spacing w:after="0" w:line="240" w:lineRule="auto"/>
      <w:jc w:val="center"/>
    </w:pPr>
    <w:rPr>
      <w:rFonts w:ascii="Times New Roman" w:eastAsia="Times New Roman" w:hAnsi="Times New Roman" w:cs="Times New Roman"/>
      <w:b/>
      <w:sz w:val="28"/>
      <w:szCs w:val="20"/>
      <w:lang w:val="en-US" w:eastAsia="en-US"/>
    </w:rPr>
  </w:style>
  <w:style w:type="paragraph" w:styleId="Title">
    <w:name w:val="Title"/>
    <w:basedOn w:val="Normal"/>
    <w:link w:val="TitleChar"/>
    <w:uiPriority w:val="10"/>
    <w:qFormat/>
    <w:rsid w:val="00C22B31"/>
    <w:pPr>
      <w:spacing w:after="0" w:line="240" w:lineRule="auto"/>
      <w:jc w:val="center"/>
    </w:pPr>
    <w:rPr>
      <w:rFonts w:ascii="Times New Roman" w:eastAsia="Times New Roman" w:hAnsi="Times New Roman" w:cs="Times New Roman"/>
      <w:b/>
      <w:sz w:val="24"/>
      <w:szCs w:val="20"/>
      <w:lang w:val="en-US" w:eastAsia="en-US"/>
    </w:rPr>
  </w:style>
  <w:style w:type="character" w:customStyle="1" w:styleId="TitleChar">
    <w:name w:val="Title Char"/>
    <w:basedOn w:val="DefaultParagraphFont"/>
    <w:link w:val="Title"/>
    <w:uiPriority w:val="10"/>
    <w:rsid w:val="00C22B31"/>
    <w:rPr>
      <w:rFonts w:ascii="Times New Roman" w:eastAsia="Times New Roman" w:hAnsi="Times New Roman" w:cs="Times New Roman"/>
      <w:b/>
      <w:sz w:val="24"/>
      <w:szCs w:val="20"/>
      <w:lang w:val="en-US" w:eastAsia="en-US"/>
    </w:rPr>
  </w:style>
  <w:style w:type="paragraph" w:styleId="BodyTextIndent">
    <w:name w:val="Body Text Indent"/>
    <w:basedOn w:val="Normal"/>
    <w:link w:val="BodyTextIndentChar"/>
    <w:uiPriority w:val="99"/>
    <w:rsid w:val="00C22B31"/>
    <w:pPr>
      <w:spacing w:after="0" w:line="240" w:lineRule="auto"/>
      <w:ind w:left="360"/>
    </w:pPr>
    <w:rPr>
      <w:rFonts w:ascii="Times New Roman" w:eastAsia="Times New Roman" w:hAnsi="Times New Roman" w:cs="Times New Roman"/>
      <w:snapToGrid w:val="0"/>
      <w:sz w:val="24"/>
      <w:szCs w:val="20"/>
      <w:lang w:val="en-US" w:eastAsia="en-US"/>
    </w:rPr>
  </w:style>
  <w:style w:type="character" w:customStyle="1" w:styleId="BodyTextIndentChar">
    <w:name w:val="Body Text Indent Char"/>
    <w:basedOn w:val="DefaultParagraphFont"/>
    <w:link w:val="BodyTextIndent"/>
    <w:uiPriority w:val="99"/>
    <w:rsid w:val="00C22B31"/>
    <w:rPr>
      <w:rFonts w:ascii="Times New Roman" w:eastAsia="Times New Roman" w:hAnsi="Times New Roman" w:cs="Times New Roman"/>
      <w:snapToGrid w:val="0"/>
      <w:sz w:val="24"/>
      <w:szCs w:val="20"/>
      <w:lang w:val="en-US" w:eastAsia="en-US"/>
    </w:rPr>
  </w:style>
  <w:style w:type="paragraph" w:styleId="BodyText">
    <w:name w:val="Body Text"/>
    <w:basedOn w:val="Normal"/>
    <w:link w:val="BodyTextChar"/>
    <w:semiHidden/>
    <w:rsid w:val="00C22B31"/>
    <w:pPr>
      <w:spacing w:after="0" w:line="240" w:lineRule="auto"/>
    </w:pPr>
    <w:rPr>
      <w:rFonts w:ascii="Times New Roman" w:eastAsia="Times New Roman" w:hAnsi="Times New Roman" w:cs="Times New Roman"/>
      <w:snapToGrid w:val="0"/>
      <w:sz w:val="24"/>
      <w:szCs w:val="20"/>
      <w:lang w:val="en-US" w:eastAsia="en-US"/>
    </w:rPr>
  </w:style>
  <w:style w:type="character" w:customStyle="1" w:styleId="BodyTextChar">
    <w:name w:val="Body Text Char"/>
    <w:basedOn w:val="DefaultParagraphFont"/>
    <w:link w:val="BodyText"/>
    <w:semiHidden/>
    <w:rsid w:val="00C22B31"/>
    <w:rPr>
      <w:rFonts w:ascii="Times New Roman" w:eastAsia="Times New Roman" w:hAnsi="Times New Roman" w:cs="Times New Roman"/>
      <w:snapToGrid w:val="0"/>
      <w:sz w:val="24"/>
      <w:szCs w:val="20"/>
      <w:lang w:val="en-US" w:eastAsia="en-US"/>
    </w:rPr>
  </w:style>
  <w:style w:type="paragraph" w:styleId="BodyTextIndent2">
    <w:name w:val="Body Text Indent 2"/>
    <w:basedOn w:val="Normal"/>
    <w:link w:val="BodyTextIndent2Char"/>
    <w:semiHidden/>
    <w:rsid w:val="00C22B31"/>
    <w:pPr>
      <w:tabs>
        <w:tab w:val="left" w:pos="-720"/>
        <w:tab w:val="left" w:pos="0"/>
        <w:tab w:val="left" w:pos="720"/>
      </w:tabs>
      <w:suppressAutoHyphens/>
      <w:spacing w:after="0" w:line="240" w:lineRule="auto"/>
      <w:ind w:left="720" w:hanging="720"/>
      <w:jc w:val="both"/>
    </w:pPr>
    <w:rPr>
      <w:rFonts w:ascii="Times New Roman" w:eastAsia="Times New Roman" w:hAnsi="Times New Roman" w:cs="Times New Roman"/>
      <w:spacing w:val="-3"/>
      <w:sz w:val="20"/>
      <w:szCs w:val="20"/>
      <w:lang w:val="en-GB" w:eastAsia="en-US"/>
    </w:rPr>
  </w:style>
  <w:style w:type="character" w:customStyle="1" w:styleId="BodyTextIndent2Char">
    <w:name w:val="Body Text Indent 2 Char"/>
    <w:basedOn w:val="DefaultParagraphFont"/>
    <w:link w:val="BodyTextIndent2"/>
    <w:semiHidden/>
    <w:rsid w:val="00C22B31"/>
    <w:rPr>
      <w:rFonts w:ascii="Times New Roman" w:eastAsia="Times New Roman" w:hAnsi="Times New Roman" w:cs="Times New Roman"/>
      <w:spacing w:val="-3"/>
      <w:sz w:val="20"/>
      <w:szCs w:val="20"/>
      <w:lang w:val="en-GB" w:eastAsia="en-US"/>
    </w:rPr>
  </w:style>
  <w:style w:type="paragraph" w:styleId="BodyTextIndent3">
    <w:name w:val="Body Text Indent 3"/>
    <w:basedOn w:val="Normal"/>
    <w:link w:val="BodyTextIndent3Char"/>
    <w:semiHidden/>
    <w:rsid w:val="00C22B31"/>
    <w:pPr>
      <w:tabs>
        <w:tab w:val="left" w:pos="-720"/>
        <w:tab w:val="left" w:pos="0"/>
      </w:tabs>
      <w:suppressAutoHyphens/>
      <w:spacing w:after="0" w:line="240" w:lineRule="auto"/>
      <w:ind w:left="810" w:hanging="90"/>
      <w:jc w:val="both"/>
    </w:pPr>
    <w:rPr>
      <w:rFonts w:ascii="Times New Roman" w:eastAsia="Times New Roman" w:hAnsi="Times New Roman" w:cs="Times New Roman"/>
      <w:spacing w:val="-3"/>
      <w:sz w:val="20"/>
      <w:szCs w:val="20"/>
      <w:lang w:val="en-GB" w:eastAsia="en-US"/>
    </w:rPr>
  </w:style>
  <w:style w:type="character" w:customStyle="1" w:styleId="BodyTextIndent3Char">
    <w:name w:val="Body Text Indent 3 Char"/>
    <w:basedOn w:val="DefaultParagraphFont"/>
    <w:link w:val="BodyTextIndent3"/>
    <w:semiHidden/>
    <w:rsid w:val="00C22B31"/>
    <w:rPr>
      <w:rFonts w:ascii="Times New Roman" w:eastAsia="Times New Roman" w:hAnsi="Times New Roman" w:cs="Times New Roman"/>
      <w:spacing w:val="-3"/>
      <w:sz w:val="20"/>
      <w:szCs w:val="20"/>
      <w:lang w:val="en-GB" w:eastAsia="en-US"/>
    </w:rPr>
  </w:style>
  <w:style w:type="paragraph" w:styleId="Subtitle">
    <w:name w:val="Subtitle"/>
    <w:basedOn w:val="Normal"/>
    <w:link w:val="SubtitleChar"/>
    <w:qFormat/>
    <w:rsid w:val="00C22B31"/>
    <w:pPr>
      <w:spacing w:after="0" w:line="240" w:lineRule="auto"/>
    </w:pPr>
    <w:rPr>
      <w:rFonts w:ascii="Times New Roman" w:eastAsia="Times New Roman" w:hAnsi="Times New Roman" w:cs="Times New Roman"/>
      <w:b/>
      <w:snapToGrid w:val="0"/>
      <w:sz w:val="20"/>
      <w:szCs w:val="20"/>
      <w:lang w:val="en-US" w:eastAsia="en-US"/>
    </w:rPr>
  </w:style>
  <w:style w:type="character" w:customStyle="1" w:styleId="SubtitleChar">
    <w:name w:val="Subtitle Char"/>
    <w:basedOn w:val="DefaultParagraphFont"/>
    <w:link w:val="Subtitle"/>
    <w:rsid w:val="00C22B31"/>
    <w:rPr>
      <w:rFonts w:ascii="Times New Roman" w:eastAsia="Times New Roman" w:hAnsi="Times New Roman" w:cs="Times New Roman"/>
      <w:b/>
      <w:snapToGrid w:val="0"/>
      <w:sz w:val="20"/>
      <w:szCs w:val="20"/>
      <w:lang w:val="en-US" w:eastAsia="en-US"/>
    </w:rPr>
  </w:style>
  <w:style w:type="paragraph" w:styleId="BlockText">
    <w:name w:val="Block Text"/>
    <w:basedOn w:val="Normal"/>
    <w:semiHidden/>
    <w:rsid w:val="00C22B31"/>
    <w:pPr>
      <w:spacing w:after="0" w:line="240" w:lineRule="auto"/>
      <w:ind w:left="1008" w:right="-576" w:hanging="720"/>
      <w:jc w:val="both"/>
      <w:outlineLvl w:val="0"/>
    </w:pPr>
    <w:rPr>
      <w:rFonts w:ascii="Times New Roman" w:eastAsia="Times New Roman" w:hAnsi="Times New Roman" w:cs="Times New Roman"/>
      <w:sz w:val="20"/>
      <w:szCs w:val="20"/>
      <w:lang w:val="en-US" w:eastAsia="en-US"/>
    </w:rPr>
  </w:style>
  <w:style w:type="character" w:styleId="PageNumber">
    <w:name w:val="page number"/>
    <w:basedOn w:val="DefaultParagraphFont"/>
    <w:semiHidden/>
    <w:rsid w:val="00C22B31"/>
  </w:style>
  <w:style w:type="character" w:styleId="Strong">
    <w:name w:val="Strong"/>
    <w:uiPriority w:val="22"/>
    <w:qFormat/>
    <w:rsid w:val="00C22B31"/>
    <w:rPr>
      <w:b/>
      <w:bCs/>
    </w:rPr>
  </w:style>
  <w:style w:type="paragraph" w:customStyle="1" w:styleId="ColorfulList-Accent11">
    <w:name w:val="Colorful List - Accent 11"/>
    <w:basedOn w:val="Normal"/>
    <w:uiPriority w:val="34"/>
    <w:qFormat/>
    <w:rsid w:val="00C22B31"/>
    <w:pPr>
      <w:spacing w:after="0" w:line="240" w:lineRule="auto"/>
      <w:ind w:left="720"/>
    </w:pPr>
    <w:rPr>
      <w:rFonts w:ascii="Times New Roman" w:eastAsia="Calibri" w:hAnsi="Times New Roman" w:cs="Times New Roman"/>
      <w:sz w:val="20"/>
      <w:szCs w:val="20"/>
      <w:lang w:val="es-PA" w:eastAsia="es-PA"/>
    </w:rPr>
  </w:style>
  <w:style w:type="paragraph" w:customStyle="1" w:styleId="Default">
    <w:name w:val="Default"/>
    <w:rsid w:val="00C22B31"/>
    <w:pPr>
      <w:autoSpaceDE w:val="0"/>
      <w:autoSpaceDN w:val="0"/>
      <w:adjustRightInd w:val="0"/>
      <w:spacing w:after="0" w:line="240" w:lineRule="auto"/>
    </w:pPr>
    <w:rPr>
      <w:rFonts w:ascii="Times New Roman" w:eastAsia="Times New Roman" w:hAnsi="Times New Roman" w:cs="Times New Roman"/>
      <w:color w:val="000000"/>
      <w:sz w:val="24"/>
      <w:szCs w:val="24"/>
      <w:lang w:val="en-US" w:eastAsia="en-US"/>
    </w:rPr>
  </w:style>
  <w:style w:type="paragraph" w:styleId="BodyText2">
    <w:name w:val="Body Text 2"/>
    <w:basedOn w:val="Normal"/>
    <w:link w:val="BodyText2Char"/>
    <w:semiHidden/>
    <w:rsid w:val="00C22B31"/>
    <w:pPr>
      <w:spacing w:after="0" w:line="240" w:lineRule="auto"/>
    </w:pPr>
    <w:rPr>
      <w:rFonts w:ascii="Times New Roman" w:eastAsia="Times New Roman" w:hAnsi="Times New Roman" w:cs="Times New Roman"/>
      <w:sz w:val="24"/>
      <w:szCs w:val="20"/>
      <w:lang w:val="en-US" w:eastAsia="en-US"/>
    </w:rPr>
  </w:style>
  <w:style w:type="character" w:customStyle="1" w:styleId="BodyText2Char">
    <w:name w:val="Body Text 2 Char"/>
    <w:basedOn w:val="DefaultParagraphFont"/>
    <w:link w:val="BodyText2"/>
    <w:semiHidden/>
    <w:rsid w:val="00C22B31"/>
    <w:rPr>
      <w:rFonts w:ascii="Times New Roman" w:eastAsia="Times New Roman" w:hAnsi="Times New Roman" w:cs="Times New Roman"/>
      <w:sz w:val="24"/>
      <w:szCs w:val="20"/>
      <w:lang w:val="en-US" w:eastAsia="en-US"/>
    </w:rPr>
  </w:style>
  <w:style w:type="paragraph" w:customStyle="1" w:styleId="CharCharChar1">
    <w:name w:val="Char Char Char1"/>
    <w:basedOn w:val="Normal"/>
    <w:rsid w:val="00C22B31"/>
    <w:pPr>
      <w:spacing w:line="240" w:lineRule="exact"/>
    </w:pPr>
    <w:rPr>
      <w:rFonts w:ascii="Arial" w:eastAsia="Times New Roman" w:hAnsi="Arial" w:cs="Arial"/>
      <w:sz w:val="20"/>
      <w:szCs w:val="20"/>
      <w:lang w:val="en-US" w:eastAsia="en-US"/>
    </w:rPr>
  </w:style>
  <w:style w:type="paragraph" w:customStyle="1" w:styleId="StandardL1">
    <w:name w:val="Standard_L1"/>
    <w:basedOn w:val="Normal"/>
    <w:next w:val="BodyText"/>
    <w:rsid w:val="00C22B31"/>
    <w:pPr>
      <w:tabs>
        <w:tab w:val="num" w:pos="1440"/>
      </w:tabs>
      <w:spacing w:after="240" w:line="240" w:lineRule="auto"/>
      <w:ind w:firstLine="720"/>
      <w:jc w:val="both"/>
      <w:outlineLvl w:val="0"/>
    </w:pPr>
    <w:rPr>
      <w:rFonts w:ascii="Times New Roman" w:eastAsia="Batang" w:hAnsi="Times New Roman" w:cs="Times New Roman"/>
      <w:sz w:val="24"/>
      <w:szCs w:val="20"/>
      <w:lang w:val="en-US" w:eastAsia="en-US"/>
    </w:rPr>
  </w:style>
  <w:style w:type="paragraph" w:customStyle="1" w:styleId="StandardL2">
    <w:name w:val="Standard_L2"/>
    <w:basedOn w:val="StandardL1"/>
    <w:next w:val="BodyText"/>
    <w:rsid w:val="00C22B31"/>
    <w:pPr>
      <w:numPr>
        <w:ilvl w:val="3"/>
      </w:numPr>
      <w:tabs>
        <w:tab w:val="num" w:pos="1440"/>
        <w:tab w:val="num" w:pos="2160"/>
      </w:tabs>
      <w:ind w:firstLine="1440"/>
      <w:outlineLvl w:val="1"/>
    </w:pPr>
  </w:style>
  <w:style w:type="paragraph" w:customStyle="1" w:styleId="StandardL3">
    <w:name w:val="Standard_L3"/>
    <w:basedOn w:val="StandardL2"/>
    <w:next w:val="BodyText"/>
    <w:rsid w:val="00C22B31"/>
    <w:pPr>
      <w:numPr>
        <w:ilvl w:val="4"/>
      </w:numPr>
      <w:tabs>
        <w:tab w:val="num" w:pos="1440"/>
      </w:tabs>
      <w:ind w:firstLine="1440"/>
      <w:outlineLvl w:val="2"/>
    </w:pPr>
  </w:style>
  <w:style w:type="paragraph" w:customStyle="1" w:styleId="StandardL4">
    <w:name w:val="Standard_L4"/>
    <w:basedOn w:val="StandardL3"/>
    <w:next w:val="BodyText"/>
    <w:rsid w:val="00C22B31"/>
    <w:pPr>
      <w:numPr>
        <w:ilvl w:val="5"/>
      </w:numPr>
      <w:tabs>
        <w:tab w:val="num" w:pos="1200"/>
        <w:tab w:val="num" w:pos="1440"/>
      </w:tabs>
      <w:ind w:left="-1680" w:firstLine="2160"/>
      <w:outlineLvl w:val="3"/>
    </w:pPr>
  </w:style>
  <w:style w:type="paragraph" w:customStyle="1" w:styleId="StandardL5">
    <w:name w:val="Standard_L5"/>
    <w:basedOn w:val="StandardL4"/>
    <w:next w:val="BodyText"/>
    <w:rsid w:val="00C22B31"/>
    <w:pPr>
      <w:numPr>
        <w:ilvl w:val="6"/>
      </w:numPr>
      <w:tabs>
        <w:tab w:val="num" w:pos="1200"/>
        <w:tab w:val="num" w:pos="3600"/>
      </w:tabs>
      <w:ind w:left="-1680" w:firstLine="2880"/>
      <w:outlineLvl w:val="4"/>
    </w:pPr>
  </w:style>
  <w:style w:type="paragraph" w:customStyle="1" w:styleId="StandardL6">
    <w:name w:val="Standard_L6"/>
    <w:basedOn w:val="StandardL5"/>
    <w:next w:val="BodyText"/>
    <w:rsid w:val="00C22B31"/>
    <w:pPr>
      <w:numPr>
        <w:ilvl w:val="7"/>
      </w:numPr>
      <w:tabs>
        <w:tab w:val="num" w:pos="1200"/>
        <w:tab w:val="num" w:pos="4320"/>
      </w:tabs>
      <w:ind w:left="-1680" w:firstLine="3600"/>
      <w:outlineLvl w:val="5"/>
    </w:pPr>
  </w:style>
  <w:style w:type="paragraph" w:customStyle="1" w:styleId="StandardL7">
    <w:name w:val="Standard_L7"/>
    <w:basedOn w:val="StandardL6"/>
    <w:next w:val="BodyText"/>
    <w:rsid w:val="00C22B31"/>
    <w:pPr>
      <w:numPr>
        <w:ilvl w:val="8"/>
      </w:numPr>
      <w:tabs>
        <w:tab w:val="num" w:pos="1200"/>
        <w:tab w:val="num" w:pos="5040"/>
      </w:tabs>
      <w:ind w:left="-1680" w:firstLine="4320"/>
      <w:outlineLvl w:val="6"/>
    </w:pPr>
  </w:style>
  <w:style w:type="paragraph" w:styleId="TOC1">
    <w:name w:val="toc 1"/>
    <w:aliases w:val="C1"/>
    <w:basedOn w:val="Normal"/>
    <w:next w:val="Normal"/>
    <w:uiPriority w:val="2"/>
    <w:rsid w:val="00C22B31"/>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eastAsia="en-GB"/>
    </w:rPr>
  </w:style>
  <w:style w:type="paragraph" w:styleId="TOC2">
    <w:name w:val="toc 2"/>
    <w:aliases w:val="C2"/>
    <w:basedOn w:val="Normal"/>
    <w:next w:val="Normal"/>
    <w:uiPriority w:val="2"/>
    <w:rsid w:val="00C22B31"/>
    <w:pPr>
      <w:overflowPunct w:val="0"/>
      <w:autoSpaceDE w:val="0"/>
      <w:autoSpaceDN w:val="0"/>
      <w:adjustRightInd w:val="0"/>
      <w:spacing w:after="0" w:line="240" w:lineRule="auto"/>
      <w:ind w:left="200"/>
      <w:textAlignment w:val="baseline"/>
    </w:pPr>
    <w:rPr>
      <w:rFonts w:ascii="Times New Roman" w:eastAsia="Times New Roman" w:hAnsi="Times New Roman" w:cs="Times New Roman"/>
      <w:sz w:val="20"/>
      <w:szCs w:val="20"/>
      <w:lang w:val="en-US" w:eastAsia="en-GB"/>
    </w:rPr>
  </w:style>
  <w:style w:type="paragraph" w:styleId="TOC3">
    <w:name w:val="toc 3"/>
    <w:aliases w:val="C3"/>
    <w:basedOn w:val="Normal"/>
    <w:next w:val="Normal"/>
    <w:autoRedefine/>
    <w:uiPriority w:val="2"/>
    <w:unhideWhenUsed/>
    <w:rsid w:val="00C22B31"/>
    <w:pPr>
      <w:spacing w:after="100" w:line="240" w:lineRule="auto"/>
      <w:ind w:left="400"/>
    </w:pPr>
    <w:rPr>
      <w:rFonts w:ascii="Times New Roman" w:eastAsia="Times New Roman" w:hAnsi="Times New Roman" w:cs="Times New Roman"/>
      <w:sz w:val="20"/>
      <w:szCs w:val="20"/>
      <w:lang w:val="en-US" w:eastAsia="en-US"/>
    </w:rPr>
  </w:style>
  <w:style w:type="paragraph" w:customStyle="1" w:styleId="BankNormal">
    <w:name w:val="BankNormal"/>
    <w:basedOn w:val="Normal"/>
    <w:rsid w:val="00C22B31"/>
    <w:pPr>
      <w:spacing w:after="240" w:line="240" w:lineRule="auto"/>
    </w:pPr>
    <w:rPr>
      <w:rFonts w:ascii="Times New Roman" w:eastAsia="Times New Roman" w:hAnsi="Times New Roman" w:cs="Times New Roman"/>
      <w:sz w:val="24"/>
      <w:szCs w:val="20"/>
      <w:lang w:val="en-US" w:eastAsia="en-US"/>
    </w:rPr>
  </w:style>
  <w:style w:type="paragraph" w:styleId="EndnoteText">
    <w:name w:val="endnote text"/>
    <w:basedOn w:val="Normal"/>
    <w:link w:val="EndnoteTextChar"/>
    <w:uiPriority w:val="99"/>
    <w:semiHidden/>
    <w:unhideWhenUsed/>
    <w:rsid w:val="00C22B31"/>
    <w:pPr>
      <w:spacing w:after="0" w:line="240" w:lineRule="auto"/>
    </w:pPr>
    <w:rPr>
      <w:rFonts w:ascii="Times New Roman" w:eastAsia="Times New Roman" w:hAnsi="Times New Roman" w:cs="Times New Roman"/>
      <w:sz w:val="20"/>
      <w:szCs w:val="20"/>
      <w:lang w:val="en-US" w:eastAsia="en-US"/>
    </w:rPr>
  </w:style>
  <w:style w:type="character" w:customStyle="1" w:styleId="EndnoteTextChar">
    <w:name w:val="Endnote Text Char"/>
    <w:basedOn w:val="DefaultParagraphFont"/>
    <w:link w:val="EndnoteText"/>
    <w:uiPriority w:val="99"/>
    <w:semiHidden/>
    <w:rsid w:val="00C22B31"/>
    <w:rPr>
      <w:rFonts w:ascii="Times New Roman" w:eastAsia="Times New Roman" w:hAnsi="Times New Roman" w:cs="Times New Roman"/>
      <w:sz w:val="20"/>
      <w:szCs w:val="20"/>
      <w:lang w:val="en-US" w:eastAsia="en-US"/>
    </w:rPr>
  </w:style>
  <w:style w:type="character" w:styleId="EndnoteReference">
    <w:name w:val="endnote reference"/>
    <w:uiPriority w:val="99"/>
    <w:semiHidden/>
    <w:unhideWhenUsed/>
    <w:rsid w:val="00C22B31"/>
    <w:rPr>
      <w:vertAlign w:val="superscript"/>
    </w:rPr>
  </w:style>
  <w:style w:type="paragraph" w:customStyle="1" w:styleId="BodyText21">
    <w:name w:val="Body Text 21"/>
    <w:rsid w:val="00C22B31"/>
    <w:pPr>
      <w:spacing w:after="120" w:line="480" w:lineRule="auto"/>
    </w:pPr>
    <w:rPr>
      <w:rFonts w:ascii="Times New Roman" w:eastAsia="ヒラギノ角ゴ Pro W3" w:hAnsi="Times New Roman" w:cs="Times New Roman"/>
      <w:color w:val="000000"/>
      <w:sz w:val="20"/>
      <w:szCs w:val="20"/>
      <w:lang w:val="en-US" w:eastAsia="da-DK"/>
    </w:rPr>
  </w:style>
  <w:style w:type="paragraph" w:styleId="Revision">
    <w:name w:val="Revision"/>
    <w:hidden/>
    <w:uiPriority w:val="99"/>
    <w:semiHidden/>
    <w:rsid w:val="00C22B31"/>
    <w:pPr>
      <w:spacing w:after="0" w:line="240" w:lineRule="auto"/>
    </w:pPr>
    <w:rPr>
      <w:rFonts w:ascii="Times New Roman" w:eastAsia="Times New Roman" w:hAnsi="Times New Roman" w:cs="Times New Roman"/>
      <w:sz w:val="20"/>
      <w:szCs w:val="20"/>
      <w:lang w:val="en-US" w:eastAsia="en-US"/>
    </w:rPr>
  </w:style>
  <w:style w:type="paragraph" w:customStyle="1" w:styleId="BodyText1">
    <w:name w:val="Body Text1"/>
    <w:basedOn w:val="Normal"/>
    <w:rsid w:val="00C22B31"/>
    <w:pPr>
      <w:overflowPunct w:val="0"/>
      <w:autoSpaceDE w:val="0"/>
      <w:autoSpaceDN w:val="0"/>
      <w:adjustRightInd w:val="0"/>
      <w:spacing w:before="240" w:after="120" w:line="240" w:lineRule="auto"/>
      <w:textAlignment w:val="baseline"/>
    </w:pPr>
    <w:rPr>
      <w:rFonts w:ascii="Arial" w:eastAsia="Times New Roman" w:hAnsi="Arial" w:cs="Times New Roman"/>
      <w:noProof/>
      <w:sz w:val="20"/>
      <w:szCs w:val="20"/>
      <w:lang w:val="en-US" w:eastAsia="en-US"/>
    </w:rPr>
  </w:style>
  <w:style w:type="paragraph" w:styleId="z-TopofForm">
    <w:name w:val="HTML Top of Form"/>
    <w:basedOn w:val="Normal"/>
    <w:next w:val="Normal"/>
    <w:link w:val="z-TopofFormChar"/>
    <w:hidden/>
    <w:uiPriority w:val="99"/>
    <w:semiHidden/>
    <w:unhideWhenUsed/>
    <w:rsid w:val="00C22B31"/>
    <w:pPr>
      <w:pBdr>
        <w:bottom w:val="single" w:sz="6" w:space="1" w:color="auto"/>
      </w:pBdr>
      <w:spacing w:after="0"/>
      <w:jc w:val="center"/>
    </w:pPr>
    <w:rPr>
      <w:rFonts w:ascii="Arial" w:eastAsiaTheme="minorHAnsi" w:hAnsi="Arial" w:cs="Arial"/>
      <w:vanish/>
      <w:sz w:val="16"/>
      <w:szCs w:val="16"/>
      <w:lang w:val="en-US" w:eastAsia="en-US"/>
    </w:rPr>
  </w:style>
  <w:style w:type="character" w:customStyle="1" w:styleId="z-TopofFormChar">
    <w:name w:val="z-Top of Form Char"/>
    <w:basedOn w:val="DefaultParagraphFont"/>
    <w:link w:val="z-TopofForm"/>
    <w:uiPriority w:val="99"/>
    <w:semiHidden/>
    <w:rsid w:val="00C22B31"/>
    <w:rPr>
      <w:rFonts w:ascii="Arial" w:eastAsiaTheme="minorHAnsi" w:hAnsi="Arial" w:cs="Arial"/>
      <w:vanish/>
      <w:sz w:val="16"/>
      <w:szCs w:val="16"/>
      <w:lang w:val="en-US" w:eastAsia="en-US"/>
    </w:rPr>
  </w:style>
  <w:style w:type="paragraph" w:styleId="z-BottomofForm">
    <w:name w:val="HTML Bottom of Form"/>
    <w:basedOn w:val="Normal"/>
    <w:next w:val="Normal"/>
    <w:link w:val="z-BottomofFormChar"/>
    <w:hidden/>
    <w:uiPriority w:val="99"/>
    <w:semiHidden/>
    <w:unhideWhenUsed/>
    <w:rsid w:val="00C22B31"/>
    <w:pPr>
      <w:pBdr>
        <w:top w:val="single" w:sz="6" w:space="1" w:color="auto"/>
      </w:pBdr>
      <w:spacing w:after="0"/>
      <w:jc w:val="center"/>
    </w:pPr>
    <w:rPr>
      <w:rFonts w:ascii="Arial" w:eastAsiaTheme="minorHAnsi" w:hAnsi="Arial" w:cs="Arial"/>
      <w:vanish/>
      <w:sz w:val="16"/>
      <w:szCs w:val="16"/>
      <w:lang w:val="en-US" w:eastAsia="en-US"/>
    </w:rPr>
  </w:style>
  <w:style w:type="character" w:customStyle="1" w:styleId="z-BottomofFormChar">
    <w:name w:val="z-Bottom of Form Char"/>
    <w:basedOn w:val="DefaultParagraphFont"/>
    <w:link w:val="z-BottomofForm"/>
    <w:uiPriority w:val="99"/>
    <w:semiHidden/>
    <w:rsid w:val="00C22B31"/>
    <w:rPr>
      <w:rFonts w:ascii="Arial" w:eastAsiaTheme="minorHAnsi" w:hAnsi="Arial" w:cs="Arial"/>
      <w:vanish/>
      <w:sz w:val="16"/>
      <w:szCs w:val="16"/>
      <w:lang w:val="en-US" w:eastAsia="en-US"/>
    </w:rPr>
  </w:style>
  <w:style w:type="character" w:customStyle="1" w:styleId="Sub-ClauseTextChar">
    <w:name w:val="Sub-Clause Text Char"/>
    <w:basedOn w:val="DefaultParagraphFont"/>
    <w:link w:val="Sub-ClauseText"/>
    <w:locked/>
    <w:rsid w:val="00C22B31"/>
    <w:rPr>
      <w:spacing w:val="-4"/>
    </w:rPr>
  </w:style>
  <w:style w:type="paragraph" w:customStyle="1" w:styleId="Sub-ClauseText">
    <w:name w:val="Sub-Clause Text"/>
    <w:basedOn w:val="Normal"/>
    <w:link w:val="Sub-ClauseTextChar"/>
    <w:rsid w:val="00C22B31"/>
    <w:pPr>
      <w:spacing w:before="120" w:after="120" w:line="240" w:lineRule="auto"/>
      <w:jc w:val="both"/>
    </w:pPr>
    <w:rPr>
      <w:spacing w:val="-4"/>
    </w:rPr>
  </w:style>
  <w:style w:type="character" w:customStyle="1" w:styleId="UnresolvedMention1">
    <w:name w:val="Unresolved Mention1"/>
    <w:basedOn w:val="DefaultParagraphFont"/>
    <w:uiPriority w:val="99"/>
    <w:semiHidden/>
    <w:unhideWhenUsed/>
    <w:rsid w:val="00C22B31"/>
    <w:rPr>
      <w:color w:val="808080"/>
      <w:shd w:val="clear" w:color="auto" w:fill="E6E6E6"/>
    </w:rPr>
  </w:style>
  <w:style w:type="paragraph" w:customStyle="1" w:styleId="S6">
    <w:name w:val="S6"/>
    <w:basedOn w:val="Normal"/>
    <w:link w:val="S6Char"/>
    <w:qFormat/>
    <w:rsid w:val="00C22B31"/>
    <w:pPr>
      <w:spacing w:before="120" w:after="0" w:line="240" w:lineRule="auto"/>
      <w:jc w:val="both"/>
    </w:pPr>
    <w:rPr>
      <w:rFonts w:ascii="Times New Roman" w:eastAsia="Times New Roman" w:hAnsi="Times New Roman" w:cs="Times New Roman"/>
      <w:sz w:val="24"/>
      <w:szCs w:val="24"/>
      <w:lang w:val="en-GB" w:eastAsia="en-GB"/>
    </w:rPr>
  </w:style>
  <w:style w:type="character" w:customStyle="1" w:styleId="S6Char">
    <w:name w:val="S6 Char"/>
    <w:link w:val="S6"/>
    <w:rsid w:val="00C22B31"/>
    <w:rPr>
      <w:rFonts w:ascii="Times New Roman" w:eastAsia="Times New Roman" w:hAnsi="Times New Roman" w:cs="Times New Roman"/>
      <w:sz w:val="24"/>
      <w:szCs w:val="24"/>
      <w:lang w:val="en-GB" w:eastAsia="en-GB"/>
    </w:rPr>
  </w:style>
  <w:style w:type="paragraph" w:styleId="TOC4">
    <w:name w:val="toc 4"/>
    <w:aliases w:val="C4"/>
    <w:basedOn w:val="Normal"/>
    <w:next w:val="Normal"/>
    <w:uiPriority w:val="2"/>
    <w:unhideWhenUsed/>
    <w:rsid w:val="00C22B31"/>
    <w:pPr>
      <w:spacing w:after="0" w:line="240" w:lineRule="auto"/>
      <w:ind w:left="660"/>
    </w:pPr>
    <w:rPr>
      <w:rFonts w:ascii="Calibri" w:eastAsia="Times New Roman" w:hAnsi="Calibri" w:cs="Times New Roman"/>
      <w:sz w:val="18"/>
      <w:szCs w:val="18"/>
      <w:lang w:val="en-GB" w:eastAsia="en-GB"/>
    </w:rPr>
  </w:style>
  <w:style w:type="paragraph" w:customStyle="1" w:styleId="S1">
    <w:name w:val="S1"/>
    <w:basedOn w:val="Normal"/>
    <w:link w:val="S1Char"/>
    <w:qFormat/>
    <w:rsid w:val="00C22B31"/>
    <w:pPr>
      <w:spacing w:after="0" w:line="240" w:lineRule="auto"/>
      <w:jc w:val="both"/>
    </w:pPr>
    <w:rPr>
      <w:rFonts w:ascii="Calibri" w:eastAsia="Times New Roman" w:hAnsi="Calibri" w:cs="Times New Roman"/>
      <w:sz w:val="24"/>
      <w:szCs w:val="24"/>
      <w:lang w:val="x-none" w:eastAsia="en-GB"/>
    </w:rPr>
  </w:style>
  <w:style w:type="character" w:customStyle="1" w:styleId="S1Char">
    <w:name w:val="S1 Char"/>
    <w:link w:val="S1"/>
    <w:rsid w:val="00C22B31"/>
    <w:rPr>
      <w:rFonts w:ascii="Calibri" w:eastAsia="Times New Roman" w:hAnsi="Calibri" w:cs="Times New Roman"/>
      <w:sz w:val="24"/>
      <w:szCs w:val="24"/>
      <w:lang w:val="x-none" w:eastAsia="en-GB"/>
    </w:rPr>
  </w:style>
  <w:style w:type="paragraph" w:customStyle="1" w:styleId="RE">
    <w:name w:val="RE"/>
    <w:basedOn w:val="Normal"/>
    <w:uiPriority w:val="2"/>
    <w:rsid w:val="00C22B31"/>
    <w:pPr>
      <w:spacing w:before="120" w:after="0" w:line="240" w:lineRule="auto"/>
      <w:ind w:left="360" w:hanging="360"/>
      <w:jc w:val="both"/>
    </w:pPr>
    <w:rPr>
      <w:rFonts w:ascii="Times New Roman" w:eastAsia="Times New Roman" w:hAnsi="Times New Roman" w:cs="Times New Roman"/>
      <w:sz w:val="24"/>
      <w:szCs w:val="24"/>
      <w:lang w:val="en-GB" w:eastAsia="en-GB"/>
    </w:rPr>
  </w:style>
  <w:style w:type="paragraph" w:styleId="TOC5">
    <w:name w:val="toc 5"/>
    <w:basedOn w:val="Normal"/>
    <w:next w:val="Normal"/>
    <w:autoRedefine/>
    <w:uiPriority w:val="2"/>
    <w:unhideWhenUsed/>
    <w:rsid w:val="00C22B31"/>
    <w:pPr>
      <w:spacing w:after="0" w:line="240" w:lineRule="auto"/>
      <w:ind w:left="880"/>
    </w:pPr>
    <w:rPr>
      <w:rFonts w:ascii="Calibri" w:eastAsia="Times New Roman" w:hAnsi="Calibri" w:cs="Times New Roman"/>
      <w:sz w:val="18"/>
      <w:szCs w:val="18"/>
      <w:lang w:val="en-GB" w:eastAsia="en-GB"/>
    </w:rPr>
  </w:style>
  <w:style w:type="paragraph" w:styleId="TOC6">
    <w:name w:val="toc 6"/>
    <w:basedOn w:val="Normal"/>
    <w:next w:val="Normal"/>
    <w:autoRedefine/>
    <w:uiPriority w:val="2"/>
    <w:unhideWhenUsed/>
    <w:rsid w:val="00C22B31"/>
    <w:pPr>
      <w:spacing w:after="0" w:line="240" w:lineRule="auto"/>
      <w:ind w:left="1100"/>
    </w:pPr>
    <w:rPr>
      <w:rFonts w:ascii="Calibri" w:eastAsia="Times New Roman" w:hAnsi="Calibri" w:cs="Times New Roman"/>
      <w:sz w:val="18"/>
      <w:szCs w:val="18"/>
      <w:lang w:val="en-GB" w:eastAsia="en-GB"/>
    </w:rPr>
  </w:style>
  <w:style w:type="paragraph" w:styleId="TOC7">
    <w:name w:val="toc 7"/>
    <w:basedOn w:val="Normal"/>
    <w:next w:val="Normal"/>
    <w:autoRedefine/>
    <w:uiPriority w:val="2"/>
    <w:unhideWhenUsed/>
    <w:rsid w:val="00C22B31"/>
    <w:pPr>
      <w:spacing w:after="0" w:line="240" w:lineRule="auto"/>
      <w:ind w:left="1320"/>
    </w:pPr>
    <w:rPr>
      <w:rFonts w:ascii="Calibri" w:eastAsia="Times New Roman" w:hAnsi="Calibri" w:cs="Times New Roman"/>
      <w:sz w:val="18"/>
      <w:szCs w:val="18"/>
      <w:lang w:val="en-GB" w:eastAsia="en-GB"/>
    </w:rPr>
  </w:style>
  <w:style w:type="paragraph" w:styleId="TOC8">
    <w:name w:val="toc 8"/>
    <w:basedOn w:val="Normal"/>
    <w:next w:val="Normal"/>
    <w:autoRedefine/>
    <w:uiPriority w:val="2"/>
    <w:unhideWhenUsed/>
    <w:rsid w:val="00C22B31"/>
    <w:pPr>
      <w:spacing w:after="0" w:line="240" w:lineRule="auto"/>
      <w:ind w:left="1540"/>
    </w:pPr>
    <w:rPr>
      <w:rFonts w:ascii="Calibri" w:eastAsia="Times New Roman" w:hAnsi="Calibri" w:cs="Times New Roman"/>
      <w:sz w:val="18"/>
      <w:szCs w:val="18"/>
      <w:lang w:val="en-GB" w:eastAsia="en-GB"/>
    </w:rPr>
  </w:style>
  <w:style w:type="paragraph" w:styleId="TOC9">
    <w:name w:val="toc 9"/>
    <w:basedOn w:val="Normal"/>
    <w:next w:val="Normal"/>
    <w:autoRedefine/>
    <w:uiPriority w:val="2"/>
    <w:unhideWhenUsed/>
    <w:rsid w:val="00C22B31"/>
    <w:pPr>
      <w:spacing w:after="0" w:line="240" w:lineRule="auto"/>
      <w:ind w:left="1760"/>
    </w:pPr>
    <w:rPr>
      <w:rFonts w:ascii="Calibri" w:eastAsia="Times New Roman" w:hAnsi="Calibri" w:cs="Times New Roman"/>
      <w:sz w:val="18"/>
      <w:szCs w:val="18"/>
      <w:lang w:val="en-GB" w:eastAsia="en-GB"/>
    </w:rPr>
  </w:style>
  <w:style w:type="paragraph" w:customStyle="1" w:styleId="S3">
    <w:name w:val="S3"/>
    <w:basedOn w:val="S1"/>
    <w:qFormat/>
    <w:rsid w:val="00C22B31"/>
    <w:pPr>
      <w:spacing w:before="60"/>
    </w:pPr>
  </w:style>
  <w:style w:type="paragraph" w:customStyle="1" w:styleId="SummaryHeading">
    <w:name w:val="Summary Heading"/>
    <w:basedOn w:val="S6"/>
    <w:qFormat/>
    <w:rsid w:val="00C22B31"/>
    <w:pPr>
      <w:keepNext/>
    </w:pPr>
    <w:rPr>
      <w:b/>
      <w:color w:val="008DA8"/>
    </w:rPr>
  </w:style>
  <w:style w:type="character" w:customStyle="1" w:styleId="nowrap">
    <w:name w:val="nowrap"/>
    <w:rsid w:val="00C22B31"/>
  </w:style>
  <w:style w:type="paragraph" w:customStyle="1" w:styleId="DefaultText">
    <w:name w:val="Default Text"/>
    <w:basedOn w:val="Normal"/>
    <w:link w:val="DefaultTextChar"/>
    <w:rsid w:val="00C22B31"/>
    <w:pPr>
      <w:autoSpaceDE w:val="0"/>
      <w:autoSpaceDN w:val="0"/>
      <w:adjustRightInd w:val="0"/>
      <w:spacing w:after="0" w:line="240" w:lineRule="auto"/>
    </w:pPr>
    <w:rPr>
      <w:rFonts w:ascii="Times New Roman" w:eastAsia="Times New Roman" w:hAnsi="Times New Roman" w:cs="Times New Roman"/>
      <w:sz w:val="24"/>
      <w:szCs w:val="24"/>
      <w:lang w:val="en-US" w:eastAsia="en-GB"/>
    </w:rPr>
  </w:style>
  <w:style w:type="character" w:customStyle="1" w:styleId="DefaultTextChar">
    <w:name w:val="Default Text Char"/>
    <w:link w:val="DefaultText"/>
    <w:rsid w:val="00C22B31"/>
    <w:rPr>
      <w:rFonts w:ascii="Times New Roman" w:eastAsia="Times New Roman" w:hAnsi="Times New Roman" w:cs="Times New Roman"/>
      <w:sz w:val="24"/>
      <w:szCs w:val="24"/>
      <w:lang w:val="en-US" w:eastAsia="en-GB"/>
    </w:rPr>
  </w:style>
  <w:style w:type="paragraph" w:customStyle="1" w:styleId="NumbList">
    <w:name w:val="Numb List"/>
    <w:basedOn w:val="S6"/>
    <w:link w:val="NumbListChar"/>
    <w:qFormat/>
    <w:rsid w:val="00C22B31"/>
    <w:pPr>
      <w:numPr>
        <w:numId w:val="69"/>
      </w:numPr>
      <w:contextualSpacing/>
    </w:pPr>
  </w:style>
  <w:style w:type="character" w:customStyle="1" w:styleId="NumbListChar">
    <w:name w:val="Numb List Char"/>
    <w:link w:val="NumbList"/>
    <w:rsid w:val="00C22B31"/>
    <w:rPr>
      <w:rFonts w:ascii="Times New Roman" w:eastAsia="Times New Roman" w:hAnsi="Times New Roman" w:cs="Times New Roman"/>
      <w:sz w:val="24"/>
      <w:szCs w:val="24"/>
      <w:lang w:val="en-GB" w:eastAsia="en-GB"/>
    </w:rPr>
  </w:style>
  <w:style w:type="numbering" w:customStyle="1" w:styleId="Style1">
    <w:name w:val="Style1"/>
    <w:uiPriority w:val="99"/>
    <w:rsid w:val="00C22B31"/>
    <w:pPr>
      <w:numPr>
        <w:numId w:val="80"/>
      </w:numPr>
    </w:pPr>
  </w:style>
  <w:style w:type="numbering" w:customStyle="1" w:styleId="List1">
    <w:name w:val="List 1"/>
    <w:uiPriority w:val="99"/>
    <w:rsid w:val="00C22B31"/>
    <w:pPr>
      <w:numPr>
        <w:numId w:val="81"/>
      </w:numPr>
    </w:pPr>
  </w:style>
  <w:style w:type="paragraph" w:customStyle="1" w:styleId="BullList">
    <w:name w:val="Bull List"/>
    <w:basedOn w:val="S6"/>
    <w:qFormat/>
    <w:rsid w:val="00C22B31"/>
    <w:pPr>
      <w:numPr>
        <w:numId w:val="88"/>
      </w:numPr>
      <w:ind w:left="360"/>
      <w:contextualSpacing/>
    </w:pPr>
  </w:style>
  <w:style w:type="paragraph" w:customStyle="1" w:styleId="Deliverable">
    <w:name w:val="Deliverable"/>
    <w:basedOn w:val="Caption"/>
    <w:rsid w:val="00C22B31"/>
    <w:pPr>
      <w:keepNext/>
      <w:spacing w:before="120"/>
      <w:jc w:val="left"/>
    </w:pPr>
    <w:rPr>
      <w:rFonts w:cs="Calibri"/>
      <w:bCs/>
      <w:smallCaps/>
      <w:sz w:val="24"/>
      <w:szCs w:val="24"/>
      <w:lang w:val="en-GB" w:eastAsia="it-IT"/>
    </w:rPr>
  </w:style>
  <w:style w:type="paragraph" w:customStyle="1" w:styleId="MAIN">
    <w:name w:val="MAIN"/>
    <w:basedOn w:val="Normal"/>
    <w:uiPriority w:val="99"/>
    <w:rsid w:val="00C22B31"/>
    <w:pPr>
      <w:widowControl w:val="0"/>
      <w:autoSpaceDE w:val="0"/>
      <w:autoSpaceDN w:val="0"/>
      <w:adjustRightInd w:val="0"/>
      <w:spacing w:after="90" w:line="250" w:lineRule="atLeast"/>
      <w:jc w:val="both"/>
      <w:textAlignment w:val="center"/>
    </w:pPr>
    <w:rPr>
      <w:rFonts w:ascii="TheSansLight-Plain" w:eastAsia="Times New Roman" w:hAnsi="TheSansLight-Plain" w:cs="TheSansLight-Plain"/>
      <w:color w:val="000000"/>
      <w:sz w:val="19"/>
      <w:szCs w:val="19"/>
      <w:lang w:val="en-US" w:eastAsia="en-GB"/>
    </w:rPr>
  </w:style>
  <w:style w:type="paragraph" w:customStyle="1" w:styleId="Pa7">
    <w:name w:val="Pa7"/>
    <w:basedOn w:val="Default"/>
    <w:next w:val="Default"/>
    <w:uiPriority w:val="99"/>
    <w:rsid w:val="00C22B31"/>
    <w:pPr>
      <w:spacing w:line="191" w:lineRule="atLeast"/>
    </w:pPr>
    <w:rPr>
      <w:rFonts w:ascii="PINXM R+ The Sans Bold" w:hAnsi="PINXM R+ The Sans Bold"/>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7527475">
      <w:bodyDiv w:val="1"/>
      <w:marLeft w:val="0"/>
      <w:marRight w:val="0"/>
      <w:marTop w:val="0"/>
      <w:marBottom w:val="0"/>
      <w:divBdr>
        <w:top w:val="none" w:sz="0" w:space="0" w:color="auto"/>
        <w:left w:val="none" w:sz="0" w:space="0" w:color="auto"/>
        <w:bottom w:val="none" w:sz="0" w:space="0" w:color="auto"/>
        <w:right w:val="none" w:sz="0" w:space="0" w:color="auto"/>
      </w:divBdr>
      <w:divsChild>
        <w:div w:id="86004909">
          <w:marLeft w:val="0"/>
          <w:marRight w:val="0"/>
          <w:marTop w:val="0"/>
          <w:marBottom w:val="0"/>
          <w:divBdr>
            <w:top w:val="none" w:sz="0" w:space="0" w:color="auto"/>
            <w:left w:val="none" w:sz="0" w:space="0" w:color="auto"/>
            <w:bottom w:val="none" w:sz="0" w:space="0" w:color="auto"/>
            <w:right w:val="none" w:sz="0" w:space="0" w:color="auto"/>
          </w:divBdr>
          <w:divsChild>
            <w:div w:id="677852260">
              <w:marLeft w:val="0"/>
              <w:marRight w:val="0"/>
              <w:marTop w:val="0"/>
              <w:marBottom w:val="0"/>
              <w:divBdr>
                <w:top w:val="none" w:sz="0" w:space="0" w:color="auto"/>
                <w:left w:val="none" w:sz="0" w:space="0" w:color="auto"/>
                <w:bottom w:val="none" w:sz="0" w:space="0" w:color="auto"/>
                <w:right w:val="none" w:sz="0" w:space="0" w:color="auto"/>
              </w:divBdr>
            </w:div>
          </w:divsChild>
        </w:div>
        <w:div w:id="114719324">
          <w:marLeft w:val="0"/>
          <w:marRight w:val="0"/>
          <w:marTop w:val="0"/>
          <w:marBottom w:val="0"/>
          <w:divBdr>
            <w:top w:val="none" w:sz="0" w:space="0" w:color="auto"/>
            <w:left w:val="none" w:sz="0" w:space="0" w:color="auto"/>
            <w:bottom w:val="none" w:sz="0" w:space="0" w:color="auto"/>
            <w:right w:val="none" w:sz="0" w:space="0" w:color="auto"/>
          </w:divBdr>
          <w:divsChild>
            <w:div w:id="592249222">
              <w:marLeft w:val="0"/>
              <w:marRight w:val="0"/>
              <w:marTop w:val="0"/>
              <w:marBottom w:val="0"/>
              <w:divBdr>
                <w:top w:val="none" w:sz="0" w:space="0" w:color="auto"/>
                <w:left w:val="none" w:sz="0" w:space="0" w:color="auto"/>
                <w:bottom w:val="none" w:sz="0" w:space="0" w:color="auto"/>
                <w:right w:val="none" w:sz="0" w:space="0" w:color="auto"/>
              </w:divBdr>
            </w:div>
          </w:divsChild>
        </w:div>
        <w:div w:id="147091603">
          <w:marLeft w:val="0"/>
          <w:marRight w:val="0"/>
          <w:marTop w:val="0"/>
          <w:marBottom w:val="0"/>
          <w:divBdr>
            <w:top w:val="none" w:sz="0" w:space="0" w:color="auto"/>
            <w:left w:val="none" w:sz="0" w:space="0" w:color="auto"/>
            <w:bottom w:val="none" w:sz="0" w:space="0" w:color="auto"/>
            <w:right w:val="none" w:sz="0" w:space="0" w:color="auto"/>
          </w:divBdr>
          <w:divsChild>
            <w:div w:id="1456870151">
              <w:marLeft w:val="0"/>
              <w:marRight w:val="0"/>
              <w:marTop w:val="0"/>
              <w:marBottom w:val="0"/>
              <w:divBdr>
                <w:top w:val="none" w:sz="0" w:space="0" w:color="auto"/>
                <w:left w:val="none" w:sz="0" w:space="0" w:color="auto"/>
                <w:bottom w:val="none" w:sz="0" w:space="0" w:color="auto"/>
                <w:right w:val="none" w:sz="0" w:space="0" w:color="auto"/>
              </w:divBdr>
            </w:div>
          </w:divsChild>
        </w:div>
        <w:div w:id="161898154">
          <w:marLeft w:val="0"/>
          <w:marRight w:val="0"/>
          <w:marTop w:val="0"/>
          <w:marBottom w:val="0"/>
          <w:divBdr>
            <w:top w:val="none" w:sz="0" w:space="0" w:color="auto"/>
            <w:left w:val="none" w:sz="0" w:space="0" w:color="auto"/>
            <w:bottom w:val="none" w:sz="0" w:space="0" w:color="auto"/>
            <w:right w:val="none" w:sz="0" w:space="0" w:color="auto"/>
          </w:divBdr>
          <w:divsChild>
            <w:div w:id="2083526434">
              <w:marLeft w:val="0"/>
              <w:marRight w:val="0"/>
              <w:marTop w:val="0"/>
              <w:marBottom w:val="0"/>
              <w:divBdr>
                <w:top w:val="none" w:sz="0" w:space="0" w:color="auto"/>
                <w:left w:val="none" w:sz="0" w:space="0" w:color="auto"/>
                <w:bottom w:val="none" w:sz="0" w:space="0" w:color="auto"/>
                <w:right w:val="none" w:sz="0" w:space="0" w:color="auto"/>
              </w:divBdr>
            </w:div>
          </w:divsChild>
        </w:div>
        <w:div w:id="222256606">
          <w:marLeft w:val="0"/>
          <w:marRight w:val="0"/>
          <w:marTop w:val="0"/>
          <w:marBottom w:val="0"/>
          <w:divBdr>
            <w:top w:val="none" w:sz="0" w:space="0" w:color="auto"/>
            <w:left w:val="none" w:sz="0" w:space="0" w:color="auto"/>
            <w:bottom w:val="none" w:sz="0" w:space="0" w:color="auto"/>
            <w:right w:val="none" w:sz="0" w:space="0" w:color="auto"/>
          </w:divBdr>
          <w:divsChild>
            <w:div w:id="1792551776">
              <w:marLeft w:val="0"/>
              <w:marRight w:val="0"/>
              <w:marTop w:val="0"/>
              <w:marBottom w:val="0"/>
              <w:divBdr>
                <w:top w:val="none" w:sz="0" w:space="0" w:color="auto"/>
                <w:left w:val="none" w:sz="0" w:space="0" w:color="auto"/>
                <w:bottom w:val="none" w:sz="0" w:space="0" w:color="auto"/>
                <w:right w:val="none" w:sz="0" w:space="0" w:color="auto"/>
              </w:divBdr>
            </w:div>
          </w:divsChild>
        </w:div>
        <w:div w:id="396901793">
          <w:marLeft w:val="0"/>
          <w:marRight w:val="0"/>
          <w:marTop w:val="0"/>
          <w:marBottom w:val="0"/>
          <w:divBdr>
            <w:top w:val="none" w:sz="0" w:space="0" w:color="auto"/>
            <w:left w:val="none" w:sz="0" w:space="0" w:color="auto"/>
            <w:bottom w:val="none" w:sz="0" w:space="0" w:color="auto"/>
            <w:right w:val="none" w:sz="0" w:space="0" w:color="auto"/>
          </w:divBdr>
          <w:divsChild>
            <w:div w:id="226957811">
              <w:marLeft w:val="0"/>
              <w:marRight w:val="0"/>
              <w:marTop w:val="0"/>
              <w:marBottom w:val="0"/>
              <w:divBdr>
                <w:top w:val="none" w:sz="0" w:space="0" w:color="auto"/>
                <w:left w:val="none" w:sz="0" w:space="0" w:color="auto"/>
                <w:bottom w:val="none" w:sz="0" w:space="0" w:color="auto"/>
                <w:right w:val="none" w:sz="0" w:space="0" w:color="auto"/>
              </w:divBdr>
            </w:div>
          </w:divsChild>
        </w:div>
        <w:div w:id="424106975">
          <w:marLeft w:val="0"/>
          <w:marRight w:val="0"/>
          <w:marTop w:val="0"/>
          <w:marBottom w:val="0"/>
          <w:divBdr>
            <w:top w:val="none" w:sz="0" w:space="0" w:color="auto"/>
            <w:left w:val="none" w:sz="0" w:space="0" w:color="auto"/>
            <w:bottom w:val="none" w:sz="0" w:space="0" w:color="auto"/>
            <w:right w:val="none" w:sz="0" w:space="0" w:color="auto"/>
          </w:divBdr>
          <w:divsChild>
            <w:div w:id="1252546437">
              <w:marLeft w:val="0"/>
              <w:marRight w:val="0"/>
              <w:marTop w:val="0"/>
              <w:marBottom w:val="0"/>
              <w:divBdr>
                <w:top w:val="none" w:sz="0" w:space="0" w:color="auto"/>
                <w:left w:val="none" w:sz="0" w:space="0" w:color="auto"/>
                <w:bottom w:val="none" w:sz="0" w:space="0" w:color="auto"/>
                <w:right w:val="none" w:sz="0" w:space="0" w:color="auto"/>
              </w:divBdr>
            </w:div>
          </w:divsChild>
        </w:div>
        <w:div w:id="436339747">
          <w:marLeft w:val="0"/>
          <w:marRight w:val="0"/>
          <w:marTop w:val="0"/>
          <w:marBottom w:val="0"/>
          <w:divBdr>
            <w:top w:val="none" w:sz="0" w:space="0" w:color="auto"/>
            <w:left w:val="none" w:sz="0" w:space="0" w:color="auto"/>
            <w:bottom w:val="none" w:sz="0" w:space="0" w:color="auto"/>
            <w:right w:val="none" w:sz="0" w:space="0" w:color="auto"/>
          </w:divBdr>
          <w:divsChild>
            <w:div w:id="1092356698">
              <w:marLeft w:val="0"/>
              <w:marRight w:val="0"/>
              <w:marTop w:val="0"/>
              <w:marBottom w:val="0"/>
              <w:divBdr>
                <w:top w:val="none" w:sz="0" w:space="0" w:color="auto"/>
                <w:left w:val="none" w:sz="0" w:space="0" w:color="auto"/>
                <w:bottom w:val="none" w:sz="0" w:space="0" w:color="auto"/>
                <w:right w:val="none" w:sz="0" w:space="0" w:color="auto"/>
              </w:divBdr>
            </w:div>
          </w:divsChild>
        </w:div>
        <w:div w:id="466970383">
          <w:marLeft w:val="0"/>
          <w:marRight w:val="0"/>
          <w:marTop w:val="0"/>
          <w:marBottom w:val="0"/>
          <w:divBdr>
            <w:top w:val="none" w:sz="0" w:space="0" w:color="auto"/>
            <w:left w:val="none" w:sz="0" w:space="0" w:color="auto"/>
            <w:bottom w:val="none" w:sz="0" w:space="0" w:color="auto"/>
            <w:right w:val="none" w:sz="0" w:space="0" w:color="auto"/>
          </w:divBdr>
          <w:divsChild>
            <w:div w:id="181749919">
              <w:marLeft w:val="0"/>
              <w:marRight w:val="0"/>
              <w:marTop w:val="0"/>
              <w:marBottom w:val="0"/>
              <w:divBdr>
                <w:top w:val="none" w:sz="0" w:space="0" w:color="auto"/>
                <w:left w:val="none" w:sz="0" w:space="0" w:color="auto"/>
                <w:bottom w:val="none" w:sz="0" w:space="0" w:color="auto"/>
                <w:right w:val="none" w:sz="0" w:space="0" w:color="auto"/>
              </w:divBdr>
            </w:div>
          </w:divsChild>
        </w:div>
        <w:div w:id="612639536">
          <w:marLeft w:val="0"/>
          <w:marRight w:val="0"/>
          <w:marTop w:val="0"/>
          <w:marBottom w:val="0"/>
          <w:divBdr>
            <w:top w:val="none" w:sz="0" w:space="0" w:color="auto"/>
            <w:left w:val="none" w:sz="0" w:space="0" w:color="auto"/>
            <w:bottom w:val="none" w:sz="0" w:space="0" w:color="auto"/>
            <w:right w:val="none" w:sz="0" w:space="0" w:color="auto"/>
          </w:divBdr>
          <w:divsChild>
            <w:div w:id="113058345">
              <w:marLeft w:val="0"/>
              <w:marRight w:val="0"/>
              <w:marTop w:val="0"/>
              <w:marBottom w:val="0"/>
              <w:divBdr>
                <w:top w:val="none" w:sz="0" w:space="0" w:color="auto"/>
                <w:left w:val="none" w:sz="0" w:space="0" w:color="auto"/>
                <w:bottom w:val="none" w:sz="0" w:space="0" w:color="auto"/>
                <w:right w:val="none" w:sz="0" w:space="0" w:color="auto"/>
              </w:divBdr>
            </w:div>
            <w:div w:id="360324849">
              <w:marLeft w:val="0"/>
              <w:marRight w:val="0"/>
              <w:marTop w:val="0"/>
              <w:marBottom w:val="0"/>
              <w:divBdr>
                <w:top w:val="none" w:sz="0" w:space="0" w:color="auto"/>
                <w:left w:val="none" w:sz="0" w:space="0" w:color="auto"/>
                <w:bottom w:val="none" w:sz="0" w:space="0" w:color="auto"/>
                <w:right w:val="none" w:sz="0" w:space="0" w:color="auto"/>
              </w:divBdr>
            </w:div>
            <w:div w:id="665549023">
              <w:marLeft w:val="0"/>
              <w:marRight w:val="0"/>
              <w:marTop w:val="0"/>
              <w:marBottom w:val="0"/>
              <w:divBdr>
                <w:top w:val="none" w:sz="0" w:space="0" w:color="auto"/>
                <w:left w:val="none" w:sz="0" w:space="0" w:color="auto"/>
                <w:bottom w:val="none" w:sz="0" w:space="0" w:color="auto"/>
                <w:right w:val="none" w:sz="0" w:space="0" w:color="auto"/>
              </w:divBdr>
            </w:div>
            <w:div w:id="1090544408">
              <w:marLeft w:val="0"/>
              <w:marRight w:val="0"/>
              <w:marTop w:val="0"/>
              <w:marBottom w:val="0"/>
              <w:divBdr>
                <w:top w:val="none" w:sz="0" w:space="0" w:color="auto"/>
                <w:left w:val="none" w:sz="0" w:space="0" w:color="auto"/>
                <w:bottom w:val="none" w:sz="0" w:space="0" w:color="auto"/>
                <w:right w:val="none" w:sz="0" w:space="0" w:color="auto"/>
              </w:divBdr>
            </w:div>
            <w:div w:id="1882982992">
              <w:marLeft w:val="0"/>
              <w:marRight w:val="0"/>
              <w:marTop w:val="0"/>
              <w:marBottom w:val="0"/>
              <w:divBdr>
                <w:top w:val="none" w:sz="0" w:space="0" w:color="auto"/>
                <w:left w:val="none" w:sz="0" w:space="0" w:color="auto"/>
                <w:bottom w:val="none" w:sz="0" w:space="0" w:color="auto"/>
                <w:right w:val="none" w:sz="0" w:space="0" w:color="auto"/>
              </w:divBdr>
            </w:div>
            <w:div w:id="2019966169">
              <w:marLeft w:val="0"/>
              <w:marRight w:val="0"/>
              <w:marTop w:val="0"/>
              <w:marBottom w:val="0"/>
              <w:divBdr>
                <w:top w:val="none" w:sz="0" w:space="0" w:color="auto"/>
                <w:left w:val="none" w:sz="0" w:space="0" w:color="auto"/>
                <w:bottom w:val="none" w:sz="0" w:space="0" w:color="auto"/>
                <w:right w:val="none" w:sz="0" w:space="0" w:color="auto"/>
              </w:divBdr>
            </w:div>
          </w:divsChild>
        </w:div>
        <w:div w:id="703821600">
          <w:marLeft w:val="0"/>
          <w:marRight w:val="0"/>
          <w:marTop w:val="0"/>
          <w:marBottom w:val="0"/>
          <w:divBdr>
            <w:top w:val="none" w:sz="0" w:space="0" w:color="auto"/>
            <w:left w:val="none" w:sz="0" w:space="0" w:color="auto"/>
            <w:bottom w:val="none" w:sz="0" w:space="0" w:color="auto"/>
            <w:right w:val="none" w:sz="0" w:space="0" w:color="auto"/>
          </w:divBdr>
          <w:divsChild>
            <w:div w:id="505169055">
              <w:marLeft w:val="0"/>
              <w:marRight w:val="0"/>
              <w:marTop w:val="0"/>
              <w:marBottom w:val="0"/>
              <w:divBdr>
                <w:top w:val="none" w:sz="0" w:space="0" w:color="auto"/>
                <w:left w:val="none" w:sz="0" w:space="0" w:color="auto"/>
                <w:bottom w:val="none" w:sz="0" w:space="0" w:color="auto"/>
                <w:right w:val="none" w:sz="0" w:space="0" w:color="auto"/>
              </w:divBdr>
            </w:div>
          </w:divsChild>
        </w:div>
        <w:div w:id="707413699">
          <w:marLeft w:val="0"/>
          <w:marRight w:val="0"/>
          <w:marTop w:val="0"/>
          <w:marBottom w:val="0"/>
          <w:divBdr>
            <w:top w:val="none" w:sz="0" w:space="0" w:color="auto"/>
            <w:left w:val="none" w:sz="0" w:space="0" w:color="auto"/>
            <w:bottom w:val="none" w:sz="0" w:space="0" w:color="auto"/>
            <w:right w:val="none" w:sz="0" w:space="0" w:color="auto"/>
          </w:divBdr>
          <w:divsChild>
            <w:div w:id="557476078">
              <w:marLeft w:val="0"/>
              <w:marRight w:val="0"/>
              <w:marTop w:val="0"/>
              <w:marBottom w:val="0"/>
              <w:divBdr>
                <w:top w:val="none" w:sz="0" w:space="0" w:color="auto"/>
                <w:left w:val="none" w:sz="0" w:space="0" w:color="auto"/>
                <w:bottom w:val="none" w:sz="0" w:space="0" w:color="auto"/>
                <w:right w:val="none" w:sz="0" w:space="0" w:color="auto"/>
              </w:divBdr>
            </w:div>
          </w:divsChild>
        </w:div>
        <w:div w:id="845441782">
          <w:marLeft w:val="0"/>
          <w:marRight w:val="0"/>
          <w:marTop w:val="0"/>
          <w:marBottom w:val="0"/>
          <w:divBdr>
            <w:top w:val="none" w:sz="0" w:space="0" w:color="auto"/>
            <w:left w:val="none" w:sz="0" w:space="0" w:color="auto"/>
            <w:bottom w:val="none" w:sz="0" w:space="0" w:color="auto"/>
            <w:right w:val="none" w:sz="0" w:space="0" w:color="auto"/>
          </w:divBdr>
          <w:divsChild>
            <w:div w:id="1506480364">
              <w:marLeft w:val="0"/>
              <w:marRight w:val="0"/>
              <w:marTop w:val="0"/>
              <w:marBottom w:val="0"/>
              <w:divBdr>
                <w:top w:val="none" w:sz="0" w:space="0" w:color="auto"/>
                <w:left w:val="none" w:sz="0" w:space="0" w:color="auto"/>
                <w:bottom w:val="none" w:sz="0" w:space="0" w:color="auto"/>
                <w:right w:val="none" w:sz="0" w:space="0" w:color="auto"/>
              </w:divBdr>
            </w:div>
          </w:divsChild>
        </w:div>
        <w:div w:id="890271322">
          <w:marLeft w:val="0"/>
          <w:marRight w:val="0"/>
          <w:marTop w:val="0"/>
          <w:marBottom w:val="0"/>
          <w:divBdr>
            <w:top w:val="none" w:sz="0" w:space="0" w:color="auto"/>
            <w:left w:val="none" w:sz="0" w:space="0" w:color="auto"/>
            <w:bottom w:val="none" w:sz="0" w:space="0" w:color="auto"/>
            <w:right w:val="none" w:sz="0" w:space="0" w:color="auto"/>
          </w:divBdr>
          <w:divsChild>
            <w:div w:id="580140551">
              <w:marLeft w:val="0"/>
              <w:marRight w:val="0"/>
              <w:marTop w:val="0"/>
              <w:marBottom w:val="0"/>
              <w:divBdr>
                <w:top w:val="none" w:sz="0" w:space="0" w:color="auto"/>
                <w:left w:val="none" w:sz="0" w:space="0" w:color="auto"/>
                <w:bottom w:val="none" w:sz="0" w:space="0" w:color="auto"/>
                <w:right w:val="none" w:sz="0" w:space="0" w:color="auto"/>
              </w:divBdr>
            </w:div>
          </w:divsChild>
        </w:div>
        <w:div w:id="910851654">
          <w:marLeft w:val="0"/>
          <w:marRight w:val="0"/>
          <w:marTop w:val="0"/>
          <w:marBottom w:val="0"/>
          <w:divBdr>
            <w:top w:val="none" w:sz="0" w:space="0" w:color="auto"/>
            <w:left w:val="none" w:sz="0" w:space="0" w:color="auto"/>
            <w:bottom w:val="none" w:sz="0" w:space="0" w:color="auto"/>
            <w:right w:val="none" w:sz="0" w:space="0" w:color="auto"/>
          </w:divBdr>
          <w:divsChild>
            <w:div w:id="1009454973">
              <w:marLeft w:val="0"/>
              <w:marRight w:val="0"/>
              <w:marTop w:val="0"/>
              <w:marBottom w:val="0"/>
              <w:divBdr>
                <w:top w:val="none" w:sz="0" w:space="0" w:color="auto"/>
                <w:left w:val="none" w:sz="0" w:space="0" w:color="auto"/>
                <w:bottom w:val="none" w:sz="0" w:space="0" w:color="auto"/>
                <w:right w:val="none" w:sz="0" w:space="0" w:color="auto"/>
              </w:divBdr>
            </w:div>
          </w:divsChild>
        </w:div>
        <w:div w:id="934826833">
          <w:marLeft w:val="0"/>
          <w:marRight w:val="0"/>
          <w:marTop w:val="0"/>
          <w:marBottom w:val="0"/>
          <w:divBdr>
            <w:top w:val="none" w:sz="0" w:space="0" w:color="auto"/>
            <w:left w:val="none" w:sz="0" w:space="0" w:color="auto"/>
            <w:bottom w:val="none" w:sz="0" w:space="0" w:color="auto"/>
            <w:right w:val="none" w:sz="0" w:space="0" w:color="auto"/>
          </w:divBdr>
          <w:divsChild>
            <w:div w:id="1152024153">
              <w:marLeft w:val="0"/>
              <w:marRight w:val="0"/>
              <w:marTop w:val="0"/>
              <w:marBottom w:val="0"/>
              <w:divBdr>
                <w:top w:val="none" w:sz="0" w:space="0" w:color="auto"/>
                <w:left w:val="none" w:sz="0" w:space="0" w:color="auto"/>
                <w:bottom w:val="none" w:sz="0" w:space="0" w:color="auto"/>
                <w:right w:val="none" w:sz="0" w:space="0" w:color="auto"/>
              </w:divBdr>
            </w:div>
          </w:divsChild>
        </w:div>
        <w:div w:id="970866362">
          <w:marLeft w:val="0"/>
          <w:marRight w:val="0"/>
          <w:marTop w:val="0"/>
          <w:marBottom w:val="0"/>
          <w:divBdr>
            <w:top w:val="none" w:sz="0" w:space="0" w:color="auto"/>
            <w:left w:val="none" w:sz="0" w:space="0" w:color="auto"/>
            <w:bottom w:val="none" w:sz="0" w:space="0" w:color="auto"/>
            <w:right w:val="none" w:sz="0" w:space="0" w:color="auto"/>
          </w:divBdr>
          <w:divsChild>
            <w:div w:id="328213488">
              <w:marLeft w:val="0"/>
              <w:marRight w:val="0"/>
              <w:marTop w:val="0"/>
              <w:marBottom w:val="0"/>
              <w:divBdr>
                <w:top w:val="none" w:sz="0" w:space="0" w:color="auto"/>
                <w:left w:val="none" w:sz="0" w:space="0" w:color="auto"/>
                <w:bottom w:val="none" w:sz="0" w:space="0" w:color="auto"/>
                <w:right w:val="none" w:sz="0" w:space="0" w:color="auto"/>
              </w:divBdr>
            </w:div>
          </w:divsChild>
        </w:div>
        <w:div w:id="979654897">
          <w:marLeft w:val="0"/>
          <w:marRight w:val="0"/>
          <w:marTop w:val="0"/>
          <w:marBottom w:val="0"/>
          <w:divBdr>
            <w:top w:val="none" w:sz="0" w:space="0" w:color="auto"/>
            <w:left w:val="none" w:sz="0" w:space="0" w:color="auto"/>
            <w:bottom w:val="none" w:sz="0" w:space="0" w:color="auto"/>
            <w:right w:val="none" w:sz="0" w:space="0" w:color="auto"/>
          </w:divBdr>
          <w:divsChild>
            <w:div w:id="916092431">
              <w:marLeft w:val="0"/>
              <w:marRight w:val="0"/>
              <w:marTop w:val="0"/>
              <w:marBottom w:val="0"/>
              <w:divBdr>
                <w:top w:val="none" w:sz="0" w:space="0" w:color="auto"/>
                <w:left w:val="none" w:sz="0" w:space="0" w:color="auto"/>
                <w:bottom w:val="none" w:sz="0" w:space="0" w:color="auto"/>
                <w:right w:val="none" w:sz="0" w:space="0" w:color="auto"/>
              </w:divBdr>
            </w:div>
          </w:divsChild>
        </w:div>
        <w:div w:id="1019355087">
          <w:marLeft w:val="0"/>
          <w:marRight w:val="0"/>
          <w:marTop w:val="0"/>
          <w:marBottom w:val="0"/>
          <w:divBdr>
            <w:top w:val="none" w:sz="0" w:space="0" w:color="auto"/>
            <w:left w:val="none" w:sz="0" w:space="0" w:color="auto"/>
            <w:bottom w:val="none" w:sz="0" w:space="0" w:color="auto"/>
            <w:right w:val="none" w:sz="0" w:space="0" w:color="auto"/>
          </w:divBdr>
          <w:divsChild>
            <w:div w:id="1766657657">
              <w:marLeft w:val="0"/>
              <w:marRight w:val="0"/>
              <w:marTop w:val="0"/>
              <w:marBottom w:val="0"/>
              <w:divBdr>
                <w:top w:val="none" w:sz="0" w:space="0" w:color="auto"/>
                <w:left w:val="none" w:sz="0" w:space="0" w:color="auto"/>
                <w:bottom w:val="none" w:sz="0" w:space="0" w:color="auto"/>
                <w:right w:val="none" w:sz="0" w:space="0" w:color="auto"/>
              </w:divBdr>
            </w:div>
          </w:divsChild>
        </w:div>
        <w:div w:id="1020857912">
          <w:marLeft w:val="0"/>
          <w:marRight w:val="0"/>
          <w:marTop w:val="0"/>
          <w:marBottom w:val="0"/>
          <w:divBdr>
            <w:top w:val="none" w:sz="0" w:space="0" w:color="auto"/>
            <w:left w:val="none" w:sz="0" w:space="0" w:color="auto"/>
            <w:bottom w:val="none" w:sz="0" w:space="0" w:color="auto"/>
            <w:right w:val="none" w:sz="0" w:space="0" w:color="auto"/>
          </w:divBdr>
          <w:divsChild>
            <w:div w:id="1401710017">
              <w:marLeft w:val="0"/>
              <w:marRight w:val="0"/>
              <w:marTop w:val="0"/>
              <w:marBottom w:val="0"/>
              <w:divBdr>
                <w:top w:val="none" w:sz="0" w:space="0" w:color="auto"/>
                <w:left w:val="none" w:sz="0" w:space="0" w:color="auto"/>
                <w:bottom w:val="none" w:sz="0" w:space="0" w:color="auto"/>
                <w:right w:val="none" w:sz="0" w:space="0" w:color="auto"/>
              </w:divBdr>
            </w:div>
          </w:divsChild>
        </w:div>
        <w:div w:id="1113864156">
          <w:marLeft w:val="0"/>
          <w:marRight w:val="0"/>
          <w:marTop w:val="0"/>
          <w:marBottom w:val="0"/>
          <w:divBdr>
            <w:top w:val="none" w:sz="0" w:space="0" w:color="auto"/>
            <w:left w:val="none" w:sz="0" w:space="0" w:color="auto"/>
            <w:bottom w:val="none" w:sz="0" w:space="0" w:color="auto"/>
            <w:right w:val="none" w:sz="0" w:space="0" w:color="auto"/>
          </w:divBdr>
          <w:divsChild>
            <w:div w:id="1634404034">
              <w:marLeft w:val="0"/>
              <w:marRight w:val="0"/>
              <w:marTop w:val="0"/>
              <w:marBottom w:val="0"/>
              <w:divBdr>
                <w:top w:val="none" w:sz="0" w:space="0" w:color="auto"/>
                <w:left w:val="none" w:sz="0" w:space="0" w:color="auto"/>
                <w:bottom w:val="none" w:sz="0" w:space="0" w:color="auto"/>
                <w:right w:val="none" w:sz="0" w:space="0" w:color="auto"/>
              </w:divBdr>
            </w:div>
          </w:divsChild>
        </w:div>
        <w:div w:id="1191842511">
          <w:marLeft w:val="0"/>
          <w:marRight w:val="0"/>
          <w:marTop w:val="0"/>
          <w:marBottom w:val="0"/>
          <w:divBdr>
            <w:top w:val="none" w:sz="0" w:space="0" w:color="auto"/>
            <w:left w:val="none" w:sz="0" w:space="0" w:color="auto"/>
            <w:bottom w:val="none" w:sz="0" w:space="0" w:color="auto"/>
            <w:right w:val="none" w:sz="0" w:space="0" w:color="auto"/>
          </w:divBdr>
          <w:divsChild>
            <w:div w:id="818305879">
              <w:marLeft w:val="0"/>
              <w:marRight w:val="0"/>
              <w:marTop w:val="0"/>
              <w:marBottom w:val="0"/>
              <w:divBdr>
                <w:top w:val="none" w:sz="0" w:space="0" w:color="auto"/>
                <w:left w:val="none" w:sz="0" w:space="0" w:color="auto"/>
                <w:bottom w:val="none" w:sz="0" w:space="0" w:color="auto"/>
                <w:right w:val="none" w:sz="0" w:space="0" w:color="auto"/>
              </w:divBdr>
            </w:div>
          </w:divsChild>
        </w:div>
        <w:div w:id="1228303068">
          <w:marLeft w:val="0"/>
          <w:marRight w:val="0"/>
          <w:marTop w:val="0"/>
          <w:marBottom w:val="0"/>
          <w:divBdr>
            <w:top w:val="none" w:sz="0" w:space="0" w:color="auto"/>
            <w:left w:val="none" w:sz="0" w:space="0" w:color="auto"/>
            <w:bottom w:val="none" w:sz="0" w:space="0" w:color="auto"/>
            <w:right w:val="none" w:sz="0" w:space="0" w:color="auto"/>
          </w:divBdr>
          <w:divsChild>
            <w:div w:id="1607032517">
              <w:marLeft w:val="0"/>
              <w:marRight w:val="0"/>
              <w:marTop w:val="0"/>
              <w:marBottom w:val="0"/>
              <w:divBdr>
                <w:top w:val="none" w:sz="0" w:space="0" w:color="auto"/>
                <w:left w:val="none" w:sz="0" w:space="0" w:color="auto"/>
                <w:bottom w:val="none" w:sz="0" w:space="0" w:color="auto"/>
                <w:right w:val="none" w:sz="0" w:space="0" w:color="auto"/>
              </w:divBdr>
            </w:div>
          </w:divsChild>
        </w:div>
        <w:div w:id="1230963003">
          <w:marLeft w:val="0"/>
          <w:marRight w:val="0"/>
          <w:marTop w:val="0"/>
          <w:marBottom w:val="0"/>
          <w:divBdr>
            <w:top w:val="none" w:sz="0" w:space="0" w:color="auto"/>
            <w:left w:val="none" w:sz="0" w:space="0" w:color="auto"/>
            <w:bottom w:val="none" w:sz="0" w:space="0" w:color="auto"/>
            <w:right w:val="none" w:sz="0" w:space="0" w:color="auto"/>
          </w:divBdr>
          <w:divsChild>
            <w:div w:id="902329531">
              <w:marLeft w:val="0"/>
              <w:marRight w:val="0"/>
              <w:marTop w:val="0"/>
              <w:marBottom w:val="0"/>
              <w:divBdr>
                <w:top w:val="none" w:sz="0" w:space="0" w:color="auto"/>
                <w:left w:val="none" w:sz="0" w:space="0" w:color="auto"/>
                <w:bottom w:val="none" w:sz="0" w:space="0" w:color="auto"/>
                <w:right w:val="none" w:sz="0" w:space="0" w:color="auto"/>
              </w:divBdr>
            </w:div>
          </w:divsChild>
        </w:div>
        <w:div w:id="1385064746">
          <w:marLeft w:val="0"/>
          <w:marRight w:val="0"/>
          <w:marTop w:val="0"/>
          <w:marBottom w:val="0"/>
          <w:divBdr>
            <w:top w:val="none" w:sz="0" w:space="0" w:color="auto"/>
            <w:left w:val="none" w:sz="0" w:space="0" w:color="auto"/>
            <w:bottom w:val="none" w:sz="0" w:space="0" w:color="auto"/>
            <w:right w:val="none" w:sz="0" w:space="0" w:color="auto"/>
          </w:divBdr>
          <w:divsChild>
            <w:div w:id="245188658">
              <w:marLeft w:val="0"/>
              <w:marRight w:val="0"/>
              <w:marTop w:val="0"/>
              <w:marBottom w:val="0"/>
              <w:divBdr>
                <w:top w:val="none" w:sz="0" w:space="0" w:color="auto"/>
                <w:left w:val="none" w:sz="0" w:space="0" w:color="auto"/>
                <w:bottom w:val="none" w:sz="0" w:space="0" w:color="auto"/>
                <w:right w:val="none" w:sz="0" w:space="0" w:color="auto"/>
              </w:divBdr>
            </w:div>
          </w:divsChild>
        </w:div>
        <w:div w:id="1453792280">
          <w:marLeft w:val="0"/>
          <w:marRight w:val="0"/>
          <w:marTop w:val="0"/>
          <w:marBottom w:val="0"/>
          <w:divBdr>
            <w:top w:val="none" w:sz="0" w:space="0" w:color="auto"/>
            <w:left w:val="none" w:sz="0" w:space="0" w:color="auto"/>
            <w:bottom w:val="none" w:sz="0" w:space="0" w:color="auto"/>
            <w:right w:val="none" w:sz="0" w:space="0" w:color="auto"/>
          </w:divBdr>
          <w:divsChild>
            <w:div w:id="1526671689">
              <w:marLeft w:val="0"/>
              <w:marRight w:val="0"/>
              <w:marTop w:val="0"/>
              <w:marBottom w:val="0"/>
              <w:divBdr>
                <w:top w:val="none" w:sz="0" w:space="0" w:color="auto"/>
                <w:left w:val="none" w:sz="0" w:space="0" w:color="auto"/>
                <w:bottom w:val="none" w:sz="0" w:space="0" w:color="auto"/>
                <w:right w:val="none" w:sz="0" w:space="0" w:color="auto"/>
              </w:divBdr>
            </w:div>
          </w:divsChild>
        </w:div>
        <w:div w:id="1485656497">
          <w:marLeft w:val="0"/>
          <w:marRight w:val="0"/>
          <w:marTop w:val="0"/>
          <w:marBottom w:val="0"/>
          <w:divBdr>
            <w:top w:val="none" w:sz="0" w:space="0" w:color="auto"/>
            <w:left w:val="none" w:sz="0" w:space="0" w:color="auto"/>
            <w:bottom w:val="none" w:sz="0" w:space="0" w:color="auto"/>
            <w:right w:val="none" w:sz="0" w:space="0" w:color="auto"/>
          </w:divBdr>
          <w:divsChild>
            <w:div w:id="1457403870">
              <w:marLeft w:val="0"/>
              <w:marRight w:val="0"/>
              <w:marTop w:val="0"/>
              <w:marBottom w:val="0"/>
              <w:divBdr>
                <w:top w:val="none" w:sz="0" w:space="0" w:color="auto"/>
                <w:left w:val="none" w:sz="0" w:space="0" w:color="auto"/>
                <w:bottom w:val="none" w:sz="0" w:space="0" w:color="auto"/>
                <w:right w:val="none" w:sz="0" w:space="0" w:color="auto"/>
              </w:divBdr>
            </w:div>
          </w:divsChild>
        </w:div>
        <w:div w:id="1508128284">
          <w:marLeft w:val="0"/>
          <w:marRight w:val="0"/>
          <w:marTop w:val="0"/>
          <w:marBottom w:val="0"/>
          <w:divBdr>
            <w:top w:val="none" w:sz="0" w:space="0" w:color="auto"/>
            <w:left w:val="none" w:sz="0" w:space="0" w:color="auto"/>
            <w:bottom w:val="none" w:sz="0" w:space="0" w:color="auto"/>
            <w:right w:val="none" w:sz="0" w:space="0" w:color="auto"/>
          </w:divBdr>
          <w:divsChild>
            <w:div w:id="1040941004">
              <w:marLeft w:val="0"/>
              <w:marRight w:val="0"/>
              <w:marTop w:val="0"/>
              <w:marBottom w:val="0"/>
              <w:divBdr>
                <w:top w:val="none" w:sz="0" w:space="0" w:color="auto"/>
                <w:left w:val="none" w:sz="0" w:space="0" w:color="auto"/>
                <w:bottom w:val="none" w:sz="0" w:space="0" w:color="auto"/>
                <w:right w:val="none" w:sz="0" w:space="0" w:color="auto"/>
              </w:divBdr>
            </w:div>
          </w:divsChild>
        </w:div>
        <w:div w:id="1550340940">
          <w:marLeft w:val="0"/>
          <w:marRight w:val="0"/>
          <w:marTop w:val="0"/>
          <w:marBottom w:val="0"/>
          <w:divBdr>
            <w:top w:val="none" w:sz="0" w:space="0" w:color="auto"/>
            <w:left w:val="none" w:sz="0" w:space="0" w:color="auto"/>
            <w:bottom w:val="none" w:sz="0" w:space="0" w:color="auto"/>
            <w:right w:val="none" w:sz="0" w:space="0" w:color="auto"/>
          </w:divBdr>
          <w:divsChild>
            <w:div w:id="1196039789">
              <w:marLeft w:val="0"/>
              <w:marRight w:val="0"/>
              <w:marTop w:val="0"/>
              <w:marBottom w:val="0"/>
              <w:divBdr>
                <w:top w:val="none" w:sz="0" w:space="0" w:color="auto"/>
                <w:left w:val="none" w:sz="0" w:space="0" w:color="auto"/>
                <w:bottom w:val="none" w:sz="0" w:space="0" w:color="auto"/>
                <w:right w:val="none" w:sz="0" w:space="0" w:color="auto"/>
              </w:divBdr>
            </w:div>
          </w:divsChild>
        </w:div>
        <w:div w:id="1552955498">
          <w:marLeft w:val="0"/>
          <w:marRight w:val="0"/>
          <w:marTop w:val="0"/>
          <w:marBottom w:val="0"/>
          <w:divBdr>
            <w:top w:val="none" w:sz="0" w:space="0" w:color="auto"/>
            <w:left w:val="none" w:sz="0" w:space="0" w:color="auto"/>
            <w:bottom w:val="none" w:sz="0" w:space="0" w:color="auto"/>
            <w:right w:val="none" w:sz="0" w:space="0" w:color="auto"/>
          </w:divBdr>
          <w:divsChild>
            <w:div w:id="1513953297">
              <w:marLeft w:val="0"/>
              <w:marRight w:val="0"/>
              <w:marTop w:val="0"/>
              <w:marBottom w:val="0"/>
              <w:divBdr>
                <w:top w:val="none" w:sz="0" w:space="0" w:color="auto"/>
                <w:left w:val="none" w:sz="0" w:space="0" w:color="auto"/>
                <w:bottom w:val="none" w:sz="0" w:space="0" w:color="auto"/>
                <w:right w:val="none" w:sz="0" w:space="0" w:color="auto"/>
              </w:divBdr>
            </w:div>
          </w:divsChild>
        </w:div>
        <w:div w:id="1569924299">
          <w:marLeft w:val="0"/>
          <w:marRight w:val="0"/>
          <w:marTop w:val="0"/>
          <w:marBottom w:val="0"/>
          <w:divBdr>
            <w:top w:val="none" w:sz="0" w:space="0" w:color="auto"/>
            <w:left w:val="none" w:sz="0" w:space="0" w:color="auto"/>
            <w:bottom w:val="none" w:sz="0" w:space="0" w:color="auto"/>
            <w:right w:val="none" w:sz="0" w:space="0" w:color="auto"/>
          </w:divBdr>
          <w:divsChild>
            <w:div w:id="180049935">
              <w:marLeft w:val="0"/>
              <w:marRight w:val="0"/>
              <w:marTop w:val="0"/>
              <w:marBottom w:val="0"/>
              <w:divBdr>
                <w:top w:val="none" w:sz="0" w:space="0" w:color="auto"/>
                <w:left w:val="none" w:sz="0" w:space="0" w:color="auto"/>
                <w:bottom w:val="none" w:sz="0" w:space="0" w:color="auto"/>
                <w:right w:val="none" w:sz="0" w:space="0" w:color="auto"/>
              </w:divBdr>
            </w:div>
          </w:divsChild>
        </w:div>
        <w:div w:id="1607686716">
          <w:marLeft w:val="0"/>
          <w:marRight w:val="0"/>
          <w:marTop w:val="0"/>
          <w:marBottom w:val="0"/>
          <w:divBdr>
            <w:top w:val="none" w:sz="0" w:space="0" w:color="auto"/>
            <w:left w:val="none" w:sz="0" w:space="0" w:color="auto"/>
            <w:bottom w:val="none" w:sz="0" w:space="0" w:color="auto"/>
            <w:right w:val="none" w:sz="0" w:space="0" w:color="auto"/>
          </w:divBdr>
          <w:divsChild>
            <w:div w:id="1068187368">
              <w:marLeft w:val="0"/>
              <w:marRight w:val="0"/>
              <w:marTop w:val="0"/>
              <w:marBottom w:val="0"/>
              <w:divBdr>
                <w:top w:val="none" w:sz="0" w:space="0" w:color="auto"/>
                <w:left w:val="none" w:sz="0" w:space="0" w:color="auto"/>
                <w:bottom w:val="none" w:sz="0" w:space="0" w:color="auto"/>
                <w:right w:val="none" w:sz="0" w:space="0" w:color="auto"/>
              </w:divBdr>
            </w:div>
          </w:divsChild>
        </w:div>
        <w:div w:id="1796095385">
          <w:marLeft w:val="0"/>
          <w:marRight w:val="0"/>
          <w:marTop w:val="0"/>
          <w:marBottom w:val="0"/>
          <w:divBdr>
            <w:top w:val="none" w:sz="0" w:space="0" w:color="auto"/>
            <w:left w:val="none" w:sz="0" w:space="0" w:color="auto"/>
            <w:bottom w:val="none" w:sz="0" w:space="0" w:color="auto"/>
            <w:right w:val="none" w:sz="0" w:space="0" w:color="auto"/>
          </w:divBdr>
          <w:divsChild>
            <w:div w:id="270668597">
              <w:marLeft w:val="0"/>
              <w:marRight w:val="0"/>
              <w:marTop w:val="0"/>
              <w:marBottom w:val="0"/>
              <w:divBdr>
                <w:top w:val="none" w:sz="0" w:space="0" w:color="auto"/>
                <w:left w:val="none" w:sz="0" w:space="0" w:color="auto"/>
                <w:bottom w:val="none" w:sz="0" w:space="0" w:color="auto"/>
                <w:right w:val="none" w:sz="0" w:space="0" w:color="auto"/>
              </w:divBdr>
            </w:div>
          </w:divsChild>
        </w:div>
        <w:div w:id="1871606174">
          <w:marLeft w:val="0"/>
          <w:marRight w:val="0"/>
          <w:marTop w:val="0"/>
          <w:marBottom w:val="0"/>
          <w:divBdr>
            <w:top w:val="none" w:sz="0" w:space="0" w:color="auto"/>
            <w:left w:val="none" w:sz="0" w:space="0" w:color="auto"/>
            <w:bottom w:val="none" w:sz="0" w:space="0" w:color="auto"/>
            <w:right w:val="none" w:sz="0" w:space="0" w:color="auto"/>
          </w:divBdr>
          <w:divsChild>
            <w:div w:id="311253520">
              <w:marLeft w:val="0"/>
              <w:marRight w:val="0"/>
              <w:marTop w:val="0"/>
              <w:marBottom w:val="0"/>
              <w:divBdr>
                <w:top w:val="none" w:sz="0" w:space="0" w:color="auto"/>
                <w:left w:val="none" w:sz="0" w:space="0" w:color="auto"/>
                <w:bottom w:val="none" w:sz="0" w:space="0" w:color="auto"/>
                <w:right w:val="none" w:sz="0" w:space="0" w:color="auto"/>
              </w:divBdr>
            </w:div>
            <w:div w:id="928731595">
              <w:marLeft w:val="0"/>
              <w:marRight w:val="0"/>
              <w:marTop w:val="0"/>
              <w:marBottom w:val="0"/>
              <w:divBdr>
                <w:top w:val="none" w:sz="0" w:space="0" w:color="auto"/>
                <w:left w:val="none" w:sz="0" w:space="0" w:color="auto"/>
                <w:bottom w:val="none" w:sz="0" w:space="0" w:color="auto"/>
                <w:right w:val="none" w:sz="0" w:space="0" w:color="auto"/>
              </w:divBdr>
            </w:div>
            <w:div w:id="1578127026">
              <w:marLeft w:val="0"/>
              <w:marRight w:val="0"/>
              <w:marTop w:val="0"/>
              <w:marBottom w:val="0"/>
              <w:divBdr>
                <w:top w:val="none" w:sz="0" w:space="0" w:color="auto"/>
                <w:left w:val="none" w:sz="0" w:space="0" w:color="auto"/>
                <w:bottom w:val="none" w:sz="0" w:space="0" w:color="auto"/>
                <w:right w:val="none" w:sz="0" w:space="0" w:color="auto"/>
              </w:divBdr>
            </w:div>
            <w:div w:id="1605840792">
              <w:marLeft w:val="0"/>
              <w:marRight w:val="0"/>
              <w:marTop w:val="0"/>
              <w:marBottom w:val="0"/>
              <w:divBdr>
                <w:top w:val="none" w:sz="0" w:space="0" w:color="auto"/>
                <w:left w:val="none" w:sz="0" w:space="0" w:color="auto"/>
                <w:bottom w:val="none" w:sz="0" w:space="0" w:color="auto"/>
                <w:right w:val="none" w:sz="0" w:space="0" w:color="auto"/>
              </w:divBdr>
            </w:div>
            <w:div w:id="1801066684">
              <w:marLeft w:val="0"/>
              <w:marRight w:val="0"/>
              <w:marTop w:val="0"/>
              <w:marBottom w:val="0"/>
              <w:divBdr>
                <w:top w:val="none" w:sz="0" w:space="0" w:color="auto"/>
                <w:left w:val="none" w:sz="0" w:space="0" w:color="auto"/>
                <w:bottom w:val="none" w:sz="0" w:space="0" w:color="auto"/>
                <w:right w:val="none" w:sz="0" w:space="0" w:color="auto"/>
              </w:divBdr>
            </w:div>
            <w:div w:id="1851138340">
              <w:marLeft w:val="0"/>
              <w:marRight w:val="0"/>
              <w:marTop w:val="0"/>
              <w:marBottom w:val="0"/>
              <w:divBdr>
                <w:top w:val="none" w:sz="0" w:space="0" w:color="auto"/>
                <w:left w:val="none" w:sz="0" w:space="0" w:color="auto"/>
                <w:bottom w:val="none" w:sz="0" w:space="0" w:color="auto"/>
                <w:right w:val="none" w:sz="0" w:space="0" w:color="auto"/>
              </w:divBdr>
            </w:div>
            <w:div w:id="1928268443">
              <w:marLeft w:val="0"/>
              <w:marRight w:val="0"/>
              <w:marTop w:val="0"/>
              <w:marBottom w:val="0"/>
              <w:divBdr>
                <w:top w:val="none" w:sz="0" w:space="0" w:color="auto"/>
                <w:left w:val="none" w:sz="0" w:space="0" w:color="auto"/>
                <w:bottom w:val="none" w:sz="0" w:space="0" w:color="auto"/>
                <w:right w:val="none" w:sz="0" w:space="0" w:color="auto"/>
              </w:divBdr>
            </w:div>
          </w:divsChild>
        </w:div>
        <w:div w:id="2130972777">
          <w:marLeft w:val="0"/>
          <w:marRight w:val="0"/>
          <w:marTop w:val="0"/>
          <w:marBottom w:val="0"/>
          <w:divBdr>
            <w:top w:val="none" w:sz="0" w:space="0" w:color="auto"/>
            <w:left w:val="none" w:sz="0" w:space="0" w:color="auto"/>
            <w:bottom w:val="none" w:sz="0" w:space="0" w:color="auto"/>
            <w:right w:val="none" w:sz="0" w:space="0" w:color="auto"/>
          </w:divBdr>
          <w:divsChild>
            <w:div w:id="1917083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18034">
      <w:bodyDiv w:val="1"/>
      <w:marLeft w:val="0"/>
      <w:marRight w:val="0"/>
      <w:marTop w:val="0"/>
      <w:marBottom w:val="0"/>
      <w:divBdr>
        <w:top w:val="none" w:sz="0" w:space="0" w:color="auto"/>
        <w:left w:val="none" w:sz="0" w:space="0" w:color="auto"/>
        <w:bottom w:val="none" w:sz="0" w:space="0" w:color="auto"/>
        <w:right w:val="none" w:sz="0" w:space="0" w:color="auto"/>
      </w:divBdr>
    </w:div>
    <w:div w:id="2039427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uneval.org/document/detail/22" TargetMode="External"/><Relationship Id="rId26" Type="http://schemas.openxmlformats.org/officeDocument/2006/relationships/footer" Target="footer5.xml"/><Relationship Id="rId39" Type="http://schemas.openxmlformats.org/officeDocument/2006/relationships/footer" Target="footer12.xml"/><Relationship Id="rId3" Type="http://schemas.openxmlformats.org/officeDocument/2006/relationships/customXml" Target="../customXml/item3.xml"/><Relationship Id="rId21" Type="http://schemas.openxmlformats.org/officeDocument/2006/relationships/hyperlink" Target="file:///C:\Users\chaitali\Downloads\SiteDocuments__UNWomen%20-%20CodeofConductforEvaluationForm-Consultants.pdf" TargetMode="External"/><Relationship Id="rId34" Type="http://schemas.openxmlformats.org/officeDocument/2006/relationships/footer" Target="footer9.xml"/><Relationship Id="rId42" Type="http://schemas.openxmlformats.org/officeDocument/2006/relationships/hyperlink" Target="https://genderevaluation.unwomen.org/en/evaluation-handbook" TargetMode="Externa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www.uneval.org/document/detail/21"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unwomen.org/en/digital-library/publications/2020/05/pocket-tool-for-managing-evaluation-during-the-covid-19-pandemic" TargetMode="External"/><Relationship Id="rId29" Type="http://schemas.openxmlformats.org/officeDocument/2006/relationships/header" Target="header7.xml"/><Relationship Id="rId41" Type="http://schemas.openxmlformats.org/officeDocument/2006/relationships/hyperlink" Target="https://genderevaluation.unwomen.org/-/media/files/un%20women/gender%20evaluation/handbook/geraas%20guidance%20note_aug%202019%20%20final.pdf?la=en&amp;vs=465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8.xml"/><Relationship Id="rId37" Type="http://schemas.openxmlformats.org/officeDocument/2006/relationships/footer" Target="footer11.xml"/><Relationship Id="rId40" Type="http://schemas.openxmlformats.org/officeDocument/2006/relationships/hyperlink" Target="mailto:info@international.gc.ca" TargetMode="Externa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footer" Target="footer6.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yperlink" Target="http://www.unevaluation.org/document/detail/102" TargetMode="External"/><Relationship Id="rId31" Type="http://schemas.openxmlformats.org/officeDocument/2006/relationships/footer" Target="footer7.xml"/><Relationship Id="rId44" Type="http://schemas.openxmlformats.org/officeDocument/2006/relationships/hyperlink" Target="https://palestine.unfpa.org/en/publications/impact-covid19-outbreak-and-lockdown-family-dynamics-and-domestic-violence-palesti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unwomen.org/-/media/headquarters/attachments/sections/about%20us/accountability/un-women-legal-framework-for-addressing-non-compliance-with-un-standards-of-conduct-en.pdf?la=en&amp;vs=4503"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https://gate.unwomen.org/"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haled.milhem\Downloads\Request%20for%20Proposal%20(RFP)%20Information%20She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A4483293AC9457482C1C364B267F2A3"/>
        <w:category>
          <w:name w:val="General"/>
          <w:gallery w:val="placeholder"/>
        </w:category>
        <w:types>
          <w:type w:val="bbPlcHdr"/>
        </w:types>
        <w:behaviors>
          <w:behavior w:val="content"/>
        </w:behaviors>
        <w:guid w:val="{9BB9479D-4A5F-469A-81B5-7FA495ECCA5E}"/>
      </w:docPartPr>
      <w:docPartBody>
        <w:p w:rsidR="007E4AA2" w:rsidRDefault="00EF6B0A">
          <w:pPr>
            <w:pStyle w:val="DA4483293AC9457482C1C364B267F2A3"/>
          </w:pPr>
          <w:r w:rsidRPr="00632C3D">
            <w:rPr>
              <w:rStyle w:val="PlaceholderText"/>
              <w:szCs w:val="20"/>
            </w:rPr>
            <w:t>Click or tap here to enter text.</w:t>
          </w:r>
        </w:p>
      </w:docPartBody>
    </w:docPart>
    <w:docPart>
      <w:docPartPr>
        <w:name w:val="5BBC9CC3F6DB439EBB7F7156ECA57069"/>
        <w:category>
          <w:name w:val="General"/>
          <w:gallery w:val="placeholder"/>
        </w:category>
        <w:types>
          <w:type w:val="bbPlcHdr"/>
        </w:types>
        <w:behaviors>
          <w:behavior w:val="content"/>
        </w:behaviors>
        <w:guid w:val="{88A03F8F-7953-4A54-BA41-2B6EA8A1E58F}"/>
      </w:docPartPr>
      <w:docPartBody>
        <w:p w:rsidR="007E4AA2" w:rsidRDefault="00EF6B0A">
          <w:pPr>
            <w:pStyle w:val="5BBC9CC3F6DB439EBB7F7156ECA57069"/>
          </w:pPr>
          <w:r w:rsidRPr="00632C3D">
            <w:rPr>
              <w:rStyle w:val="PlaceholderText"/>
              <w:szCs w:val="20"/>
            </w:rPr>
            <w:t>Click or tap here to enter number.</w:t>
          </w:r>
        </w:p>
      </w:docPartBody>
    </w:docPart>
    <w:docPart>
      <w:docPartPr>
        <w:name w:val="AF8E270F519644F0A4ACD14680343733"/>
        <w:category>
          <w:name w:val="General"/>
          <w:gallery w:val="placeholder"/>
        </w:category>
        <w:types>
          <w:type w:val="bbPlcHdr"/>
        </w:types>
        <w:behaviors>
          <w:behavior w:val="content"/>
        </w:behaviors>
        <w:guid w:val="{403110D5-B780-4533-9F1E-BD4A111F2DE0}"/>
      </w:docPartPr>
      <w:docPartBody>
        <w:p w:rsidR="007E4AA2" w:rsidRDefault="00EF6B0A">
          <w:pPr>
            <w:pStyle w:val="AF8E270F519644F0A4ACD14680343733"/>
          </w:pPr>
          <w:r w:rsidRPr="00632C3D">
            <w:rPr>
              <w:rStyle w:val="PlaceholderText"/>
              <w:szCs w:val="20"/>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Gotham-Medium">
    <w:altName w:val="Calibri"/>
    <w:charset w:val="00"/>
    <w:family w:val="auto"/>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ヒラギノ角ゴ Pro W3">
    <w:charset w:val="00"/>
    <w:family w:val="roman"/>
    <w:pitch w:val="default"/>
  </w:font>
  <w:font w:name="TheSansLight-Plain">
    <w:altName w:val="Calibri"/>
    <w:charset w:val="00"/>
    <w:family w:val="auto"/>
    <w:pitch w:val="default"/>
  </w:font>
  <w:font w:name="PINXM R+ The Sans Bold">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urier">
    <w:panose1 w:val="02070409020205020404"/>
    <w:charset w:val="00"/>
    <w:family w:val="modern"/>
    <w:notTrueType/>
    <w:pitch w:val="fixed"/>
    <w:sig w:usb0="00000003" w:usb1="00000000" w:usb2="00000000" w:usb3="00000000" w:csb0="00000001"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B0A"/>
    <w:rsid w:val="001B31B9"/>
    <w:rsid w:val="00261557"/>
    <w:rsid w:val="00372B74"/>
    <w:rsid w:val="00665D34"/>
    <w:rsid w:val="007E4AA2"/>
    <w:rsid w:val="00DE19D9"/>
    <w:rsid w:val="00EE29E4"/>
    <w:rsid w:val="00EF6B0A"/>
    <w:rsid w:val="00FD5C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customStyle="1" w:styleId="F465165F26A0438BBF213F35BA4D2B7D">
    <w:name w:val="F465165F26A0438BBF213F35BA4D2B7D"/>
  </w:style>
  <w:style w:type="paragraph" w:customStyle="1" w:styleId="F5F09B9E234846DFA4AACB1B537DA203">
    <w:name w:val="F5F09B9E234846DFA4AACB1B537DA203"/>
  </w:style>
  <w:style w:type="paragraph" w:customStyle="1" w:styleId="85D0B140A45B486E85336F19D2B9805A">
    <w:name w:val="85D0B140A45B486E85336F19D2B9805A"/>
  </w:style>
  <w:style w:type="paragraph" w:customStyle="1" w:styleId="47E5763444BD457A90F3F0780551AC82">
    <w:name w:val="47E5763444BD457A90F3F0780551AC82"/>
  </w:style>
  <w:style w:type="paragraph" w:customStyle="1" w:styleId="E0E093A7E0424871973779D7292167BE">
    <w:name w:val="E0E093A7E0424871973779D7292167BE"/>
  </w:style>
  <w:style w:type="paragraph" w:customStyle="1" w:styleId="3114D906217B4F25A317F8BDB2686BDA">
    <w:name w:val="3114D906217B4F25A317F8BDB2686BDA"/>
  </w:style>
  <w:style w:type="paragraph" w:customStyle="1" w:styleId="86297DD406024F1DA24E63C2A7311F7B">
    <w:name w:val="86297DD406024F1DA24E63C2A7311F7B"/>
  </w:style>
  <w:style w:type="paragraph" w:customStyle="1" w:styleId="0A480A60FD324DDEA61E1897E275080B">
    <w:name w:val="0A480A60FD324DDEA61E1897E275080B"/>
  </w:style>
  <w:style w:type="paragraph" w:customStyle="1" w:styleId="FFC8FB9939774F748CD9C7797217F16D">
    <w:name w:val="FFC8FB9939774F748CD9C7797217F16D"/>
  </w:style>
  <w:style w:type="paragraph" w:customStyle="1" w:styleId="2D57C1F1189E4AEA8B0136EC70B78B3F">
    <w:name w:val="2D57C1F1189E4AEA8B0136EC70B78B3F"/>
  </w:style>
  <w:style w:type="paragraph" w:customStyle="1" w:styleId="D430822EA6F6430798303BE73E680379">
    <w:name w:val="D430822EA6F6430798303BE73E680379"/>
  </w:style>
  <w:style w:type="paragraph" w:customStyle="1" w:styleId="E186DD1D376146A68A6A2901E12C64AE">
    <w:name w:val="E186DD1D376146A68A6A2901E12C64AE"/>
  </w:style>
  <w:style w:type="paragraph" w:customStyle="1" w:styleId="2E8F9E070C934A32B191E5E33E06399B">
    <w:name w:val="2E8F9E070C934A32B191E5E33E06399B"/>
  </w:style>
  <w:style w:type="paragraph" w:customStyle="1" w:styleId="AAD7129EDCC34347816C3FA1292E85E1">
    <w:name w:val="AAD7129EDCC34347816C3FA1292E85E1"/>
  </w:style>
  <w:style w:type="paragraph" w:customStyle="1" w:styleId="25809087C46743FD8387865CBEC97597">
    <w:name w:val="25809087C46743FD8387865CBEC97597"/>
  </w:style>
  <w:style w:type="paragraph" w:customStyle="1" w:styleId="169FE1ACBE92423FAF8C59A76237B796">
    <w:name w:val="169FE1ACBE92423FAF8C59A76237B796"/>
  </w:style>
  <w:style w:type="paragraph" w:customStyle="1" w:styleId="BCEEA2B72C7F4CDDA5B8BE07F162E002">
    <w:name w:val="BCEEA2B72C7F4CDDA5B8BE07F162E002"/>
  </w:style>
  <w:style w:type="paragraph" w:customStyle="1" w:styleId="5A1BEB906DC746A5B67EA706CEE623AC">
    <w:name w:val="5A1BEB906DC746A5B67EA706CEE623AC"/>
  </w:style>
  <w:style w:type="paragraph" w:customStyle="1" w:styleId="26BB755DFF544417A1100FDB92081603">
    <w:name w:val="26BB755DFF544417A1100FDB92081603"/>
  </w:style>
  <w:style w:type="paragraph" w:customStyle="1" w:styleId="D17151F5BD9547C0BFE6CE1E81A1D8E3">
    <w:name w:val="D17151F5BD9547C0BFE6CE1E81A1D8E3"/>
  </w:style>
  <w:style w:type="paragraph" w:customStyle="1" w:styleId="84810467D4224F888B2B7C1C6EC3CFAC">
    <w:name w:val="84810467D4224F888B2B7C1C6EC3CFAC"/>
  </w:style>
  <w:style w:type="paragraph" w:customStyle="1" w:styleId="027837C4E1B5495697A4CC23AFCC5E78">
    <w:name w:val="027837C4E1B5495697A4CC23AFCC5E78"/>
  </w:style>
  <w:style w:type="paragraph" w:customStyle="1" w:styleId="DA4483293AC9457482C1C364B267F2A3">
    <w:name w:val="DA4483293AC9457482C1C364B267F2A3"/>
  </w:style>
  <w:style w:type="paragraph" w:customStyle="1" w:styleId="5BBC9CC3F6DB439EBB7F7156ECA57069">
    <w:name w:val="5BBC9CC3F6DB439EBB7F7156ECA57069"/>
  </w:style>
  <w:style w:type="paragraph" w:customStyle="1" w:styleId="AF8E270F519644F0A4ACD14680343733">
    <w:name w:val="AF8E270F519644F0A4ACD146803437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5496C0934BEC458A196E75E21D9251" ma:contentTypeVersion="4" ma:contentTypeDescription="Create a new document." ma:contentTypeScope="" ma:versionID="ddf4302ed98592d848264c14791068eb">
  <xsd:schema xmlns:xsd="http://www.w3.org/2001/XMLSchema" xmlns:xs="http://www.w3.org/2001/XMLSchema" xmlns:p="http://schemas.microsoft.com/office/2006/metadata/properties" xmlns:ns2="0661fdfe-2aa7-462e-b462-6b33df38006a" targetNamespace="http://schemas.microsoft.com/office/2006/metadata/properties" ma:root="true" ma:fieldsID="f4db46b9aa0de45956c89b138c298e0e" ns2:_="">
    <xsd:import namespace="0661fdfe-2aa7-462e-b462-6b33df38006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1fdfe-2aa7-462e-b462-6b33df3800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5E021D-CCD6-41CA-B740-2C56618B11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1fdfe-2aa7-462e-b462-6b33df3800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A230E93-FB78-4414-9435-722A77B0CDE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3ABF4B4-5C82-4394-BF0A-07F59AE5ED65}">
  <ds:schemaRefs>
    <ds:schemaRef ds:uri="http://schemas.microsoft.com/sharepoint/v3/contenttype/forms"/>
  </ds:schemaRefs>
</ds:datastoreItem>
</file>

<file path=customXml/itemProps4.xml><?xml version="1.0" encoding="utf-8"?>
<ds:datastoreItem xmlns:ds="http://schemas.openxmlformats.org/officeDocument/2006/customXml" ds:itemID="{9C9EC8D1-9DFA-4B51-8C7C-B75DCD4A1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Request for Proposal (RFP) Information Sheet</Template>
  <TotalTime>5251</TotalTime>
  <Pages>51</Pages>
  <Words>17326</Words>
  <Characters>98762</Characters>
  <Application>Microsoft Office Word</Application>
  <DocSecurity>0</DocSecurity>
  <Lines>823</Lines>
  <Paragraphs>231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115857</CharactersWithSpaces>
  <SharedDoc>false</SharedDoc>
  <HLinks>
    <vt:vector size="144" baseType="variant">
      <vt:variant>
        <vt:i4>6094923</vt:i4>
      </vt:variant>
      <vt:variant>
        <vt:i4>90</vt:i4>
      </vt:variant>
      <vt:variant>
        <vt:i4>0</vt:i4>
      </vt:variant>
      <vt:variant>
        <vt:i4>5</vt:i4>
      </vt:variant>
      <vt:variant>
        <vt:lpwstr>https://palestine.unfpa.org/en/publications/impact-covid19-outbreak-and-lockdown-family-dynamics-and-domestic-violence-palestine</vt:lpwstr>
      </vt:variant>
      <vt:variant>
        <vt:lpwstr/>
      </vt:variant>
      <vt:variant>
        <vt:i4>1835077</vt:i4>
      </vt:variant>
      <vt:variant>
        <vt:i4>87</vt:i4>
      </vt:variant>
      <vt:variant>
        <vt:i4>0</vt:i4>
      </vt:variant>
      <vt:variant>
        <vt:i4>5</vt:i4>
      </vt:variant>
      <vt:variant>
        <vt:lpwstr>https://gate.unwomen.org/</vt:lpwstr>
      </vt:variant>
      <vt:variant>
        <vt:lpwstr/>
      </vt:variant>
      <vt:variant>
        <vt:i4>2752572</vt:i4>
      </vt:variant>
      <vt:variant>
        <vt:i4>84</vt:i4>
      </vt:variant>
      <vt:variant>
        <vt:i4>0</vt:i4>
      </vt:variant>
      <vt:variant>
        <vt:i4>5</vt:i4>
      </vt:variant>
      <vt:variant>
        <vt:lpwstr>https://genderevaluation.unwomen.org/en/evaluation-handbook</vt:lpwstr>
      </vt:variant>
      <vt:variant>
        <vt:lpwstr/>
      </vt:variant>
      <vt:variant>
        <vt:i4>3538970</vt:i4>
      </vt:variant>
      <vt:variant>
        <vt:i4>81</vt:i4>
      </vt:variant>
      <vt:variant>
        <vt:i4>0</vt:i4>
      </vt:variant>
      <vt:variant>
        <vt:i4>5</vt:i4>
      </vt:variant>
      <vt:variant>
        <vt:lpwstr>https://genderevaluation.unwomen.org/-/media/files/un women/gender evaluation/handbook/geraas guidance note_aug 2019  final.pdf?la=en&amp;vs=4654</vt:lpwstr>
      </vt:variant>
      <vt:variant>
        <vt:lpwstr/>
      </vt:variant>
      <vt:variant>
        <vt:i4>1835111</vt:i4>
      </vt:variant>
      <vt:variant>
        <vt:i4>78</vt:i4>
      </vt:variant>
      <vt:variant>
        <vt:i4>0</vt:i4>
      </vt:variant>
      <vt:variant>
        <vt:i4>5</vt:i4>
      </vt:variant>
      <vt:variant>
        <vt:lpwstr>mailto:info@international.gc.ca</vt:lpwstr>
      </vt:variant>
      <vt:variant>
        <vt:lpwstr/>
      </vt:variant>
      <vt:variant>
        <vt:i4>3473513</vt:i4>
      </vt:variant>
      <vt:variant>
        <vt:i4>75</vt:i4>
      </vt:variant>
      <vt:variant>
        <vt:i4>0</vt:i4>
      </vt:variant>
      <vt:variant>
        <vt:i4>5</vt:i4>
      </vt:variant>
      <vt:variant>
        <vt:lpwstr>https://www.unwomen.org/-/media/headquarters/attachments/sections/about us/accountability/un-women-legal-framework-for-addressing-non-compliance-with-un-standards-of-conduct-en.pdf?la=en&amp;vs=4503</vt:lpwstr>
      </vt:variant>
      <vt:variant>
        <vt:lpwstr/>
      </vt:variant>
      <vt:variant>
        <vt:i4>4849730</vt:i4>
      </vt:variant>
      <vt:variant>
        <vt:i4>72</vt:i4>
      </vt:variant>
      <vt:variant>
        <vt:i4>0</vt:i4>
      </vt:variant>
      <vt:variant>
        <vt:i4>5</vt:i4>
      </vt:variant>
      <vt:variant>
        <vt:lpwstr>C:\Users\chaitali\Downloads\SiteDocuments__UNWomen - CodeofConductforEvaluationForm-Consultants.pdf</vt:lpwstr>
      </vt:variant>
      <vt:variant>
        <vt:lpwstr/>
      </vt:variant>
      <vt:variant>
        <vt:i4>5242886</vt:i4>
      </vt:variant>
      <vt:variant>
        <vt:i4>48</vt:i4>
      </vt:variant>
      <vt:variant>
        <vt:i4>0</vt:i4>
      </vt:variant>
      <vt:variant>
        <vt:i4>5</vt:i4>
      </vt:variant>
      <vt:variant>
        <vt:lpwstr>https://www.unwomen.org/en/digital-library/publications/2020/05/pocket-tool-for-managing-evaluation-during-the-covid-19-pandemic</vt:lpwstr>
      </vt:variant>
      <vt:variant>
        <vt:lpwstr/>
      </vt:variant>
      <vt:variant>
        <vt:i4>2752568</vt:i4>
      </vt:variant>
      <vt:variant>
        <vt:i4>45</vt:i4>
      </vt:variant>
      <vt:variant>
        <vt:i4>0</vt:i4>
      </vt:variant>
      <vt:variant>
        <vt:i4>5</vt:i4>
      </vt:variant>
      <vt:variant>
        <vt:lpwstr>http://www.unevaluation.org/document/detail/102</vt:lpwstr>
      </vt:variant>
      <vt:variant>
        <vt:lpwstr/>
      </vt:variant>
      <vt:variant>
        <vt:i4>4587613</vt:i4>
      </vt:variant>
      <vt:variant>
        <vt:i4>42</vt:i4>
      </vt:variant>
      <vt:variant>
        <vt:i4>0</vt:i4>
      </vt:variant>
      <vt:variant>
        <vt:i4>5</vt:i4>
      </vt:variant>
      <vt:variant>
        <vt:lpwstr>http://www.uneval.org/document/detail/22</vt:lpwstr>
      </vt:variant>
      <vt:variant>
        <vt:lpwstr/>
      </vt:variant>
      <vt:variant>
        <vt:i4>4522077</vt:i4>
      </vt:variant>
      <vt:variant>
        <vt:i4>39</vt:i4>
      </vt:variant>
      <vt:variant>
        <vt:i4>0</vt:i4>
      </vt:variant>
      <vt:variant>
        <vt:i4>5</vt:i4>
      </vt:variant>
      <vt:variant>
        <vt:lpwstr>http://www.uneval.org/document/detail/21</vt:lpwstr>
      </vt:variant>
      <vt:variant>
        <vt:lpwstr/>
      </vt:variant>
      <vt:variant>
        <vt:i4>3211367</vt:i4>
      </vt:variant>
      <vt:variant>
        <vt:i4>36</vt:i4>
      </vt:variant>
      <vt:variant>
        <vt:i4>0</vt:i4>
      </vt:variant>
      <vt:variant>
        <vt:i4>5</vt:i4>
      </vt:variant>
      <vt:variant>
        <vt:lpwstr>https://prod.unwomen.org/-/media/headquarters/attachments/sections/about us/procurement/un-women-procurement-rfp-security-instruments-en.docx?la=en&amp;vs=1034</vt:lpwstr>
      </vt:variant>
      <vt:variant>
        <vt:lpwstr/>
      </vt:variant>
      <vt:variant>
        <vt:i4>3211367</vt:i4>
      </vt:variant>
      <vt:variant>
        <vt:i4>33</vt:i4>
      </vt:variant>
      <vt:variant>
        <vt:i4>0</vt:i4>
      </vt:variant>
      <vt:variant>
        <vt:i4>5</vt:i4>
      </vt:variant>
      <vt:variant>
        <vt:lpwstr>https://prod.unwomen.org/-/media/headquarters/attachments/sections/about us/procurement/un-women-procurement-rfp-security-instruments-en.docx?la=en&amp;vs=1034</vt:lpwstr>
      </vt:variant>
      <vt:variant>
        <vt:lpwstr/>
      </vt:variant>
      <vt:variant>
        <vt:i4>3211367</vt:i4>
      </vt:variant>
      <vt:variant>
        <vt:i4>30</vt:i4>
      </vt:variant>
      <vt:variant>
        <vt:i4>0</vt:i4>
      </vt:variant>
      <vt:variant>
        <vt:i4>5</vt:i4>
      </vt:variant>
      <vt:variant>
        <vt:lpwstr>https://prod.unwomen.org/-/media/headquarters/attachments/sections/about us/procurement/un-women-procurement-rfp-security-instruments-en.docx?la=en&amp;vs=1034</vt:lpwstr>
      </vt:variant>
      <vt:variant>
        <vt:lpwstr/>
      </vt:variant>
      <vt:variant>
        <vt:i4>196620</vt:i4>
      </vt:variant>
      <vt:variant>
        <vt:i4>27</vt:i4>
      </vt:variant>
      <vt:variant>
        <vt:i4>0</vt:i4>
      </vt:variant>
      <vt:variant>
        <vt:i4>5</vt:i4>
      </vt:variant>
      <vt:variant>
        <vt:lpwstr>https://nam10.safelinks.protection.outlook.com/ap/b-59584e83/?url=https%3A%2F%2Funwomen.sharepoint.com%2Fmanagement%2FPOM%2FResources%2FUNW_2012_6%2520Financial%2520Regulations%2520and%2520Rules.pdf&amp;data=02%7C01%7C%7C38a9f8e971b64d6f5fa908d864aef3f8%7C2bcd07449e18487d85c3c9a325220be8%7C0%7C0%7C637370049885173137&amp;sdata=kHUbuJD9tqJqpWdrxDtKOwW0Oct3ZsHgIUstynZPPQA%3D&amp;reserved=0</vt:lpwstr>
      </vt:variant>
      <vt:variant>
        <vt:lpwstr/>
      </vt:variant>
      <vt:variant>
        <vt:i4>3211329</vt:i4>
      </vt:variant>
      <vt:variant>
        <vt:i4>24</vt:i4>
      </vt:variant>
      <vt:variant>
        <vt:i4>0</vt:i4>
      </vt:variant>
      <vt:variant>
        <vt:i4>5</vt:i4>
      </vt:variant>
      <vt:variant>
        <vt:lpwstr>https://nam10.safelinks.protection.outlook.com/?url=https%3A%2F%2Fwww.unops.org%2FSiteCollectionDocuments%2FEthics%2FUN_Status-rights-duties_SGB2002-13_EN.pdf&amp;data=02%7C01%7C%7C38a9f8e971b64d6f5fa908d864aef3f8%7C2bcd07449e18487d85c3c9a325220be8%7C0%7C0%7C637370049885163146&amp;sdata=AmKGIpfXCo9eqnYaHGeJHhT0W79dvvXvAlY0QYTJKJs%3D&amp;reserved=0</vt:lpwstr>
      </vt:variant>
      <vt:variant>
        <vt:lpwstr/>
      </vt:variant>
      <vt:variant>
        <vt:i4>3473531</vt:i4>
      </vt:variant>
      <vt:variant>
        <vt:i4>21</vt:i4>
      </vt:variant>
      <vt:variant>
        <vt:i4>0</vt:i4>
      </vt:variant>
      <vt:variant>
        <vt:i4>5</vt:i4>
      </vt:variant>
      <vt:variant>
        <vt:lpwstr>https://nam10.safelinks.protection.outlook.com/?url=http%3A%2F%2Ficsc.un.org%2Fresources%2Fpdfs%2Fgeneral%2FstandardsE.pdf&amp;data=02%7C01%7C%7C38a9f8e971b64d6f5fa908d864aef3f8%7C2bcd07449e18487d85c3c9a325220be8%7C0%7C0%7C637370049885163146&amp;sdata=wvCokbF4csJRyhFrknwkMJuEdDIFVSZ6gCOhhBidw%2FU%3D&amp;reserved=0</vt:lpwstr>
      </vt:variant>
      <vt:variant>
        <vt:lpwstr/>
      </vt:variant>
      <vt:variant>
        <vt:i4>6881339</vt:i4>
      </vt:variant>
      <vt:variant>
        <vt:i4>18</vt:i4>
      </vt:variant>
      <vt:variant>
        <vt:i4>0</vt:i4>
      </vt:variant>
      <vt:variant>
        <vt:i4>5</vt:i4>
      </vt:variant>
      <vt:variant>
        <vt:lpwstr>https://nam10.safelinks.protection.outlook.com/?url=https%3A%2F%2Fundocs.org%2FST%2FSGB%2F2018%2F1&amp;data=02%7C01%7C%7C38a9f8e971b64d6f5fa908d864aef3f8%7C2bcd07449e18487d85c3c9a325220be8%7C0%7C0%7C637370049885163146&amp;sdata=EYUMKGujNgqZ9C3H2z%2BC01qlRplvvy8K5J2Pux0sD3Q%3D&amp;reserved=0</vt:lpwstr>
      </vt:variant>
      <vt:variant>
        <vt:lpwstr/>
      </vt:variant>
      <vt:variant>
        <vt:i4>7733306</vt:i4>
      </vt:variant>
      <vt:variant>
        <vt:i4>15</vt:i4>
      </vt:variant>
      <vt:variant>
        <vt:i4>0</vt:i4>
      </vt:variant>
      <vt:variant>
        <vt:i4>5</vt:i4>
      </vt:variant>
      <vt:variant>
        <vt:lpwstr>https://nam10.safelinks.protection.outlook.com/?url=http%3A%2F%2Fwww.un.org%2Fen%2Fcharter-united-nations%2F&amp;data=02%7C01%7C%7C38a9f8e971b64d6f5fa908d864aef3f8%7C2bcd07449e18487d85c3c9a325220be8%7C0%7C0%7C637370049885153147&amp;sdata=6iIYC9F5Cn2L69uTW16EKuaCCMV7UqgljkrAis0AGtw%3D&amp;reserved=0</vt:lpwstr>
      </vt:variant>
      <vt:variant>
        <vt:lpwstr/>
      </vt:variant>
      <vt:variant>
        <vt:i4>7929961</vt:i4>
      </vt:variant>
      <vt:variant>
        <vt:i4>12</vt:i4>
      </vt:variant>
      <vt:variant>
        <vt:i4>0</vt:i4>
      </vt:variant>
      <vt:variant>
        <vt:i4>5</vt:i4>
      </vt:variant>
      <vt:variant>
        <vt:lpwstr>https://nam10.safelinks.protection.outlook.com/ap/b-59584e83/?url=https%3A%2F%2Funwomen.sharepoint.com%2Fmanagement%2FAccountability%2FResources%2FUNWICFApproved.pdf&amp;data=02%7C01%7C%7C38a9f8e971b64d6f5fa908d864aef3f8%7C2bcd07449e18487d85c3c9a325220be8%7C0%7C0%7C637370049885153147&amp;sdata=hUEg6MRRghbumciEXlIJx4u5uo6pK2c1jUhRUPRTiLc%3D&amp;reserved=0</vt:lpwstr>
      </vt:variant>
      <vt:variant>
        <vt:lpwstr/>
      </vt:variant>
      <vt:variant>
        <vt:i4>7602217</vt:i4>
      </vt:variant>
      <vt:variant>
        <vt:i4>9</vt:i4>
      </vt:variant>
      <vt:variant>
        <vt:i4>0</vt:i4>
      </vt:variant>
      <vt:variant>
        <vt:i4>5</vt:i4>
      </vt:variant>
      <vt:variant>
        <vt:lpwstr>https://nam10.safelinks.protection.outlook.com/ap/b-59584e83/?url=https%3A%2F%2Funwomen.sharepoint.com%2Fmanagement%2FAccountability%2FResources%2FDoA-Framework-20-Jan-2017-Revision%25202.pdf&amp;data=02%7C01%7C%7C38a9f8e971b64d6f5fa908d864aef3f8%7C2bcd07449e18487d85c3c9a325220be8%7C0%7C0%7C637370049885143157&amp;sdata=mn9lNR9J86Nu1puqL1vmYY8iCHCnWE2pM0Uv6UMuwYM%3D&amp;reserved=0</vt:lpwstr>
      </vt:variant>
      <vt:variant>
        <vt:lpwstr/>
      </vt:variant>
      <vt:variant>
        <vt:i4>196620</vt:i4>
      </vt:variant>
      <vt:variant>
        <vt:i4>6</vt:i4>
      </vt:variant>
      <vt:variant>
        <vt:i4>0</vt:i4>
      </vt:variant>
      <vt:variant>
        <vt:i4>5</vt:i4>
      </vt:variant>
      <vt:variant>
        <vt:lpwstr>https://nam10.safelinks.protection.outlook.com/ap/b-59584e83/?url=https%3A%2F%2Funwomen.sharepoint.com%2Fmanagement%2FPOM%2FResources%2FUNW_2012_6%2520Financial%2520Regulations%2520and%2520Rules.pdf&amp;data=02%7C01%7C%7C38a9f8e971b64d6f5fa908d864aef3f8%7C2bcd07449e18487d85c3c9a325220be8%7C0%7C0%7C637370049885143157&amp;sdata=%2Bo4ix0FjlpGw7GQPTehMAVC%2Fk5YkEASE2zYVkfqSKO0%3D&amp;reserved=0</vt:lpwstr>
      </vt:variant>
      <vt:variant>
        <vt:lpwstr/>
      </vt:variant>
      <vt:variant>
        <vt:i4>6357029</vt:i4>
      </vt:variant>
      <vt:variant>
        <vt:i4>3</vt:i4>
      </vt:variant>
      <vt:variant>
        <vt:i4>0</vt:i4>
      </vt:variant>
      <vt:variant>
        <vt:i4>5</vt:i4>
      </vt:variant>
      <vt:variant>
        <vt:lpwstr>https://nam10.safelinks.protection.outlook.com/?url=http%3A%2F%2Fwww.un.org%2Fen%2Fcharter-united-nations%2F&amp;data=02%7C01%7C%7C38a9f8e971b64d6f5fa908d864aef3f8%7C2bcd07449e18487d85c3c9a325220be8%7C0%7C0%7C637370049885133163&amp;sdata=rVdb6hatHgiCDF5TobAiDzEKT66TKHxe09Zc386pDDU%3D&amp;reserved=0</vt:lpwstr>
      </vt:variant>
      <vt:variant>
        <vt:lpwstr/>
      </vt:variant>
      <vt:variant>
        <vt:i4>2621479</vt:i4>
      </vt:variant>
      <vt:variant>
        <vt:i4>0</vt:i4>
      </vt:variant>
      <vt:variant>
        <vt:i4>0</vt:i4>
      </vt:variant>
      <vt:variant>
        <vt:i4>5</vt:i4>
      </vt:variant>
      <vt:variant>
        <vt:lpwstr>https://nam10.safelinks.protection.outlook.com/?url=https%3A%2F%2Fundocs.org%2FST%2FSGB%2F2018%2F1&amp;data=02%7C01%7C%7C38a9f8e971b64d6f5fa908d864aef3f8%7C2bcd07449e18487d85c3c9a325220be8%7C0%7C0%7C637370049885133163&amp;sdata=W4N8D68f%2FbJddO4GMjVr7kKEtnz4xVntVu5aFvw6rvs%3D&amp;reserve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Khaled Milhem</dc:creator>
  <cp:keywords/>
  <dc:description/>
  <cp:lastModifiedBy>Khaled Milhem</cp:lastModifiedBy>
  <cp:revision>55</cp:revision>
  <cp:lastPrinted>2021-04-27T16:01:00Z</cp:lastPrinted>
  <dcterms:created xsi:type="dcterms:W3CDTF">2021-05-11T09:07:00Z</dcterms:created>
  <dcterms:modified xsi:type="dcterms:W3CDTF">2021-05-28T11:58:00Z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0x010100FE5496C0934BEC458A196E75E21D9251</vt:lpwstr>
  </property>
  <property fmtid="{D5CDD505-2E9C-101B-9397-08002B2CF9AE}" pid="3" name="_dlc_DocIdItemGuid">
    <vt:lpwstr>26c95776-32ac-4e48-8f56-253c3b4b6b60</vt:lpwstr>
  </property>
</Properties>
</file>