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ind w:right="30"/>
        <w:rPr>
          <w:rFonts w:ascii="Arial" w:cs="Arial" w:eastAsia="Arial" w:hAnsi="Arial"/>
          <w:b w:val="1"/>
          <w:color w:val="0092d1"/>
          <w:sz w:val="40"/>
          <w:szCs w:val="40"/>
        </w:rPr>
      </w:pPr>
      <w:r w:rsidDel="00000000" w:rsidR="00000000" w:rsidRPr="00000000">
        <w:rPr>
          <w:rFonts w:ascii="Arial" w:cs="Arial" w:eastAsia="Arial" w:hAnsi="Arial"/>
          <w:b w:val="1"/>
          <w:sz w:val="36"/>
          <w:szCs w:val="36"/>
          <w:rtl w:val="0"/>
        </w:rPr>
        <w:t xml:space="preserve">Project Title: </w:t>
      </w:r>
      <w:r w:rsidDel="00000000" w:rsidR="00000000" w:rsidRPr="00000000">
        <w:rPr>
          <w:rFonts w:ascii="Arial" w:cs="Arial" w:eastAsia="Arial" w:hAnsi="Arial"/>
          <w:b w:val="1"/>
          <w:color w:val="0092d1"/>
          <w:sz w:val="40"/>
          <w:szCs w:val="40"/>
          <w:rtl w:val="0"/>
        </w:rPr>
        <w:t xml:space="preserve">Rehabilitation of One-Stop-Shop  (OSS) Center in Bokolmanyo Refugee Camp, Melkadida Refugee Camp, Kobe Refugee Camp, Hilaweyn Refugee Camp &amp; Buramino Refugee camp: Somali Regional State, ethiopia</w:t>
      </w:r>
    </w:p>
    <w:p w:rsidR="00000000" w:rsidDel="00000000" w:rsidP="00000000" w:rsidRDefault="00000000" w:rsidRPr="00000000" w14:paraId="00000004">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6">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7">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8">
      <w:pPr>
        <w:keepNext w:val="1"/>
        <w:keepLines w:val="1"/>
        <w:ind w:right="30"/>
        <w:rPr>
          <w:b w:val="1"/>
          <w:color w:val="0092d1"/>
          <w:sz w:val="32"/>
          <w:szCs w:val="32"/>
        </w:rPr>
      </w:pPr>
      <w:r w:rsidDel="00000000" w:rsidR="00000000" w:rsidRPr="00000000">
        <w:rPr>
          <w:b w:val="1"/>
          <w:color w:val="0092d1"/>
          <w:sz w:val="32"/>
          <w:szCs w:val="32"/>
          <w:rtl w:val="0"/>
        </w:rPr>
        <w:t xml:space="preserve">Rehabilitation of OSS Registration Model, Staff &amp; Guest Toilets and Construction of Guard Post in Bokolmanyo Refugee Camp, Melkadida Refugee Camp, Kobe Refugee Camp, Hilaweyn Refugee Camp and Buramino Refugee Camp: Somali Region</w:t>
      </w:r>
    </w:p>
    <w:p w:rsidR="00000000" w:rsidDel="00000000" w:rsidP="00000000" w:rsidRDefault="00000000" w:rsidRPr="00000000" w14:paraId="00000009">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0A">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B">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C">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0D">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0E">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0F">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0">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1">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2">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3">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headerReference r:id="rId7" w:type="first"/>
          <w:footerReference r:id="rId8" w:type="first"/>
          <w:pgSz w:h="16834" w:w="11909" w:orient="portrait"/>
          <w:pgMar w:bottom="1800" w:top="1440" w:left="1440" w:right="1440" w:header="432" w:footer="720"/>
          <w:pgNumType w:start="1"/>
          <w:titlePg w:val="1"/>
        </w:sectPr>
      </w:pPr>
      <w:r w:rsidDel="00000000" w:rsidR="00000000" w:rsidRPr="00000000">
        <w:rPr>
          <w:rFonts w:ascii="Arial" w:cs="Arial" w:eastAsia="Arial" w:hAnsi="Arial"/>
          <w:b w:val="1"/>
          <w:sz w:val="28"/>
          <w:szCs w:val="28"/>
          <w:highlight w:val="cyan"/>
          <w:rtl w:val="0"/>
        </w:rPr>
        <w:t xml:space="preserve">MAY,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9" w:type="default"/>
          <w:headerReference r:id="rId10" w:type="first"/>
          <w:headerReference r:id="rId11" w:type="even"/>
          <w:footerReference r:id="rId12"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2">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A5">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A6">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A7">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A8">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A9">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AA">
      <w:pPr>
        <w:keepNext w:val="1"/>
        <w:spacing w:after="120" w:before="120" w:lineRule="auto"/>
        <w:jc w:val="left"/>
        <w:rPr>
          <w:rFonts w:ascii="Arial" w:cs="Arial" w:eastAsia="Arial" w:hAnsi="Arial"/>
          <w:b w:val="1"/>
        </w:rPr>
        <w:sectPr>
          <w:headerReference r:id="rId13" w:type="first"/>
          <w:headerReference r:id="rId14" w:type="even"/>
          <w:footerReference r:id="rId15" w:type="default"/>
          <w:type w:val="nextPage"/>
          <w:pgSz w:h="16834" w:w="11909" w:orient="portrait"/>
          <w:pgMar w:bottom="1800" w:top="1440" w:left="1440" w:right="1440" w:header="432" w:footer="374"/>
          <w:pgNumType w:start="1"/>
        </w:sect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AB">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0">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B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B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B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B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B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B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B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B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B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B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C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r w:rsidDel="00000000" w:rsidR="00000000" w:rsidRPr="00000000">
        <w:rPr>
          <w:rtl w:val="0"/>
        </w:rPr>
      </w:r>
    </w:p>
    <w:p w:rsidR="00000000" w:rsidDel="00000000" w:rsidP="00000000" w:rsidRDefault="00000000" w:rsidRPr="00000000" w14:paraId="000000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C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C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C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6" w:type="first"/>
          <w:headerReference r:id="rId17" w:type="even"/>
          <w:footerReference r:id="rId18" w:type="default"/>
          <w:type w:val="nextPage"/>
          <w:pgSz w:h="16834" w:w="11909" w:orient="portrait"/>
          <w:pgMar w:bottom="1800" w:top="1714"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E3">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E4">
      <w:pPr>
        <w:pStyle w:val="Heading1"/>
        <w:numPr>
          <w:ilvl w:val="0"/>
          <w:numId w:val="2"/>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E5">
      <w:pPr>
        <w:pStyle w:val="Heading2"/>
        <w:numPr>
          <w:ilvl w:val="1"/>
          <w:numId w:val="2"/>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E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0FD">
      <w:pPr>
        <w:pStyle w:val="Heading3"/>
        <w:numPr>
          <w:ilvl w:val="2"/>
          <w:numId w:val="2"/>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r w:rsidDel="00000000" w:rsidR="00000000" w:rsidRPr="00000000">
        <w:rPr>
          <w:rtl w:val="0"/>
        </w:rPr>
      </w:r>
    </w:p>
    <w:p w:rsidR="00000000" w:rsidDel="00000000" w:rsidP="00000000" w:rsidRDefault="00000000" w:rsidRPr="00000000" w14:paraId="000000FE">
      <w:pPr>
        <w:pStyle w:val="Heading3"/>
        <w:numPr>
          <w:ilvl w:val="2"/>
          <w:numId w:val="2"/>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r w:rsidDel="00000000" w:rsidR="00000000" w:rsidRPr="00000000">
        <w:rPr>
          <w:rtl w:val="0"/>
        </w:rPr>
      </w:r>
    </w:p>
    <w:p w:rsidR="00000000" w:rsidDel="00000000" w:rsidP="00000000" w:rsidRDefault="00000000" w:rsidRPr="00000000" w14:paraId="000000FF">
      <w:pPr>
        <w:pStyle w:val="Heading3"/>
        <w:numPr>
          <w:ilvl w:val="2"/>
          <w:numId w:val="2"/>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r w:rsidDel="00000000" w:rsidR="00000000" w:rsidRPr="00000000">
        <w:rPr>
          <w:rtl w:val="0"/>
        </w:rPr>
      </w:r>
    </w:p>
    <w:p w:rsidR="00000000" w:rsidDel="00000000" w:rsidP="00000000" w:rsidRDefault="00000000" w:rsidRPr="00000000" w14:paraId="00000100">
      <w:pPr>
        <w:pStyle w:val="Heading3"/>
        <w:numPr>
          <w:ilvl w:val="2"/>
          <w:numId w:val="2"/>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1B">
      <w:pPr>
        <w:pStyle w:val="Heading2"/>
        <w:numPr>
          <w:ilvl w:val="1"/>
          <w:numId w:val="2"/>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1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1E">
      <w:pPr>
        <w:pStyle w:val="Heading2"/>
        <w:numPr>
          <w:ilvl w:val="1"/>
          <w:numId w:val="2"/>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1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21">
      <w:pPr>
        <w:pStyle w:val="Heading2"/>
        <w:numPr>
          <w:ilvl w:val="1"/>
          <w:numId w:val="2"/>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24">
      <w:pPr>
        <w:rPr>
          <w:rFonts w:ascii="Arial" w:cs="Arial" w:eastAsia="Arial" w:hAnsi="Arial"/>
        </w:rPr>
      </w:pPr>
      <w:r w:rsidDel="00000000" w:rsidR="00000000" w:rsidRPr="00000000">
        <w:rPr>
          <w:rtl w:val="0"/>
        </w:rPr>
      </w:r>
    </w:p>
    <w:p w:rsidR="00000000" w:rsidDel="00000000" w:rsidP="00000000" w:rsidRDefault="00000000" w:rsidRPr="00000000" w14:paraId="00000125">
      <w:pPr>
        <w:pStyle w:val="Heading2"/>
        <w:numPr>
          <w:ilvl w:val="1"/>
          <w:numId w:val="2"/>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2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28">
      <w:pPr>
        <w:pStyle w:val="Heading2"/>
        <w:numPr>
          <w:ilvl w:val="1"/>
          <w:numId w:val="2"/>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2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2B">
      <w:pPr>
        <w:pStyle w:val="Heading2"/>
        <w:numPr>
          <w:ilvl w:val="1"/>
          <w:numId w:val="2"/>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2F">
      <w:pPr>
        <w:pStyle w:val="Heading2"/>
        <w:numPr>
          <w:ilvl w:val="1"/>
          <w:numId w:val="2"/>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3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31">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32">
      <w:pPr>
        <w:rPr>
          <w:rFonts w:ascii="Arial" w:cs="Arial" w:eastAsia="Arial" w:hAnsi="Arial"/>
        </w:rPr>
      </w:pPr>
      <w:r w:rsidDel="00000000" w:rsidR="00000000" w:rsidRPr="00000000">
        <w:rPr>
          <w:rtl w:val="0"/>
        </w:rPr>
      </w:r>
    </w:p>
    <w:p w:rsidR="00000000" w:rsidDel="00000000" w:rsidP="00000000" w:rsidRDefault="00000000" w:rsidRPr="00000000" w14:paraId="00000133">
      <w:pPr>
        <w:rPr>
          <w:rFonts w:ascii="Arial" w:cs="Arial" w:eastAsia="Arial" w:hAnsi="Arial"/>
        </w:rPr>
      </w:pPr>
      <w:r w:rsidDel="00000000" w:rsidR="00000000" w:rsidRPr="00000000">
        <w:rPr>
          <w:rtl w:val="0"/>
        </w:rPr>
      </w:r>
    </w:p>
    <w:p w:rsidR="00000000" w:rsidDel="00000000" w:rsidP="00000000" w:rsidRDefault="00000000" w:rsidRPr="00000000" w14:paraId="00000134">
      <w:pPr>
        <w:pStyle w:val="Heading1"/>
        <w:numPr>
          <w:ilvl w:val="0"/>
          <w:numId w:val="2"/>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35">
      <w:pPr>
        <w:pStyle w:val="Heading2"/>
        <w:numPr>
          <w:ilvl w:val="1"/>
          <w:numId w:val="2"/>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3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38">
      <w:pPr>
        <w:pStyle w:val="Heading2"/>
        <w:numPr>
          <w:ilvl w:val="1"/>
          <w:numId w:val="2"/>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3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3B">
      <w:pPr>
        <w:pStyle w:val="Heading2"/>
        <w:numPr>
          <w:ilvl w:val="1"/>
          <w:numId w:val="2"/>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3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40">
      <w:pPr>
        <w:pStyle w:val="Heading2"/>
        <w:numPr>
          <w:ilvl w:val="1"/>
          <w:numId w:val="2"/>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4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pStyle w:val="Heading1"/>
        <w:numPr>
          <w:ilvl w:val="0"/>
          <w:numId w:val="2"/>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45">
      <w:pPr>
        <w:pStyle w:val="Heading2"/>
        <w:numPr>
          <w:ilvl w:val="1"/>
          <w:numId w:val="2"/>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48">
      <w:pPr>
        <w:pStyle w:val="Heading2"/>
        <w:numPr>
          <w:ilvl w:val="1"/>
          <w:numId w:val="2"/>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pStyle w:val="Heading1"/>
        <w:numPr>
          <w:ilvl w:val="0"/>
          <w:numId w:val="2"/>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4D">
      <w:pPr>
        <w:pStyle w:val="Heading2"/>
        <w:numPr>
          <w:ilvl w:val="1"/>
          <w:numId w:val="2"/>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4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51">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53">
      <w:pPr>
        <w:pStyle w:val="Heading2"/>
        <w:numPr>
          <w:ilvl w:val="1"/>
          <w:numId w:val="2"/>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5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57">
      <w:pPr>
        <w:pStyle w:val="Heading2"/>
        <w:numPr>
          <w:ilvl w:val="1"/>
          <w:numId w:val="2"/>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5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5A">
      <w:pPr>
        <w:pStyle w:val="Heading2"/>
        <w:numPr>
          <w:ilvl w:val="1"/>
          <w:numId w:val="2"/>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5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5D">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5E">
      <w:pPr>
        <w:rPr>
          <w:rFonts w:ascii="Arial" w:cs="Arial" w:eastAsia="Arial" w:hAnsi="Arial"/>
        </w:rPr>
      </w:pPr>
      <w:r w:rsidDel="00000000" w:rsidR="00000000" w:rsidRPr="00000000">
        <w:rPr>
          <w:rtl w:val="0"/>
        </w:rPr>
      </w:r>
    </w:p>
    <w:p w:rsidR="00000000" w:rsidDel="00000000" w:rsidP="00000000" w:rsidRDefault="00000000" w:rsidRPr="00000000" w14:paraId="0000015F">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60">
      <w:pPr>
        <w:rPr>
          <w:rFonts w:ascii="Arial" w:cs="Arial" w:eastAsia="Arial" w:hAnsi="Arial"/>
        </w:rPr>
      </w:pPr>
      <w:r w:rsidDel="00000000" w:rsidR="00000000" w:rsidRPr="00000000">
        <w:rPr>
          <w:rtl w:val="0"/>
        </w:rPr>
      </w:r>
    </w:p>
    <w:p w:rsidR="00000000" w:rsidDel="00000000" w:rsidP="00000000" w:rsidRDefault="00000000" w:rsidRPr="00000000" w14:paraId="00000161">
      <w:pPr>
        <w:pStyle w:val="Heading2"/>
        <w:numPr>
          <w:ilvl w:val="1"/>
          <w:numId w:val="2"/>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6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63">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64">
      <w:pPr>
        <w:pStyle w:val="Heading3"/>
        <w:numPr>
          <w:ilvl w:val="2"/>
          <w:numId w:val="2"/>
        </w:numPr>
        <w:ind w:left="1454" w:hanging="734"/>
        <w:rPr/>
      </w:pPr>
      <w:r w:rsidDel="00000000" w:rsidR="00000000" w:rsidRPr="00000000">
        <w:rPr>
          <w:rFonts w:ascii="Arial" w:cs="Arial" w:eastAsia="Arial" w:hAnsi="Arial"/>
          <w:rtl w:val="0"/>
        </w:rPr>
        <w:t xml:space="preserve">persists in any misconduct or lack of care; </w:t>
      </w:r>
      <w:r w:rsidDel="00000000" w:rsidR="00000000" w:rsidRPr="00000000">
        <w:rPr>
          <w:rtl w:val="0"/>
        </w:rPr>
      </w:r>
    </w:p>
    <w:p w:rsidR="00000000" w:rsidDel="00000000" w:rsidP="00000000" w:rsidRDefault="00000000" w:rsidRPr="00000000" w14:paraId="00000165">
      <w:pPr>
        <w:pStyle w:val="Heading3"/>
        <w:numPr>
          <w:ilvl w:val="2"/>
          <w:numId w:val="2"/>
        </w:numPr>
        <w:ind w:left="1454" w:hanging="734"/>
        <w:rPr/>
      </w:pPr>
      <w:r w:rsidDel="00000000" w:rsidR="00000000" w:rsidRPr="00000000">
        <w:rPr>
          <w:rFonts w:ascii="Arial" w:cs="Arial" w:eastAsia="Arial" w:hAnsi="Arial"/>
          <w:rtl w:val="0"/>
        </w:rPr>
        <w:t xml:space="preserve">carries out duties incompetently or negligently; </w:t>
      </w:r>
      <w:r w:rsidDel="00000000" w:rsidR="00000000" w:rsidRPr="00000000">
        <w:rPr>
          <w:rtl w:val="0"/>
        </w:rPr>
      </w:r>
    </w:p>
    <w:p w:rsidR="00000000" w:rsidDel="00000000" w:rsidP="00000000" w:rsidRDefault="00000000" w:rsidRPr="00000000" w14:paraId="00000166">
      <w:pPr>
        <w:pStyle w:val="Heading3"/>
        <w:numPr>
          <w:ilvl w:val="2"/>
          <w:numId w:val="2"/>
        </w:numPr>
        <w:ind w:left="1454" w:hanging="734"/>
        <w:rPr/>
      </w:pPr>
      <w:r w:rsidDel="00000000" w:rsidR="00000000" w:rsidRPr="00000000">
        <w:rPr>
          <w:rFonts w:ascii="Arial" w:cs="Arial" w:eastAsia="Arial" w:hAnsi="Arial"/>
          <w:rtl w:val="0"/>
        </w:rPr>
        <w:t xml:space="preserve">fails to conform with any provisions of the Contract; or</w:t>
      </w:r>
      <w:r w:rsidDel="00000000" w:rsidR="00000000" w:rsidRPr="00000000">
        <w:rPr>
          <w:rtl w:val="0"/>
        </w:rPr>
      </w:r>
    </w:p>
    <w:p w:rsidR="00000000" w:rsidDel="00000000" w:rsidP="00000000" w:rsidRDefault="00000000" w:rsidRPr="00000000" w14:paraId="00000167">
      <w:pPr>
        <w:pStyle w:val="Heading3"/>
        <w:numPr>
          <w:ilvl w:val="2"/>
          <w:numId w:val="2"/>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r w:rsidDel="00000000" w:rsidR="00000000" w:rsidRPr="00000000">
        <w:rPr>
          <w:rtl w:val="0"/>
        </w:rPr>
      </w:r>
    </w:p>
    <w:p w:rsidR="00000000" w:rsidDel="00000000" w:rsidP="00000000" w:rsidRDefault="00000000" w:rsidRPr="00000000" w14:paraId="00000168">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69">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6C">
      <w:pPr>
        <w:pStyle w:val="Heading2"/>
        <w:numPr>
          <w:ilvl w:val="1"/>
          <w:numId w:val="2"/>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6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6E">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6F">
      <w:pPr>
        <w:pStyle w:val="Heading2"/>
        <w:numPr>
          <w:ilvl w:val="1"/>
          <w:numId w:val="2"/>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7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71">
      <w:pPr>
        <w:pStyle w:val="Heading3"/>
        <w:numPr>
          <w:ilvl w:val="2"/>
          <w:numId w:val="2"/>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r w:rsidDel="00000000" w:rsidR="00000000" w:rsidRPr="00000000">
        <w:rPr>
          <w:rtl w:val="0"/>
        </w:rPr>
      </w:r>
    </w:p>
    <w:p w:rsidR="00000000" w:rsidDel="00000000" w:rsidP="00000000" w:rsidRDefault="00000000" w:rsidRPr="00000000" w14:paraId="00000172">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3">
      <w:pPr>
        <w:pStyle w:val="Heading2"/>
        <w:numPr>
          <w:ilvl w:val="1"/>
          <w:numId w:val="2"/>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7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75">
      <w:pPr>
        <w:pStyle w:val="Heading3"/>
        <w:numPr>
          <w:ilvl w:val="2"/>
          <w:numId w:val="2"/>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76">
      <w:pPr>
        <w:pStyle w:val="Heading3"/>
        <w:numPr>
          <w:ilvl w:val="2"/>
          <w:numId w:val="2"/>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r w:rsidDel="00000000" w:rsidR="00000000" w:rsidRPr="00000000">
        <w:rPr>
          <w:rtl w:val="0"/>
        </w:rPr>
      </w:r>
    </w:p>
    <w:p w:rsidR="00000000" w:rsidDel="00000000" w:rsidP="00000000" w:rsidRDefault="00000000" w:rsidRPr="00000000" w14:paraId="00000177">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78">
      <w:pPr>
        <w:pStyle w:val="Heading5"/>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79">
      <w:pPr>
        <w:pStyle w:val="Heading3"/>
        <w:numPr>
          <w:ilvl w:val="2"/>
          <w:numId w:val="2"/>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7A">
      <w:pPr>
        <w:pStyle w:val="Heading3"/>
        <w:numPr>
          <w:ilvl w:val="2"/>
          <w:numId w:val="2"/>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B">
      <w:pPr>
        <w:pStyle w:val="Heading2"/>
        <w:numPr>
          <w:ilvl w:val="1"/>
          <w:numId w:val="2"/>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7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7E">
      <w:pPr>
        <w:pStyle w:val="Heading2"/>
        <w:numPr>
          <w:ilvl w:val="1"/>
          <w:numId w:val="2"/>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7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81">
      <w:pPr>
        <w:pStyle w:val="Heading2"/>
        <w:numPr>
          <w:ilvl w:val="1"/>
          <w:numId w:val="2"/>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8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84">
      <w:pPr>
        <w:pStyle w:val="Heading2"/>
        <w:numPr>
          <w:ilvl w:val="1"/>
          <w:numId w:val="2"/>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8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87">
      <w:pPr>
        <w:pStyle w:val="Heading2"/>
        <w:numPr>
          <w:ilvl w:val="1"/>
          <w:numId w:val="2"/>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8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8A">
      <w:pPr>
        <w:pStyle w:val="Heading2"/>
        <w:numPr>
          <w:ilvl w:val="1"/>
          <w:numId w:val="2"/>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8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8C">
      <w:pPr>
        <w:pStyle w:val="Heading3"/>
        <w:numPr>
          <w:ilvl w:val="2"/>
          <w:numId w:val="2"/>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r w:rsidDel="00000000" w:rsidR="00000000" w:rsidRPr="00000000">
        <w:rPr>
          <w:rtl w:val="0"/>
        </w:rPr>
      </w:r>
    </w:p>
    <w:p w:rsidR="00000000" w:rsidDel="00000000" w:rsidP="00000000" w:rsidRDefault="00000000" w:rsidRPr="00000000" w14:paraId="0000018D">
      <w:pPr>
        <w:pStyle w:val="Heading3"/>
        <w:numPr>
          <w:ilvl w:val="2"/>
          <w:numId w:val="2"/>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r w:rsidDel="00000000" w:rsidR="00000000" w:rsidRPr="00000000">
        <w:rPr>
          <w:rtl w:val="0"/>
        </w:rPr>
      </w:r>
    </w:p>
    <w:p w:rsidR="00000000" w:rsidDel="00000000" w:rsidP="00000000" w:rsidRDefault="00000000" w:rsidRPr="00000000" w14:paraId="0000018E">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8F">
      <w:pPr>
        <w:pStyle w:val="Heading2"/>
        <w:numPr>
          <w:ilvl w:val="1"/>
          <w:numId w:val="2"/>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9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91">
      <w:pPr>
        <w:pStyle w:val="Heading3"/>
        <w:numPr>
          <w:ilvl w:val="2"/>
          <w:numId w:val="2"/>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r w:rsidDel="00000000" w:rsidR="00000000" w:rsidRPr="00000000">
        <w:rPr>
          <w:rtl w:val="0"/>
        </w:rPr>
      </w:r>
    </w:p>
    <w:p w:rsidR="00000000" w:rsidDel="00000000" w:rsidP="00000000" w:rsidRDefault="00000000" w:rsidRPr="00000000" w14:paraId="00000192">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3">
      <w:pPr>
        <w:pStyle w:val="Heading2"/>
        <w:numPr>
          <w:ilvl w:val="1"/>
          <w:numId w:val="2"/>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9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95">
      <w:pPr>
        <w:pStyle w:val="Heading3"/>
        <w:numPr>
          <w:ilvl w:val="2"/>
          <w:numId w:val="2"/>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r w:rsidDel="00000000" w:rsidR="00000000" w:rsidRPr="00000000">
        <w:rPr>
          <w:rtl w:val="0"/>
        </w:rPr>
      </w:r>
    </w:p>
    <w:p w:rsidR="00000000" w:rsidDel="00000000" w:rsidP="00000000" w:rsidRDefault="00000000" w:rsidRPr="00000000" w14:paraId="00000196">
      <w:pPr>
        <w:pStyle w:val="Heading3"/>
        <w:numPr>
          <w:ilvl w:val="2"/>
          <w:numId w:val="2"/>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r w:rsidDel="00000000" w:rsidR="00000000" w:rsidRPr="00000000">
        <w:rPr>
          <w:rtl w:val="0"/>
        </w:rPr>
      </w:r>
    </w:p>
    <w:p w:rsidR="00000000" w:rsidDel="00000000" w:rsidP="00000000" w:rsidRDefault="00000000" w:rsidRPr="00000000" w14:paraId="00000197">
      <w:pPr>
        <w:pStyle w:val="Heading3"/>
        <w:numPr>
          <w:ilvl w:val="2"/>
          <w:numId w:val="2"/>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8">
      <w:pPr>
        <w:pStyle w:val="Heading2"/>
        <w:numPr>
          <w:ilvl w:val="1"/>
          <w:numId w:val="2"/>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9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9B">
      <w:pPr>
        <w:pStyle w:val="Heading2"/>
        <w:numPr>
          <w:ilvl w:val="1"/>
          <w:numId w:val="2"/>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9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pStyle w:val="Heading1"/>
        <w:numPr>
          <w:ilvl w:val="0"/>
          <w:numId w:val="2"/>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A0">
      <w:pPr>
        <w:pStyle w:val="Heading2"/>
        <w:numPr>
          <w:ilvl w:val="1"/>
          <w:numId w:val="2"/>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A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A3">
      <w:pPr>
        <w:pStyle w:val="Heading2"/>
        <w:numPr>
          <w:ilvl w:val="1"/>
          <w:numId w:val="2"/>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A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pStyle w:val="Heading1"/>
        <w:numPr>
          <w:ilvl w:val="0"/>
          <w:numId w:val="2"/>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A8">
      <w:pPr>
        <w:pStyle w:val="Heading2"/>
        <w:numPr>
          <w:ilvl w:val="1"/>
          <w:numId w:val="2"/>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A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AB">
      <w:pPr>
        <w:pStyle w:val="Heading3"/>
        <w:numPr>
          <w:ilvl w:val="2"/>
          <w:numId w:val="2"/>
        </w:numPr>
        <w:ind w:left="1454" w:hanging="734"/>
        <w:rPr/>
      </w:pPr>
      <w:r w:rsidDel="00000000" w:rsidR="00000000" w:rsidRPr="00000000">
        <w:rPr>
          <w:rFonts w:ascii="Arial" w:cs="Arial" w:eastAsia="Arial" w:hAnsi="Arial"/>
          <w:rtl w:val="0"/>
        </w:rPr>
        <w:t xml:space="preserve">a Force Majeure event,</w:t>
      </w:r>
      <w:r w:rsidDel="00000000" w:rsidR="00000000" w:rsidRPr="00000000">
        <w:rPr>
          <w:rtl w:val="0"/>
        </w:rPr>
      </w:r>
    </w:p>
    <w:p w:rsidR="00000000" w:rsidDel="00000000" w:rsidP="00000000" w:rsidRDefault="00000000" w:rsidRPr="00000000" w14:paraId="000001AC">
      <w:pPr>
        <w:pStyle w:val="Heading3"/>
        <w:numPr>
          <w:ilvl w:val="2"/>
          <w:numId w:val="2"/>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r w:rsidDel="00000000" w:rsidR="00000000" w:rsidRPr="00000000">
        <w:rPr>
          <w:rtl w:val="0"/>
        </w:rPr>
      </w:r>
    </w:p>
    <w:p w:rsidR="00000000" w:rsidDel="00000000" w:rsidP="00000000" w:rsidRDefault="00000000" w:rsidRPr="00000000" w14:paraId="000001AD">
      <w:pPr>
        <w:pStyle w:val="Heading3"/>
        <w:numPr>
          <w:ilvl w:val="2"/>
          <w:numId w:val="2"/>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r w:rsidDel="00000000" w:rsidR="00000000" w:rsidRPr="00000000">
        <w:rPr>
          <w:rtl w:val="0"/>
        </w:rPr>
      </w:r>
    </w:p>
    <w:p w:rsidR="00000000" w:rsidDel="00000000" w:rsidP="00000000" w:rsidRDefault="00000000" w:rsidRPr="00000000" w14:paraId="000001AE">
      <w:pPr>
        <w:pStyle w:val="Heading3"/>
        <w:numPr>
          <w:ilvl w:val="2"/>
          <w:numId w:val="2"/>
        </w:numPr>
        <w:ind w:left="1454" w:hanging="734"/>
        <w:rPr/>
      </w:pPr>
      <w:r w:rsidDel="00000000" w:rsidR="00000000" w:rsidRPr="00000000">
        <w:rPr>
          <w:rFonts w:ascii="Arial" w:cs="Arial" w:eastAsia="Arial" w:hAnsi="Arial"/>
          <w:rtl w:val="0"/>
        </w:rPr>
        <w:t xml:space="preserve">any act, omission or breach by the Employer or its agents, and</w:t>
      </w:r>
      <w:r w:rsidDel="00000000" w:rsidR="00000000" w:rsidRPr="00000000">
        <w:rPr>
          <w:rtl w:val="0"/>
        </w:rPr>
      </w:r>
    </w:p>
    <w:p w:rsidR="00000000" w:rsidDel="00000000" w:rsidP="00000000" w:rsidRDefault="00000000" w:rsidRPr="00000000" w14:paraId="000001AF">
      <w:pPr>
        <w:pStyle w:val="Heading3"/>
        <w:numPr>
          <w:ilvl w:val="2"/>
          <w:numId w:val="2"/>
        </w:numPr>
        <w:ind w:left="1454" w:hanging="734"/>
        <w:rPr/>
      </w:pPr>
      <w:r w:rsidDel="00000000" w:rsidR="00000000" w:rsidRPr="00000000">
        <w:rPr>
          <w:rFonts w:ascii="Arial" w:cs="Arial" w:eastAsia="Arial" w:hAnsi="Arial"/>
          <w:rtl w:val="0"/>
        </w:rPr>
        <w:t xml:space="preserve">the occurrence of any event specified in the Schedule of Details.  </w:t>
      </w:r>
      <w:r w:rsidDel="00000000" w:rsidR="00000000" w:rsidRPr="00000000">
        <w:rPr>
          <w:rtl w:val="0"/>
        </w:rPr>
      </w:r>
    </w:p>
    <w:p w:rsidR="00000000" w:rsidDel="00000000" w:rsidP="00000000" w:rsidRDefault="00000000" w:rsidRPr="00000000" w14:paraId="000001B0">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B1">
      <w:pPr>
        <w:pStyle w:val="Heading1"/>
        <w:numPr>
          <w:ilvl w:val="0"/>
          <w:numId w:val="2"/>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B2">
      <w:pPr>
        <w:pStyle w:val="Heading2"/>
        <w:numPr>
          <w:ilvl w:val="1"/>
          <w:numId w:val="2"/>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B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B5">
      <w:pPr>
        <w:pStyle w:val="Heading2"/>
        <w:numPr>
          <w:ilvl w:val="1"/>
          <w:numId w:val="2"/>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B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B8">
      <w:pPr>
        <w:pStyle w:val="Heading2"/>
        <w:numPr>
          <w:ilvl w:val="1"/>
          <w:numId w:val="2"/>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B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BC">
      <w:pPr>
        <w:pStyle w:val="Heading2"/>
        <w:numPr>
          <w:ilvl w:val="1"/>
          <w:numId w:val="2"/>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B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pStyle w:val="Heading1"/>
        <w:numPr>
          <w:ilvl w:val="0"/>
          <w:numId w:val="2"/>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C2">
      <w:pPr>
        <w:pStyle w:val="Heading2"/>
        <w:numPr>
          <w:ilvl w:val="1"/>
          <w:numId w:val="2"/>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C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C5">
      <w:pPr>
        <w:pStyle w:val="Heading2"/>
        <w:numPr>
          <w:ilvl w:val="1"/>
          <w:numId w:val="2"/>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C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CC">
      <w:pPr>
        <w:pStyle w:val="Heading2"/>
        <w:numPr>
          <w:ilvl w:val="1"/>
          <w:numId w:val="2"/>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C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0">
      <w:pPr>
        <w:pStyle w:val="Heading1"/>
        <w:numPr>
          <w:ilvl w:val="0"/>
          <w:numId w:val="2"/>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D1">
      <w:pPr>
        <w:pStyle w:val="Heading2"/>
        <w:numPr>
          <w:ilvl w:val="1"/>
          <w:numId w:val="2"/>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D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D6">
      <w:pPr>
        <w:pStyle w:val="Heading2"/>
        <w:numPr>
          <w:ilvl w:val="1"/>
          <w:numId w:val="2"/>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D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D9">
      <w:pPr>
        <w:pStyle w:val="Heading2"/>
        <w:numPr>
          <w:ilvl w:val="1"/>
          <w:numId w:val="2"/>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D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DB">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DC">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DD">
      <w:pPr>
        <w:pStyle w:val="Heading2"/>
        <w:numPr>
          <w:ilvl w:val="1"/>
          <w:numId w:val="2"/>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D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DF">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E0">
      <w:pPr>
        <w:rPr>
          <w:rFonts w:ascii="Arial" w:cs="Arial" w:eastAsia="Arial" w:hAnsi="Arial"/>
        </w:rPr>
      </w:pPr>
      <w:r w:rsidDel="00000000" w:rsidR="00000000" w:rsidRPr="00000000">
        <w:rPr>
          <w:rtl w:val="0"/>
        </w:rPr>
      </w:r>
    </w:p>
    <w:p w:rsidR="00000000" w:rsidDel="00000000" w:rsidP="00000000" w:rsidRDefault="00000000" w:rsidRPr="00000000" w14:paraId="000001E1">
      <w:pPr>
        <w:pStyle w:val="Heading1"/>
        <w:numPr>
          <w:ilvl w:val="0"/>
          <w:numId w:val="2"/>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E2">
      <w:pPr>
        <w:pStyle w:val="Heading2"/>
        <w:numPr>
          <w:ilvl w:val="1"/>
          <w:numId w:val="2"/>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E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E6">
      <w:pPr>
        <w:pStyle w:val="Heading2"/>
        <w:numPr>
          <w:ilvl w:val="1"/>
          <w:numId w:val="2"/>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E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E9">
      <w:pPr>
        <w:pStyle w:val="Heading3"/>
        <w:numPr>
          <w:ilvl w:val="2"/>
          <w:numId w:val="2"/>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r w:rsidDel="00000000" w:rsidR="00000000" w:rsidRPr="00000000">
        <w:rPr>
          <w:rtl w:val="0"/>
        </w:rPr>
      </w:r>
    </w:p>
    <w:p w:rsidR="00000000" w:rsidDel="00000000" w:rsidP="00000000" w:rsidRDefault="00000000" w:rsidRPr="00000000" w14:paraId="000001EA">
      <w:pPr>
        <w:pStyle w:val="Heading3"/>
        <w:numPr>
          <w:ilvl w:val="2"/>
          <w:numId w:val="2"/>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r w:rsidDel="00000000" w:rsidR="00000000" w:rsidRPr="00000000">
        <w:rPr>
          <w:rtl w:val="0"/>
        </w:rPr>
      </w:r>
    </w:p>
    <w:p w:rsidR="00000000" w:rsidDel="00000000" w:rsidP="00000000" w:rsidRDefault="00000000" w:rsidRPr="00000000" w14:paraId="000001EB">
      <w:pPr>
        <w:pStyle w:val="Heading3"/>
        <w:numPr>
          <w:ilvl w:val="2"/>
          <w:numId w:val="2"/>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r w:rsidDel="00000000" w:rsidR="00000000" w:rsidRPr="00000000">
        <w:rPr>
          <w:rtl w:val="0"/>
        </w:rPr>
      </w:r>
    </w:p>
    <w:p w:rsidR="00000000" w:rsidDel="00000000" w:rsidP="00000000" w:rsidRDefault="00000000" w:rsidRPr="00000000" w14:paraId="000001EC">
      <w:pPr>
        <w:pStyle w:val="Heading3"/>
        <w:numPr>
          <w:ilvl w:val="2"/>
          <w:numId w:val="2"/>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r w:rsidDel="00000000" w:rsidR="00000000" w:rsidRPr="00000000">
        <w:rPr>
          <w:rtl w:val="0"/>
        </w:rPr>
      </w:r>
    </w:p>
    <w:p w:rsidR="00000000" w:rsidDel="00000000" w:rsidP="00000000" w:rsidRDefault="00000000" w:rsidRPr="00000000" w14:paraId="000001ED">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EE">
      <w:pPr>
        <w:pStyle w:val="Heading2"/>
        <w:numPr>
          <w:ilvl w:val="1"/>
          <w:numId w:val="2"/>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E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1F3">
      <w:pPr>
        <w:pStyle w:val="Heading2"/>
        <w:numPr>
          <w:ilvl w:val="1"/>
          <w:numId w:val="2"/>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1F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1F6">
      <w:pPr>
        <w:pStyle w:val="Heading2"/>
        <w:numPr>
          <w:ilvl w:val="1"/>
          <w:numId w:val="2"/>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1F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pStyle w:val="Heading1"/>
        <w:numPr>
          <w:ilvl w:val="0"/>
          <w:numId w:val="2"/>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1FB">
      <w:pPr>
        <w:pStyle w:val="Heading2"/>
        <w:numPr>
          <w:ilvl w:val="1"/>
          <w:numId w:val="2"/>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1F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1FE">
      <w:pPr>
        <w:pStyle w:val="Heading2"/>
        <w:numPr>
          <w:ilvl w:val="1"/>
          <w:numId w:val="2"/>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1F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05">
      <w:pPr>
        <w:pStyle w:val="Heading2"/>
        <w:numPr>
          <w:ilvl w:val="1"/>
          <w:numId w:val="2"/>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0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07">
      <w:pPr>
        <w:pStyle w:val="Heading3"/>
        <w:numPr>
          <w:ilvl w:val="2"/>
          <w:numId w:val="2"/>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r w:rsidDel="00000000" w:rsidR="00000000" w:rsidRPr="00000000">
        <w:rPr>
          <w:rtl w:val="0"/>
        </w:rPr>
      </w:r>
    </w:p>
    <w:p w:rsidR="00000000" w:rsidDel="00000000" w:rsidP="00000000" w:rsidRDefault="00000000" w:rsidRPr="00000000" w14:paraId="00000208">
      <w:pPr>
        <w:pStyle w:val="Heading3"/>
        <w:numPr>
          <w:ilvl w:val="2"/>
          <w:numId w:val="2"/>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r w:rsidDel="00000000" w:rsidR="00000000" w:rsidRPr="00000000">
        <w:rPr>
          <w:rtl w:val="0"/>
        </w:rPr>
      </w:r>
    </w:p>
    <w:p w:rsidR="00000000" w:rsidDel="00000000" w:rsidP="00000000" w:rsidRDefault="00000000" w:rsidRPr="00000000" w14:paraId="00000209">
      <w:pPr>
        <w:pStyle w:val="Heading3"/>
        <w:numPr>
          <w:ilvl w:val="2"/>
          <w:numId w:val="2"/>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r w:rsidDel="00000000" w:rsidR="00000000" w:rsidRPr="00000000">
        <w:rPr>
          <w:rtl w:val="0"/>
        </w:rPr>
      </w:r>
    </w:p>
    <w:p w:rsidR="00000000" w:rsidDel="00000000" w:rsidP="00000000" w:rsidRDefault="00000000" w:rsidRPr="00000000" w14:paraId="0000020A">
      <w:pPr>
        <w:pStyle w:val="Heading3"/>
        <w:numPr>
          <w:ilvl w:val="2"/>
          <w:numId w:val="2"/>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r w:rsidDel="00000000" w:rsidR="00000000" w:rsidRPr="00000000">
        <w:rPr>
          <w:rtl w:val="0"/>
        </w:rPr>
      </w:r>
    </w:p>
    <w:p w:rsidR="00000000" w:rsidDel="00000000" w:rsidP="00000000" w:rsidRDefault="00000000" w:rsidRPr="00000000" w14:paraId="0000020B">
      <w:pPr>
        <w:pStyle w:val="Heading3"/>
        <w:numPr>
          <w:ilvl w:val="2"/>
          <w:numId w:val="2"/>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r w:rsidDel="00000000" w:rsidR="00000000" w:rsidRPr="00000000">
        <w:rPr>
          <w:rtl w:val="0"/>
        </w:rPr>
      </w:r>
    </w:p>
    <w:p w:rsidR="00000000" w:rsidDel="00000000" w:rsidP="00000000" w:rsidRDefault="00000000" w:rsidRPr="00000000" w14:paraId="0000020C">
      <w:pPr>
        <w:pStyle w:val="Heading3"/>
        <w:numPr>
          <w:ilvl w:val="2"/>
          <w:numId w:val="2"/>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r w:rsidDel="00000000" w:rsidR="00000000" w:rsidRPr="00000000">
        <w:rPr>
          <w:rtl w:val="0"/>
        </w:rPr>
      </w:r>
    </w:p>
    <w:p w:rsidR="00000000" w:rsidDel="00000000" w:rsidP="00000000" w:rsidRDefault="00000000" w:rsidRPr="00000000" w14:paraId="0000020D">
      <w:pPr>
        <w:pStyle w:val="Heading2"/>
        <w:numPr>
          <w:ilvl w:val="1"/>
          <w:numId w:val="2"/>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0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11">
      <w:pPr>
        <w:pStyle w:val="Heading2"/>
        <w:numPr>
          <w:ilvl w:val="1"/>
          <w:numId w:val="2"/>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1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14">
      <w:pPr>
        <w:pStyle w:val="Heading2"/>
        <w:numPr>
          <w:ilvl w:val="1"/>
          <w:numId w:val="2"/>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1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17">
      <w:pPr>
        <w:pStyle w:val="Heading2"/>
        <w:numPr>
          <w:ilvl w:val="1"/>
          <w:numId w:val="2"/>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1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1B">
      <w:pPr>
        <w:pStyle w:val="Heading2"/>
        <w:numPr>
          <w:ilvl w:val="1"/>
          <w:numId w:val="2"/>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1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1E">
      <w:pPr>
        <w:pStyle w:val="Heading2"/>
        <w:numPr>
          <w:ilvl w:val="1"/>
          <w:numId w:val="2"/>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1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21">
      <w:pPr>
        <w:pStyle w:val="Heading2"/>
        <w:numPr>
          <w:ilvl w:val="1"/>
          <w:numId w:val="2"/>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24">
      <w:pPr>
        <w:pStyle w:val="Heading2"/>
        <w:numPr>
          <w:ilvl w:val="1"/>
          <w:numId w:val="2"/>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26">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r w:rsidDel="00000000" w:rsidR="00000000" w:rsidRPr="00000000">
        <w:rPr>
          <w:rtl w:val="0"/>
        </w:rPr>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widowControl w:val="0"/>
        <w:numPr>
          <w:ilvl w:val="2"/>
          <w:numId w:val="2"/>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pStyle w:val="Heading1"/>
        <w:numPr>
          <w:ilvl w:val="0"/>
          <w:numId w:val="2"/>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2C">
      <w:pPr>
        <w:pStyle w:val="Heading2"/>
        <w:numPr>
          <w:ilvl w:val="1"/>
          <w:numId w:val="2"/>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2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32">
      <w:pPr>
        <w:pStyle w:val="Heading2"/>
        <w:numPr>
          <w:ilvl w:val="1"/>
          <w:numId w:val="2"/>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3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36">
      <w:pPr>
        <w:pStyle w:val="Heading2"/>
        <w:numPr>
          <w:ilvl w:val="1"/>
          <w:numId w:val="2"/>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3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39">
      <w:pPr>
        <w:pStyle w:val="Heading2"/>
        <w:numPr>
          <w:ilvl w:val="1"/>
          <w:numId w:val="2"/>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3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3C">
      <w:pPr>
        <w:pStyle w:val="Heading3"/>
        <w:numPr>
          <w:ilvl w:val="2"/>
          <w:numId w:val="2"/>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3D">
      <w:pPr>
        <w:pStyle w:val="Heading3"/>
        <w:numPr>
          <w:ilvl w:val="2"/>
          <w:numId w:val="2"/>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3E">
      <w:pPr>
        <w:pStyle w:val="Heading3"/>
        <w:numPr>
          <w:ilvl w:val="2"/>
          <w:numId w:val="2"/>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r w:rsidDel="00000000" w:rsidR="00000000" w:rsidRPr="00000000">
        <w:rPr>
          <w:rtl w:val="0"/>
        </w:rPr>
      </w:r>
    </w:p>
    <w:p w:rsidR="00000000" w:rsidDel="00000000" w:rsidP="00000000" w:rsidRDefault="00000000" w:rsidRPr="00000000" w14:paraId="0000023F">
      <w:pPr>
        <w:pStyle w:val="Heading3"/>
        <w:numPr>
          <w:ilvl w:val="2"/>
          <w:numId w:val="2"/>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r w:rsidDel="00000000" w:rsidR="00000000" w:rsidRPr="00000000">
        <w:rPr>
          <w:rtl w:val="0"/>
        </w:rPr>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41">
      <w:pPr>
        <w:pStyle w:val="Heading2"/>
        <w:numPr>
          <w:ilvl w:val="1"/>
          <w:numId w:val="2"/>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4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43">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44">
      <w:pPr>
        <w:pStyle w:val="Heading2"/>
        <w:numPr>
          <w:ilvl w:val="1"/>
          <w:numId w:val="2"/>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4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46">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47">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48">
      <w:pPr>
        <w:pStyle w:val="Heading1"/>
        <w:numPr>
          <w:ilvl w:val="0"/>
          <w:numId w:val="2"/>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49">
      <w:pPr>
        <w:pStyle w:val="Heading2"/>
        <w:numPr>
          <w:ilvl w:val="1"/>
          <w:numId w:val="2"/>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4B">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4D">
      <w:pPr>
        <w:pStyle w:val="Heading2"/>
        <w:numPr>
          <w:ilvl w:val="1"/>
          <w:numId w:val="2"/>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4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53">
      <w:pPr>
        <w:pStyle w:val="Heading3"/>
        <w:numPr>
          <w:ilvl w:val="2"/>
          <w:numId w:val="2"/>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54">
      <w:pPr>
        <w:pStyle w:val="Heading3"/>
        <w:numPr>
          <w:ilvl w:val="2"/>
          <w:numId w:val="2"/>
        </w:numPr>
        <w:ind w:left="1454" w:hanging="734"/>
        <w:rPr/>
      </w:pPr>
      <w:r w:rsidDel="00000000" w:rsidR="00000000" w:rsidRPr="00000000">
        <w:rPr>
          <w:rFonts w:ascii="Arial" w:cs="Arial" w:eastAsia="Arial" w:hAnsi="Arial"/>
          <w:rtl w:val="0"/>
        </w:rPr>
        <w:t xml:space="preserve">the Cost of suspension and demobilisation,</w:t>
      </w:r>
      <w:r w:rsidDel="00000000" w:rsidR="00000000" w:rsidRPr="00000000">
        <w:rPr>
          <w:rtl w:val="0"/>
        </w:rPr>
      </w:r>
    </w:p>
    <w:p w:rsidR="00000000" w:rsidDel="00000000" w:rsidP="00000000" w:rsidRDefault="00000000" w:rsidRPr="00000000" w14:paraId="00000255">
      <w:pPr>
        <w:pStyle w:val="Heading3"/>
        <w:numPr>
          <w:ilvl w:val="2"/>
          <w:numId w:val="2"/>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7">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58">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9">
      <w:pPr>
        <w:pStyle w:val="Heading1"/>
        <w:numPr>
          <w:ilvl w:val="0"/>
          <w:numId w:val="2"/>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5A">
      <w:pPr>
        <w:pStyle w:val="Heading2"/>
        <w:numPr>
          <w:ilvl w:val="1"/>
          <w:numId w:val="2"/>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5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5D">
      <w:pPr>
        <w:pStyle w:val="Heading3"/>
        <w:numPr>
          <w:ilvl w:val="2"/>
          <w:numId w:val="2"/>
        </w:numPr>
        <w:ind w:left="1454" w:hanging="734"/>
        <w:rPr/>
      </w:pPr>
      <w:r w:rsidDel="00000000" w:rsidR="00000000" w:rsidRPr="00000000">
        <w:rPr>
          <w:rFonts w:ascii="Arial" w:cs="Arial" w:eastAsia="Arial" w:hAnsi="Arial"/>
          <w:rtl w:val="0"/>
        </w:rPr>
        <w:t xml:space="preserve">for loss and damage to the Works, Materials, Plant and the Contractor's Equipment,</w:t>
      </w:r>
      <w:r w:rsidDel="00000000" w:rsidR="00000000" w:rsidRPr="00000000">
        <w:rPr>
          <w:rtl w:val="0"/>
        </w:rPr>
      </w:r>
    </w:p>
    <w:p w:rsidR="00000000" w:rsidDel="00000000" w:rsidP="00000000" w:rsidRDefault="00000000" w:rsidRPr="00000000" w14:paraId="0000025E">
      <w:pPr>
        <w:pStyle w:val="Heading3"/>
        <w:numPr>
          <w:ilvl w:val="2"/>
          <w:numId w:val="2"/>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r w:rsidDel="00000000" w:rsidR="00000000" w:rsidRPr="00000000">
        <w:rPr>
          <w:rtl w:val="0"/>
        </w:rPr>
      </w:r>
    </w:p>
    <w:p w:rsidR="00000000" w:rsidDel="00000000" w:rsidP="00000000" w:rsidRDefault="00000000" w:rsidRPr="00000000" w14:paraId="0000025F">
      <w:pPr>
        <w:pStyle w:val="Heading3"/>
        <w:numPr>
          <w:ilvl w:val="2"/>
          <w:numId w:val="2"/>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r w:rsidDel="00000000" w:rsidR="00000000" w:rsidRPr="00000000">
        <w:rPr>
          <w:rtl w:val="0"/>
        </w:rPr>
      </w:r>
    </w:p>
    <w:p w:rsidR="00000000" w:rsidDel="00000000" w:rsidP="00000000" w:rsidRDefault="00000000" w:rsidRPr="00000000" w14:paraId="00000260">
      <w:pPr>
        <w:pStyle w:val="Heading2"/>
        <w:numPr>
          <w:ilvl w:val="1"/>
          <w:numId w:val="2"/>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6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64">
      <w:pPr>
        <w:pStyle w:val="Heading2"/>
        <w:numPr>
          <w:ilvl w:val="1"/>
          <w:numId w:val="2"/>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6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8">
      <w:pPr>
        <w:pStyle w:val="Heading1"/>
        <w:numPr>
          <w:ilvl w:val="0"/>
          <w:numId w:val="2"/>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69">
      <w:pPr>
        <w:pStyle w:val="Heading2"/>
        <w:numPr>
          <w:ilvl w:val="1"/>
          <w:numId w:val="2"/>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6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6D">
      <w:pPr>
        <w:pStyle w:val="Heading2"/>
        <w:numPr>
          <w:ilvl w:val="1"/>
          <w:numId w:val="2"/>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6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6F">
      <w:pPr>
        <w:pStyle w:val="Heading3"/>
        <w:numPr>
          <w:ilvl w:val="2"/>
          <w:numId w:val="2"/>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r w:rsidDel="00000000" w:rsidR="00000000" w:rsidRPr="00000000">
        <w:rPr>
          <w:rtl w:val="0"/>
        </w:rPr>
      </w:r>
    </w:p>
    <w:p w:rsidR="00000000" w:rsidDel="00000000" w:rsidP="00000000" w:rsidRDefault="00000000" w:rsidRPr="00000000" w14:paraId="00000270">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71">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72">
      <w:pPr>
        <w:pStyle w:val="Heading4"/>
        <w:numPr>
          <w:ilvl w:val="3"/>
          <w:numId w:val="2"/>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73">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74">
      <w:pPr>
        <w:pStyle w:val="Heading2"/>
        <w:numPr>
          <w:ilvl w:val="1"/>
          <w:numId w:val="2"/>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7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76">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77">
      <w:pPr>
        <w:pStyle w:val="Heading3"/>
        <w:numPr>
          <w:ilvl w:val="2"/>
          <w:numId w:val="2"/>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r w:rsidDel="00000000" w:rsidR="00000000" w:rsidRPr="00000000">
        <w:rPr>
          <w:rtl w:val="0"/>
        </w:rPr>
      </w:r>
    </w:p>
    <w:p w:rsidR="00000000" w:rsidDel="00000000" w:rsidP="00000000" w:rsidRDefault="00000000" w:rsidRPr="00000000" w14:paraId="00000278">
      <w:pPr>
        <w:pStyle w:val="Heading3"/>
        <w:numPr>
          <w:ilvl w:val="2"/>
          <w:numId w:val="2"/>
        </w:numPr>
        <w:ind w:left="1454" w:hanging="734"/>
        <w:rPr/>
      </w:pPr>
      <w:r w:rsidDel="00000000" w:rsidR="00000000" w:rsidRPr="00000000">
        <w:rPr>
          <w:rFonts w:ascii="Arial" w:cs="Arial" w:eastAsia="Arial" w:hAnsi="Arial"/>
          <w:rtl w:val="0"/>
        </w:rPr>
        <w:t xml:space="preserve">the language of the arbitration must be English; </w:t>
      </w:r>
      <w:r w:rsidDel="00000000" w:rsidR="00000000" w:rsidRPr="00000000">
        <w:rPr>
          <w:rtl w:val="0"/>
        </w:rPr>
      </w:r>
    </w:p>
    <w:p w:rsidR="00000000" w:rsidDel="00000000" w:rsidP="00000000" w:rsidRDefault="00000000" w:rsidRPr="00000000" w14:paraId="00000279">
      <w:pPr>
        <w:pStyle w:val="Heading3"/>
        <w:numPr>
          <w:ilvl w:val="2"/>
          <w:numId w:val="2"/>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r w:rsidDel="00000000" w:rsidR="00000000" w:rsidRPr="00000000">
        <w:rPr>
          <w:rtl w:val="0"/>
        </w:rPr>
      </w:r>
    </w:p>
    <w:p w:rsidR="00000000" w:rsidDel="00000000" w:rsidP="00000000" w:rsidRDefault="00000000" w:rsidRPr="00000000" w14:paraId="0000027A">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7B">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7C">
      <w:pPr>
        <w:pStyle w:val="Heading2"/>
        <w:numPr>
          <w:ilvl w:val="1"/>
          <w:numId w:val="2"/>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7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7F">
      <w:pPr>
        <w:pStyle w:val="Heading2"/>
        <w:numPr>
          <w:ilvl w:val="1"/>
          <w:numId w:val="2"/>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3">
      <w:pPr>
        <w:pStyle w:val="Heading1"/>
        <w:numPr>
          <w:ilvl w:val="0"/>
          <w:numId w:val="2"/>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9" w:type="default"/>
          <w:headerReference r:id="rId20" w:type="first"/>
          <w:headerReference r:id="rId21" w:type="even"/>
          <w:footerReference r:id="rId22"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85">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86">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87">
      <w:pPr>
        <w:keepNext w:val="1"/>
        <w:spacing w:after="120" w:before="120" w:lineRule="auto"/>
        <w:rPr>
          <w:rFonts w:ascii="Arial" w:cs="Arial" w:eastAsia="Arial" w:hAnsi="Arial"/>
          <w:b w:val="1"/>
          <w:smallCaps w:val="1"/>
        </w:rPr>
        <w:sectPr>
          <w:headerReference r:id="rId23" w:type="default"/>
          <w:footerReference r:id="rId24" w:type="default"/>
          <w:type w:val="nextPage"/>
          <w:pgSz w:h="16834" w:w="11909" w:orient="portrait"/>
          <w:pgMar w:bottom="2070" w:top="1620" w:left="1440" w:right="1440" w:header="432" w:footer="374"/>
        </w:sect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88">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8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8A">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trHeight w:val="9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773"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Basazinew Terefe</w:t>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 Project Manager</w:t>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UNOPS, ETOH</w:t>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Addis Ababa; Ethiopia</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+251 911430940 | Skype: bass.terefe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hyperlink r:id="rId25">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basazinewt@unops.org</w:t>
              </w:r>
            </w:hyperlink>
            <w:r w:rsidDel="00000000" w:rsidR="00000000" w:rsidRPr="00000000">
              <w:rPr>
                <w:rtl w:val="0"/>
              </w:rPr>
            </w:r>
          </w:p>
        </w:tc>
      </w:tr>
      <w:tr>
        <w:trPr>
          <w:trHeight w:val="1633" w:hRule="atLeast"/>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Rehabilitation of One-Stop-Shop  (OSS) Center in Bokolmanyo Refugee Camp, Melkadida Refugee Camp, Kobe Refugee Camp, Hilaweyn Refugee camp &amp; Buramino Refugee Camp: Somali Regional State</w:t>
            </w:r>
          </w:p>
          <w:p w:rsidR="00000000" w:rsidDel="00000000" w:rsidP="00000000" w:rsidRDefault="00000000" w:rsidRPr="00000000" w14:paraId="000002A5">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A6">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Rehabilitation of OSS Registration Model, Staff &amp; Guest Toilets and Construction of Guard Post in Bokolmanyo Refugee Camp, Melkadida Refugee Camp, Kobe Refugee Camp, Hilaweyn Refugee camp &amp; Buramino Refugee: Somali Regional State </w:t>
            </w:r>
          </w:p>
          <w:p w:rsidR="00000000" w:rsidDel="00000000" w:rsidP="00000000" w:rsidRDefault="00000000" w:rsidRPr="00000000" w14:paraId="000002A7">
            <w:pPr>
              <w:keepNext w:val="1"/>
              <w:keepLines w:val="1"/>
              <w:ind w:right="30"/>
              <w:rPr>
                <w:rFonts w:ascii="Arial" w:cs="Arial" w:eastAsia="Arial" w:hAnsi="Arial"/>
              </w:rPr>
            </w:pPr>
            <w:r w:rsidDel="00000000" w:rsidR="00000000" w:rsidRPr="00000000">
              <w:rPr>
                <w:rtl w:val="0"/>
              </w:rPr>
            </w:r>
          </w:p>
        </w:tc>
      </w:tr>
      <w:tr>
        <w:trPr>
          <w:trHeight w:val="87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 (4)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trHeight w:val="96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B0">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Attention:</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1">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2">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3">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4">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6">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25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trHeight w:val="134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3x8tuzt" w:id="113"/>
            <w:bookmarkEnd w:id="11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trHeight w:val="989"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trHeight w:val="93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trHeight w:val="1601"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D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DF">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Attention:</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0">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1">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2">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E3">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4">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5">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[to be inserted]</w:t>
            </w:r>
            <w:r w:rsidDel="00000000" w:rsidR="00000000" w:rsidRPr="00000000">
              <w:rPr>
                <w:rtl w:val="0"/>
              </w:rPr>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trHeight w:val="182"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6" w:type="default"/>
          <w:footerReference r:id="rId27"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2F3">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2F4">
      <w:pPr>
        <w:rPr>
          <w:rFonts w:ascii="Arial" w:cs="Arial" w:eastAsia="Arial" w:hAnsi="Arial"/>
          <w:color w:val="0000ff"/>
        </w:rPr>
      </w:pPr>
      <w:r w:rsidDel="00000000" w:rsidR="00000000" w:rsidRPr="00000000">
        <w:rPr>
          <w:rtl w:val="0"/>
        </w:rPr>
      </w:r>
    </w:p>
    <w:p w:rsidR="00000000" w:rsidDel="00000000" w:rsidP="00000000" w:rsidRDefault="00000000" w:rsidRPr="00000000" w14:paraId="000002F5">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2F7">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F8">
      <w:pPr>
        <w:rPr>
          <w:rFonts w:ascii="Arial" w:cs="Arial" w:eastAsia="Arial" w:hAnsi="Arial"/>
          <w:color w:val="ff0000"/>
          <w:highlight w:val="lightGray"/>
        </w:r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9">
      <w:pPr>
        <w:rPr>
          <w:rFonts w:ascii="Arial" w:cs="Arial" w:eastAsia="Arial" w:hAnsi="Arial"/>
          <w:color w:val="0000ff"/>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2FA">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2FB">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2FC">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2FD">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2FE">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2FF">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00">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1">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02">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3">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4">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05">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6">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07">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08">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09">
      <w:pPr>
        <w:rPr>
          <w:rFonts w:ascii="Arial" w:cs="Arial" w:eastAsia="Arial" w:hAnsi="Arial"/>
          <w:color w:val="0000ff"/>
        </w:rPr>
      </w:pPr>
      <w:r w:rsidDel="00000000" w:rsidR="00000000" w:rsidRPr="00000000">
        <w:rPr>
          <w:rtl w:val="0"/>
        </w:rPr>
      </w:r>
    </w:p>
    <w:p w:rsidR="00000000" w:rsidDel="00000000" w:rsidP="00000000" w:rsidRDefault="00000000" w:rsidRPr="00000000" w14:paraId="0000030A">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0B">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C">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D">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0E">
      <w:pPr>
        <w:rPr>
          <w:rFonts w:ascii="Arial" w:cs="Arial" w:eastAsia="Arial" w:hAnsi="Arial"/>
        </w:rPr>
      </w:pPr>
      <w:r w:rsidDel="00000000" w:rsidR="00000000" w:rsidRPr="00000000">
        <w:rPr>
          <w:rtl w:val="0"/>
        </w:rPr>
      </w:r>
    </w:p>
    <w:p w:rsidR="00000000" w:rsidDel="00000000" w:rsidP="00000000" w:rsidRDefault="00000000" w:rsidRPr="00000000" w14:paraId="0000030F">
      <w:pPr>
        <w:rPr>
          <w:rFonts w:ascii="Arial" w:cs="Arial" w:eastAsia="Arial" w:hAnsi="Arial"/>
        </w:rPr>
      </w:pPr>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10">
      <w:pPr>
        <w:rPr>
          <w:rFonts w:ascii="Arial" w:cs="Arial" w:eastAsia="Arial" w:hAnsi="Arial"/>
        </w:rPr>
      </w:pPr>
      <w:r w:rsidDel="00000000" w:rsidR="00000000" w:rsidRPr="00000000">
        <w:rPr>
          <w:rtl w:val="0"/>
        </w:rPr>
      </w:r>
    </w:p>
    <w:p w:rsidR="00000000" w:rsidDel="00000000" w:rsidP="00000000" w:rsidRDefault="00000000" w:rsidRPr="00000000" w14:paraId="00000311">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12">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3">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14">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15">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16">
      <w:pPr>
        <w:rPr>
          <w:rFonts w:ascii="Arial" w:cs="Arial" w:eastAsia="Arial" w:hAnsi="Arial"/>
        </w:rPr>
      </w:pPr>
      <w:r w:rsidDel="00000000" w:rsidR="00000000" w:rsidRPr="00000000">
        <w:rPr>
          <w:rtl w:val="0"/>
        </w:rPr>
      </w:r>
    </w:p>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The applicable “Schedule of Rates” for dauyworks are included in the BoQs. </w:t>
      </w:r>
    </w:p>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9">
      <w:pPr>
        <w:numPr>
          <w:ilvl w:val="0"/>
          <w:numId w:val="6"/>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1A">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B">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1C">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1D">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1E">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1F">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21">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22">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24">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5">
      <w:pPr>
        <w:rPr>
          <w:rFonts w:ascii="Arial" w:cs="Arial" w:eastAsia="Arial" w:hAnsi="Arial"/>
        </w:rPr>
        <w:sectPr>
          <w:type w:val="nextPage"/>
          <w:pgSz w:h="16834" w:w="11909" w:orient="portrait"/>
          <w:pgMar w:bottom="2070" w:top="1710" w:left="1440" w:right="1440" w:header="432" w:footer="374"/>
        </w:sectPr>
      </w:pPr>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2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27">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3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3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r w:rsidDel="00000000" w:rsidR="00000000" w:rsidRPr="00000000">
        <w:rPr>
          <w:rtl w:val="0"/>
        </w:rPr>
      </w:r>
    </w:p>
    <w:p w:rsidR="00000000" w:rsidDel="00000000" w:rsidP="00000000" w:rsidRDefault="00000000" w:rsidRPr="00000000" w14:paraId="000003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r w:rsidDel="00000000" w:rsidR="00000000" w:rsidRPr="00000000">
        <w:rPr>
          <w:rtl w:val="0"/>
        </w:rPr>
      </w:r>
    </w:p>
    <w:p w:rsidR="00000000" w:rsidDel="00000000" w:rsidP="00000000" w:rsidRDefault="00000000" w:rsidRPr="00000000" w14:paraId="000003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c>
          <w:tcPr/>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trHeight w:val="447" w:hRule="atLeast"/>
        </w:trPr>
        <w:tc>
          <w:tcPr/>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8" w:type="default"/>
      <w:footerReference r:id="rId29"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B">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trHeight w:val="269" w:hRule="atLeast"/>
      </w:trPr>
      <w:tc>
        <w:tcPr>
          <w:gridSpan w:val="3"/>
          <w:tcBorders>
            <w:top w:color="000000" w:space="0" w:sz="0" w:val="nil"/>
            <w:bottom w:color="000000" w:space="0" w:sz="4" w:val="single"/>
          </w:tcBorders>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trHeight w:val="296" w:hRule="atLeast"/>
      </w:trPr>
      <w:tc>
        <w:tcPr>
          <w:tcBorders>
            <w:top w:color="000000" w:space="0" w:sz="4" w:val="single"/>
          </w:tcBorders>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A">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wp:posOffset>
          </wp:positionV>
          <wp:extent cx="1521949" cy="1900238"/>
          <wp:effectExtent b="0" l="0" r="0" t="0"/>
          <wp:wrapTopAndBottom distB="0" distT="0"/>
          <wp:docPr id="22" name="image15.png"/>
          <a:graphic>
            <a:graphicData uri="http://schemas.openxmlformats.org/drawingml/2006/picture">
              <pic:pic>
                <pic:nvPicPr>
                  <pic:cNvPr id="0" name="image15.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4" name=""/>
              <a:graphic>
                <a:graphicData uri="http://schemas.microsoft.com/office/word/2010/wordprocessingShape">
                  <wps:wsp>
                    <wps:cNvSpPr/>
                    <wps:cNvPr id="15" name="Shape 15"/>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4"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1" name=""/>
              <a:graphic>
                <a:graphicData uri="http://schemas.microsoft.com/office/word/2010/wordprocessingShape">
                  <wps:wsp>
                    <wps:cNvSpPr/>
                    <wps:cNvPr id="2" name="Shape 2"/>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7581900" cy="393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20" name="image18.png"/>
          <a:graphic>
            <a:graphicData uri="http://schemas.openxmlformats.org/drawingml/2006/picture">
              <pic:pic>
                <pic:nvPicPr>
                  <pic:cNvPr id="0" name="image18.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6" name="image17.png"/>
          <a:graphic>
            <a:graphicData uri="http://schemas.openxmlformats.org/drawingml/2006/picture">
              <pic:pic>
                <pic:nvPicPr>
                  <pic:cNvPr descr="UNOPS_logo_slogan_4cmx0.7cm_WHITE_aligned_right.emf" id="0" name="image17.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71435" cy="393700"/>
              <wp:effectExtent b="0" l="0" r="0" t="0"/>
              <wp:wrapNone/>
              <wp:docPr id="10" name=""/>
              <a:graphic>
                <a:graphicData uri="http://schemas.microsoft.com/office/word/2010/wordprocessingShape">
                  <wps:wsp>
                    <wps:cNvSpPr/>
                    <wps:cNvPr id="11" name="Shape 11"/>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71435" cy="393700"/>
              <wp:effectExtent b="0" l="0" r="0" t="0"/>
              <wp:wrapNone/>
              <wp:docPr id="10"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7671435"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1" name=""/>
              <a:graphic>
                <a:graphicData uri="http://schemas.microsoft.com/office/word/2010/wordprocessingShape">
                  <wps:wsp>
                    <wps:cNvSpPr/>
                    <wps:cNvPr id="12" name="Shape 12"/>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1" name="image11.png"/>
              <a:graphic>
                <a:graphicData uri="http://schemas.openxmlformats.org/drawingml/2006/picture">
                  <pic:pic>
                    <pic:nvPicPr>
                      <pic:cNvPr id="0" name="image11.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15" name="image18.png"/>
          <a:graphic>
            <a:graphicData uri="http://schemas.openxmlformats.org/drawingml/2006/picture">
              <pic:pic>
                <pic:nvPicPr>
                  <pic:cNvPr id="0" name="image18.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-12698</wp:posOffset>
          </wp:positionV>
          <wp:extent cx="2114550" cy="425450"/>
          <wp:effectExtent b="0" l="0" r="0" t="0"/>
          <wp:wrapSquare wrapText="bothSides" distB="0" distT="0" distL="114300" distR="114300"/>
          <wp:docPr descr="UNOPS_logo_slogan_4cmx0.7cm_WHITE_aligned_right.emf" id="17" name="image16.png"/>
          <a:graphic>
            <a:graphicData uri="http://schemas.openxmlformats.org/drawingml/2006/picture">
              <pic:pic>
                <pic:nvPicPr>
                  <pic:cNvPr descr="UNOPS_logo_slogan_4cmx0.7cm_WHITE_aligned_right.emf" id="0" name="image16.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7"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758190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13" name="image13.png"/>
              <a:graphic>
                <a:graphicData uri="http://schemas.openxmlformats.org/drawingml/2006/picture">
                  <pic:pic>
                    <pic:nvPicPr>
                      <pic:cNvPr id="0" name="image13.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24" name="image18.png"/>
          <a:graphic>
            <a:graphicData uri="http://schemas.openxmlformats.org/drawingml/2006/picture">
              <pic:pic>
                <pic:nvPicPr>
                  <pic:cNvPr id="0" name="image18.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23" name="image17.png"/>
          <a:graphic>
            <a:graphicData uri="http://schemas.openxmlformats.org/drawingml/2006/picture">
              <pic:pic>
                <pic:nvPicPr>
                  <pic:cNvPr descr="UNOPS_logo_slogan_4cmx0.7cm_WHITE_aligned_right.emf" id="0" name="image17.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12"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34544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4" name=""/>
              <a:graphic>
                <a:graphicData uri="http://schemas.microsoft.com/office/word/2010/wordprocessingShape">
                  <wps:wsp>
                    <wps:cNvSpPr/>
                    <wps:cNvPr id="5" name="Shape 5"/>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81900" cy="393700"/>
              <wp:effectExtent b="0" l="0" r="0" t="0"/>
              <wp:wrapNone/>
              <wp:docPr id="4"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758190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3" name=""/>
              <a:graphic>
                <a:graphicData uri="http://schemas.microsoft.com/office/word/2010/wordprocessingShape">
                  <wps:wsp>
                    <wps:cNvSpPr/>
                    <wps:cNvPr id="4" name="Shape 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54400" cy="431800"/>
              <wp:effectExtent b="0" l="0" r="0" t="0"/>
              <wp:wrapNone/>
              <wp:docPr id="3"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19" name="image18.png"/>
          <a:graphic>
            <a:graphicData uri="http://schemas.openxmlformats.org/drawingml/2006/picture">
              <pic:pic>
                <pic:nvPicPr>
                  <pic:cNvPr id="0" name="image18.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-12698</wp:posOffset>
          </wp:positionV>
          <wp:extent cx="2114550" cy="425450"/>
          <wp:effectExtent b="0" l="0" r="0" t="0"/>
          <wp:wrapSquare wrapText="bothSides" distB="0" distT="0" distL="114300" distR="114300"/>
          <wp:docPr descr="UNOPS_logo_slogan_4cmx0.7cm_WHITE_aligned_right.emf" id="18" name="image16.png"/>
          <a:graphic>
            <a:graphicData uri="http://schemas.openxmlformats.org/drawingml/2006/picture">
              <pic:pic>
                <pic:nvPicPr>
                  <pic:cNvPr descr="UNOPS_logo_slogan_4cmx0.7cm_WHITE_aligned_right.emf" id="0" name="image16.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87310" cy="393700"/>
              <wp:effectExtent b="0" l="0" r="0" t="0"/>
              <wp:wrapNone/>
              <wp:docPr id="6" name=""/>
              <a:graphic>
                <a:graphicData uri="http://schemas.microsoft.com/office/word/2010/wordprocessingShape">
                  <wps:wsp>
                    <wps:cNvSpPr/>
                    <wps:cNvPr id="7" name="Shape 7"/>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87310" cy="393700"/>
              <wp:effectExtent b="0" l="0" r="0" t="0"/>
              <wp:wrapNone/>
              <wp:docPr id="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768731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54400" cy="431800"/>
              <wp:effectExtent b="0" l="0" r="0" t="0"/>
              <wp:wrapNone/>
              <wp:docPr id="5"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3454400" cy="431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-40638</wp:posOffset>
          </wp:positionV>
          <wp:extent cx="2310765" cy="510540"/>
          <wp:effectExtent b="0" l="0" r="0" t="0"/>
          <wp:wrapNone/>
          <wp:docPr id="21" name="image18.png"/>
          <a:graphic>
            <a:graphicData uri="http://schemas.openxmlformats.org/drawingml/2006/picture">
              <pic:pic>
                <pic:nvPicPr>
                  <pic:cNvPr id="0" name="image18.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2"/>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5.xml"/><Relationship Id="rId22" Type="http://schemas.openxmlformats.org/officeDocument/2006/relationships/footer" Target="footer7.xml"/><Relationship Id="rId21" Type="http://schemas.openxmlformats.org/officeDocument/2006/relationships/header" Target="header12.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5.xml"/><Relationship Id="rId26" Type="http://schemas.openxmlformats.org/officeDocument/2006/relationships/header" Target="header3.xml"/><Relationship Id="rId25" Type="http://schemas.openxmlformats.org/officeDocument/2006/relationships/hyperlink" Target="mailto:basazinewt@unops.org" TargetMode="External"/><Relationship Id="rId28" Type="http://schemas.openxmlformats.org/officeDocument/2006/relationships/header" Target="header10.xml"/><Relationship Id="rId27" Type="http://schemas.openxmlformats.org/officeDocument/2006/relationships/footer" Target="footer5.xml"/><Relationship Id="rId5" Type="http://schemas.openxmlformats.org/officeDocument/2006/relationships/styles" Target="styles.xml"/><Relationship Id="rId6" Type="http://schemas.openxmlformats.org/officeDocument/2006/relationships/header" Target="header2.xml"/><Relationship Id="rId29" Type="http://schemas.openxmlformats.org/officeDocument/2006/relationships/footer" Target="footer2.xml"/><Relationship Id="rId7" Type="http://schemas.openxmlformats.org/officeDocument/2006/relationships/header" Target="header1.xml"/><Relationship Id="rId8"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8.xml"/><Relationship Id="rId13" Type="http://schemas.openxmlformats.org/officeDocument/2006/relationships/header" Target="header11.xml"/><Relationship Id="rId12" Type="http://schemas.openxmlformats.org/officeDocument/2006/relationships/footer" Target="footer6.xml"/><Relationship Id="rId15" Type="http://schemas.openxmlformats.org/officeDocument/2006/relationships/footer" Target="footer8.xml"/><Relationship Id="rId14" Type="http://schemas.openxmlformats.org/officeDocument/2006/relationships/header" Target="header14.xml"/><Relationship Id="rId17" Type="http://schemas.openxmlformats.org/officeDocument/2006/relationships/header" Target="header6.xml"/><Relationship Id="rId16" Type="http://schemas.openxmlformats.org/officeDocument/2006/relationships/header" Target="header9.xml"/><Relationship Id="rId19" Type="http://schemas.openxmlformats.org/officeDocument/2006/relationships/header" Target="header13.xml"/><Relationship Id="rId1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10.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2.png"/><Relationship Id="rId3" Type="http://schemas.openxmlformats.org/officeDocument/2006/relationships/image" Target="media/image1.png"/><Relationship Id="rId4" Type="http://schemas.openxmlformats.org/officeDocument/2006/relationships/image" Target="media/image18.png"/><Relationship Id="rId5" Type="http://schemas.openxmlformats.org/officeDocument/2006/relationships/image" Target="media/image17.png"/></Relationships>
</file>

<file path=word/_rels/header13.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10.png"/><Relationship Id="rId3" Type="http://schemas.openxmlformats.org/officeDocument/2006/relationships/image" Target="media/image11.png"/><Relationship Id="rId4" Type="http://schemas.openxmlformats.org/officeDocument/2006/relationships/image" Target="media/image18.png"/><Relationship Id="rId5" Type="http://schemas.openxmlformats.org/officeDocument/2006/relationships/image" Target="media/image16.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7.png"/><Relationship Id="rId3" Type="http://schemas.openxmlformats.org/officeDocument/2006/relationships/image" Target="media/image13.png"/><Relationship Id="rId4" Type="http://schemas.openxmlformats.org/officeDocument/2006/relationships/image" Target="media/image18.png"/><Relationship Id="rId5" Type="http://schemas.openxmlformats.org/officeDocument/2006/relationships/image" Target="media/image17.png"/></Relationships>
</file>

<file path=word/_rels/header4.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4.png"/><Relationship Id="rId3" Type="http://schemas.openxmlformats.org/officeDocument/2006/relationships/image" Target="media/image3.png"/><Relationship Id="rId4" Type="http://schemas.openxmlformats.org/officeDocument/2006/relationships/image" Target="media/image18.png"/><Relationship Id="rId5" Type="http://schemas.openxmlformats.org/officeDocument/2006/relationships/image" Target="media/image1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5.png"/><Relationship Id="rId3"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