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media/image3.png" ContentType="image/png"/>
  <Override PartName="/word/media/image9.jpeg" ContentType="image/jpeg"/>
  <Override PartName="/word/media/image2.jpeg" ContentType="image/jpeg"/>
  <Override PartName="/word/media/image4.jpeg" ContentType="image/jpeg"/>
  <Override PartName="/word/media/image11.png" ContentType="image/png"/>
  <Override PartName="/word/media/image5.jpeg" ContentType="image/jpeg"/>
  <Override PartName="/word/media/image6.jpeg" ContentType="image/jpeg"/>
  <Override PartName="/word/media/image7.jpeg" ContentType="image/jpeg"/>
  <Override PartName="/word/media/image8.jpeg" ContentType="image/jpeg"/>
  <Override PartName="/word/media/image10.jpeg" ContentType="image/jpeg"/>
  <Override PartName="/word/media/image12.jpeg" ContentType="image/jpeg"/>
  <Override PartName="/word/media/image13.png" ContentType="image/png"/>
  <Override PartName="/word/header1.xml" ContentType="application/vnd.openxmlformats-officedocument.wordprocessingml.header+xml"/>
  <Override PartName="/word/theme/theme1.xml" ContentType="application/vnd.openxmlformats-officedocument.theme+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footer1.xml.rels" ContentType="application/vnd.openxmlformats-package.relationships+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LOnormal"/>
        <w:keepNext w:val="true"/>
        <w:keepLines/>
        <w:widowControl/>
        <w:shd w:val="clear" w:fill="auto"/>
        <w:spacing w:lineRule="auto" w:line="240" w:before="360" w:after="120"/>
        <w:ind w:left="0" w:right="0" w:hanging="0"/>
        <w:jc w:val="left"/>
        <w:rPr>
          <w:rFonts w:ascii="Arial" w:hAnsi="Arial" w:eastAsia="Arial" w:cs="Arial"/>
          <w:b/>
          <w:b/>
          <w:i w:val="false"/>
          <w:i w:val="false"/>
          <w:caps w:val="false"/>
          <w:smallCaps w:val="false"/>
          <w:strike w:val="false"/>
          <w:dstrike w:val="false"/>
          <w:color w:val="518ECB"/>
          <w:position w:val="0"/>
          <w:sz w:val="20"/>
          <w:sz w:val="28"/>
          <w:szCs w:val="28"/>
          <w:u w:val="none"/>
          <w:vertAlign w:val="baseline"/>
        </w:rPr>
      </w:pPr>
      <w:r>
        <w:rPr>
          <w:b/>
          <w:i w:val="false"/>
          <w:caps w:val="false"/>
          <w:smallCaps w:val="false"/>
          <w:strike w:val="false"/>
          <w:dstrike w:val="false"/>
          <w:color w:val="518ECB"/>
          <w:position w:val="0"/>
          <w:sz w:val="28"/>
          <w:sz w:val="28"/>
          <w:szCs w:val="28"/>
          <w:u w:val="none"/>
          <w:shd w:fill="auto" w:val="clear"/>
          <w:vertAlign w:val="baseline"/>
        </w:rPr>
        <w:t>Section II: Schedule of Requirements</w:t>
      </w:r>
    </w:p>
    <w:p>
      <w:pPr>
        <w:pStyle w:val="LOnormal"/>
        <w:keepNext w:val="true"/>
        <w:keepLines/>
        <w:spacing w:lineRule="auto" w:line="240" w:before="240" w:after="120"/>
        <w:ind w:left="0" w:hanging="0"/>
        <w:rPr>
          <w:sz w:val="22"/>
          <w:szCs w:val="22"/>
        </w:rPr>
      </w:pPr>
      <w:r>
        <w:rPr>
          <w:sz w:val="22"/>
          <w:szCs w:val="22"/>
        </w:rPr>
        <w:t xml:space="preserve">E-Sourcing reference: </w:t>
        <w:tab/>
        <w:t>ITB/2021/19665</w:t>
        <w:tab/>
        <w:tab/>
        <w:tab/>
        <w:t xml:space="preserve"> </w:t>
      </w:r>
    </w:p>
    <w:p>
      <w:pPr>
        <w:pStyle w:val="LOnormal"/>
        <w:numPr>
          <w:ilvl w:val="0"/>
          <w:numId w:val="1"/>
        </w:numPr>
        <w:ind w:left="284" w:hanging="425"/>
        <w:rPr>
          <w:rFonts w:ascii="Times New Roman" w:hAnsi="Times New Roman" w:eastAsia="Times New Roman" w:cs="Times New Roman"/>
          <w:b/>
          <w:b/>
          <w:sz w:val="24"/>
          <w:szCs w:val="24"/>
        </w:rPr>
      </w:pPr>
      <w:r>
        <w:rPr>
          <w:rFonts w:eastAsia="Times New Roman" w:cs="Times New Roman" w:ascii="Times New Roman" w:hAnsi="Times New Roman"/>
          <w:b/>
          <w:sz w:val="24"/>
          <w:szCs w:val="24"/>
        </w:rPr>
        <w:t>Summary of Requirements for various forensic kits, equipment and consumables for the National Police of Ukraine</w:t>
      </w:r>
    </w:p>
    <w:p>
      <w:pPr>
        <w:pStyle w:val="LOnormal"/>
        <w:ind w:left="579" w:hanging="0"/>
        <w:rPr>
          <w:rFonts w:ascii="Times New Roman" w:hAnsi="Times New Roman" w:eastAsia="Times New Roman" w:cs="Times New Roman"/>
          <w:b/>
          <w:b/>
          <w:sz w:val="24"/>
          <w:szCs w:val="24"/>
        </w:rPr>
      </w:pPr>
      <w:r>
        <w:rPr>
          <w:rFonts w:eastAsia="Times New Roman" w:cs="Times New Roman" w:ascii="Times New Roman" w:hAnsi="Times New Roman"/>
          <w:b/>
          <w:sz w:val="24"/>
          <w:szCs w:val="24"/>
        </w:rPr>
      </w:r>
    </w:p>
    <w:p>
      <w:pPr>
        <w:pStyle w:val="LOnormal"/>
        <w:ind w:left="579" w:hanging="0"/>
        <w:rPr>
          <w:rFonts w:ascii="Times New Roman" w:hAnsi="Times New Roman" w:eastAsia="Times New Roman" w:cs="Times New Roman"/>
          <w:b/>
          <w:b/>
          <w:sz w:val="24"/>
          <w:szCs w:val="24"/>
        </w:rPr>
      </w:pPr>
      <w:r>
        <w:rPr>
          <w:rFonts w:eastAsia="Times New Roman" w:cs="Times New Roman" w:ascii="Times New Roman" w:hAnsi="Times New Roman"/>
          <w:b/>
          <w:sz w:val="24"/>
          <w:szCs w:val="24"/>
        </w:rPr>
        <w:t xml:space="preserve">UNOPS requirements are comprised of the following lots: </w:t>
      </w:r>
    </w:p>
    <w:p>
      <w:pPr>
        <w:pStyle w:val="LOnormal"/>
        <w:ind w:left="579" w:hanging="0"/>
        <w:rPr>
          <w:rFonts w:ascii="Times New Roman" w:hAnsi="Times New Roman" w:eastAsia="Times New Roman" w:cs="Times New Roman"/>
          <w:b/>
          <w:b/>
          <w:sz w:val="24"/>
          <w:szCs w:val="24"/>
        </w:rPr>
      </w:pPr>
      <w:r>
        <w:rPr>
          <w:rFonts w:eastAsia="Times New Roman" w:cs="Times New Roman" w:ascii="Times New Roman" w:hAnsi="Times New Roman"/>
          <w:b/>
          <w:sz w:val="24"/>
          <w:szCs w:val="24"/>
        </w:rPr>
      </w:r>
    </w:p>
    <w:p>
      <w:pPr>
        <w:pStyle w:val="LOnormal"/>
        <w:ind w:left="-141" w:hanging="0"/>
        <w:rPr>
          <w:b/>
          <w:b/>
          <w:sz w:val="24"/>
          <w:szCs w:val="24"/>
        </w:rPr>
      </w:pPr>
      <w:r>
        <w:rPr>
          <w:b/>
          <w:sz w:val="24"/>
          <w:szCs w:val="24"/>
        </w:rPr>
        <w:t>Lot 1. Kriminalist-U Forensic kits (as further specified in the Table B1) – 110 Kits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2. KRIMINALIST-Z forensic kits (as further specified in the Table B2) – 10 Kits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3. KRIMINALIST-T forensic kits (as further specified in the Table B3) – 10 Kits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4. KRIMINALIST-B forensic kits (as further specified in the Table B4) – 10 Kits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5. KRIMINALIST-D forensic kits (as further specified in the Table B5) – 10 Kits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6. KRIMINALIST-PS forensic kits (as further specified in the Table B6) – 10 Kits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7. “Kriminalist-NP” bags (as further specified in the Table B7) – 20 Bags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8. Protective screens (as further specified in the Table B8) – 10 Units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9. Various Forensic Consumables for evidence collection as further specified in the Table B9</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10. Various Forensic Consumables as further specified in the Table B10</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11. Evidence collection items as further specified in the Table B11</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12. General Crime Scene Tools as further specified in the Table B12</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13. Crime scene documenting items as further specified in the Table B13</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14. Forensic laboratory equipment as further specified in the Table B14</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15.  Comparator (as further specified in the Table B15)</w:t>
        <w:tab/>
        <w:t xml:space="preserve"> - 1 Unit</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16. Expert light source (as further specified in the Table B16) – 1 Unit</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17. Ruvis Visualization System (as further specified in the Table B17) – 1 Unit</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18. Specialized test kits as further specified in the Table B18</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19. Hook and line kits</w:t>
        <w:tab/>
        <w:t>(as further specified in the Table B19) – 4 Units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20. Forensic mannequin (as further specified in the Table B20) - 2 Units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21. Bluemax digital photo system</w:t>
        <w:tab/>
        <w:t>(as further specified in the Table B21) – 2 Units</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22. Specialized forensic kits as further specified in the Table B22</w:t>
      </w:r>
    </w:p>
    <w:p>
      <w:pPr>
        <w:pStyle w:val="LOnormal"/>
        <w:ind w:left="-141" w:hanging="0"/>
        <w:rPr>
          <w:b/>
          <w:b/>
          <w:sz w:val="24"/>
          <w:szCs w:val="24"/>
        </w:rPr>
      </w:pPr>
      <w:r>
        <w:rPr>
          <w:b/>
          <w:sz w:val="24"/>
          <w:szCs w:val="24"/>
        </w:rPr>
      </w:r>
    </w:p>
    <w:p>
      <w:pPr>
        <w:pStyle w:val="LOnormal"/>
        <w:ind w:left="-141" w:hanging="0"/>
        <w:rPr>
          <w:b/>
          <w:b/>
          <w:sz w:val="24"/>
          <w:szCs w:val="24"/>
        </w:rPr>
      </w:pPr>
      <w:r>
        <w:rPr>
          <w:b/>
          <w:sz w:val="24"/>
          <w:szCs w:val="24"/>
        </w:rPr>
        <w:t>Lot 23. Double-component silicone compound Silmark as further specified in the Table B23 – 6 Units</w:t>
      </w:r>
    </w:p>
    <w:p>
      <w:pPr>
        <w:pStyle w:val="LOnormal"/>
        <w:ind w:left="284" w:hanging="0"/>
        <w:rPr>
          <w:rFonts w:ascii="Times New Roman" w:hAnsi="Times New Roman" w:eastAsia="Times New Roman" w:cs="Times New Roman"/>
          <w:b/>
          <w:b/>
          <w:sz w:val="24"/>
          <w:szCs w:val="24"/>
        </w:rPr>
      </w:pPr>
      <w:r>
        <w:rPr>
          <w:rFonts w:eastAsia="Times New Roman" w:cs="Times New Roman" w:ascii="Times New Roman" w:hAnsi="Times New Roman"/>
          <w:b/>
          <w:sz w:val="24"/>
          <w:szCs w:val="24"/>
        </w:rPr>
        <w:tab/>
        <w:tab/>
        <w:tab/>
        <w:tab/>
        <w:tab/>
        <w:tab/>
        <w:tab/>
        <w:tab/>
        <w:tab/>
      </w:r>
    </w:p>
    <w:p>
      <w:pPr>
        <w:pStyle w:val="LOnormal"/>
        <w:tabs>
          <w:tab w:val="left" w:pos="-720" w:leader="none"/>
          <w:tab w:val="left" w:pos="0" w:leader="none"/>
          <w:tab w:val="left" w:pos="720" w:leader="none"/>
          <w:tab w:val="right" w:pos="8640" w:leader="none"/>
        </w:tabs>
        <w:jc w:val="both"/>
        <w:rPr/>
      </w:pPr>
      <w:r>
        <w:rPr/>
      </w:r>
    </w:p>
    <w:p>
      <w:pPr>
        <w:pStyle w:val="LOnormal"/>
        <w:numPr>
          <w:ilvl w:val="0"/>
          <w:numId w:val="1"/>
        </w:numPr>
        <w:spacing w:lineRule="auto" w:line="240" w:before="0" w:after="280"/>
        <w:ind w:left="284" w:hanging="426"/>
        <w:rPr>
          <w:b/>
          <w:b/>
          <w:sz w:val="22"/>
          <w:szCs w:val="22"/>
        </w:rPr>
      </w:pPr>
      <w:r>
        <w:rPr>
          <w:b/>
          <w:sz w:val="22"/>
          <w:szCs w:val="22"/>
        </w:rPr>
        <w:t>Technical specifications for Goods</w:t>
        <w:tab/>
        <w:tab/>
        <w:tab/>
        <w:tab/>
        <w:t xml:space="preserve"> </w:t>
      </w:r>
    </w:p>
    <w:p>
      <w:pPr>
        <w:pStyle w:val="LOnormal"/>
        <w:tabs>
          <w:tab w:val="clear" w:pos="720"/>
          <w:tab w:val="right" w:pos="8640" w:leader="none"/>
        </w:tabs>
        <w:ind w:left="720" w:hanging="720"/>
        <w:rPr>
          <w:highlight w:val="yellow"/>
        </w:rPr>
      </w:pPr>
      <w:r>
        <w:rPr>
          <w:b/>
          <w:sz w:val="24"/>
          <w:szCs w:val="24"/>
          <w:highlight w:val="yellow"/>
        </w:rPr>
        <w:t>Lot 1.</w:t>
      </w:r>
    </w:p>
    <w:p>
      <w:pPr>
        <w:pStyle w:val="LOnormal"/>
        <w:tabs>
          <w:tab w:val="clear" w:pos="720"/>
          <w:tab w:val="right" w:pos="8640" w:leader="none"/>
        </w:tabs>
        <w:ind w:left="720" w:hanging="720"/>
        <w:rPr>
          <w:b/>
          <w:b/>
          <w:sz w:val="24"/>
          <w:szCs w:val="24"/>
        </w:rPr>
      </w:pPr>
      <w:r>
        <w:rPr>
          <w:b/>
          <w:sz w:val="24"/>
          <w:szCs w:val="24"/>
        </w:rPr>
      </w:r>
    </w:p>
    <w:p>
      <w:pPr>
        <w:pStyle w:val="LOnormal"/>
        <w:tabs>
          <w:tab w:val="clear" w:pos="720"/>
          <w:tab w:val="right" w:pos="8640" w:leader="none"/>
        </w:tabs>
        <w:ind w:left="720" w:hanging="720"/>
        <w:rPr>
          <w:b/>
          <w:b/>
          <w:sz w:val="24"/>
          <w:szCs w:val="24"/>
        </w:rPr>
      </w:pPr>
      <w:r>
        <w:rPr>
          <w:b/>
          <w:sz w:val="24"/>
          <w:szCs w:val="24"/>
        </w:rPr>
        <w:t>Table B1. Technical specifications for Lot 1. Kriminalist-U Forensic kits – 110 Kits</w:t>
      </w:r>
    </w:p>
    <w:tbl>
      <w:tblPr>
        <w:tblStyle w:val="Table1"/>
        <w:tblW w:w="10825" w:type="dxa"/>
        <w:jc w:val="left"/>
        <w:tblInd w:w="77" w:type="dxa"/>
        <w:tblCellMar>
          <w:top w:w="0" w:type="dxa"/>
          <w:left w:w="108" w:type="dxa"/>
          <w:bottom w:w="0" w:type="dxa"/>
          <w:right w:w="108" w:type="dxa"/>
        </w:tblCellMar>
        <w:tblLook w:val="0000"/>
      </w:tblPr>
      <w:tblGrid>
        <w:gridCol w:w="607"/>
        <w:gridCol w:w="6775"/>
        <w:gridCol w:w="735"/>
        <w:gridCol w:w="1349"/>
        <w:gridCol w:w="1359"/>
      </w:tblGrid>
      <w:tr>
        <w:trPr>
          <w:trHeight w:val="1164" w:hRule="atLeast"/>
        </w:trPr>
        <w:tc>
          <w:tcPr>
            <w:tcW w:w="60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b/>
              </w:rPr>
              <w:t>Item N</w:t>
            </w:r>
          </w:p>
        </w:tc>
        <w:tc>
          <w:tcPr>
            <w:tcW w:w="67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b/>
              </w:rPr>
              <w:t>UNOPS minimum technical requirements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b/>
              </w:rPr>
              <w:t>Q-ty</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b/>
              </w:rPr>
              <w:t xml:space="preserve">Is quotation compliant? </w:t>
            </w:r>
            <w:r>
              <w:rPr>
                <w:b w:val="false"/>
              </w:rPr>
              <w:t>Bidder to complete</w:t>
            </w:r>
          </w:p>
        </w:tc>
        <w:tc>
          <w:tcPr>
            <w:tcW w:w="135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b/>
              </w:rPr>
              <w:t xml:space="preserve">Details of goods offered. </w:t>
            </w:r>
            <w:r>
              <w:rPr>
                <w:b w:val="false"/>
              </w:rPr>
              <w:t>Bidder to complete</w:t>
            </w:r>
          </w:p>
        </w:tc>
      </w:tr>
      <w:tr>
        <w:trPr>
          <w:trHeight w:val="247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Plastic drawing ruler, 150 mm </w:t>
              <w:br/>
              <w:t xml:space="preserve">A drawing ruler made from white at least 1 mm thick plastic, overall dimensions 50x160mm, with black-coloured scale. Matt plastic should prevent glare.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 xml:space="preserve">The ruler must feature special circles to aid lens adjustment. 5 mm millimetre scale should run along the edges of the main 150 mm scale. </w:t>
              <w:br/>
              <w:t xml:space="preserve">The ruler should have the inscription “National Police of Ukraine” in the Ukrainian language -  «НАЦІОНАЛЬНА ПОЛІЦІЯ УКРАЇНИ.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5</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88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b/>
                <w:b/>
              </w:rPr>
            </w:pPr>
            <w:r>
              <w:rPr>
                <w:b/>
                <w:highlight w:val="white"/>
              </w:rPr>
              <w:t>Photo is provided for the reference reason only:</w:t>
            </w:r>
          </w:p>
          <w:p>
            <w:pPr>
              <w:pStyle w:val="LOnormal"/>
              <w:jc w:val="left"/>
              <w:rPr/>
            </w:pPr>
            <w:r>
              <w:rPr/>
            </w:r>
          </w:p>
          <w:p>
            <w:pPr>
              <w:pStyle w:val="LOnormal"/>
              <w:jc w:val="left"/>
              <w:rPr/>
            </w:pPr>
            <w:r>
              <w:rPr/>
              <w:drawing>
                <wp:inline distT="0" distB="0" distL="0" distR="0">
                  <wp:extent cx="4171950" cy="2413000"/>
                  <wp:effectExtent l="0" t="0" r="0" b="0"/>
                  <wp:docPr id="1" name="image12.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2.jpg" descr=""/>
                          <pic:cNvPicPr>
                            <a:picLocks noChangeAspect="1" noChangeArrowheads="1"/>
                          </pic:cNvPicPr>
                        </pic:nvPicPr>
                        <pic:blipFill>
                          <a:blip r:embed="rId2"/>
                          <a:stretch>
                            <a:fillRect/>
                          </a:stretch>
                        </pic:blipFill>
                        <pic:spPr bwMode="auto">
                          <a:xfrm>
                            <a:off x="0" y="0"/>
                            <a:ext cx="4171950" cy="2413000"/>
                          </a:xfrm>
                          <a:prstGeom prst="rect">
                            <a:avLst/>
                          </a:prstGeom>
                        </pic:spPr>
                      </pic:pic>
                    </a:graphicData>
                  </a:graphic>
                </wp:inline>
              </w:drawing>
            </w:r>
          </w:p>
          <w:p>
            <w:pPr>
              <w:pStyle w:val="LOnormal"/>
              <w:jc w:val="left"/>
              <w:rPr/>
            </w:pPr>
            <w:r>
              <w:rPr/>
            </w:r>
          </w:p>
          <w:p>
            <w:pPr>
              <w:pStyle w:val="LOnormal"/>
              <w:jc w:val="left"/>
              <w:rPr/>
            </w:pPr>
            <w:r>
              <w:rPr/>
            </w:r>
          </w:p>
          <w:p>
            <w:pPr>
              <w:pStyle w:val="LOnormal"/>
              <w:jc w:val="left"/>
              <w:rPr/>
            </w:pPr>
            <w:r>
              <w:rPr/>
              <w:t>Drawing ruler, magnetic, 150 mm:</w:t>
              <w:br/>
              <w:t xml:space="preserve">A magnetic 15cm long drawing ruler made from at least a 1 mm thick white magnetic rubber, with overall dimensions 50x160 mm, with black-coloured scale. The magnetic rubber must be mattered to prevent glares in the photographic process and must attach securely to metal surfaces.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 xml:space="preserve">The ruler must feature special circles to aid lens adjustment. 5 mm millimetre scale should run along the edges of the main 150 mm scale. </w:t>
              <w:br/>
              <w:t xml:space="preserve">The ruler should have the inscription “National Police of Ukraine” in the Ukrainian language.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2</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47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Drawing ruler, plastic, 300 mm Drawing ruler made from white at least 1 mm thick plastic, overall dimensions 50x310 mm, with black-coloured scale.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5 mm millimeter scale should run along the edges of the main 150 mm scale. The ruler should have the inscription “National Police of Ukraine” in Ukrainian language - "НАЦІОНАЛЬНА ПОЛІЦІЯ УКРАЇНИ"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47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w:t>
            </w:r>
          </w:p>
        </w:tc>
        <w:tc>
          <w:tcPr>
            <w:tcW w:w="6775" w:type="dxa"/>
            <w:tcBorders>
              <w:top w:val="single" w:sz="4" w:space="0" w:color="000000"/>
              <w:left w:val="single" w:sz="4" w:space="0" w:color="000000"/>
              <w:bottom w:val="single" w:sz="4" w:space="0" w:color="000000"/>
              <w:right w:val="single" w:sz="4" w:space="0" w:color="000000"/>
            </w:tcBorders>
          </w:tcPr>
          <w:p>
            <w:pPr>
              <w:pStyle w:val="LOnormal"/>
              <w:rPr>
                <w:b/>
                <w:b/>
              </w:rPr>
            </w:pPr>
            <w:r>
              <w:rPr>
                <w:b/>
                <w:highlight w:val="white"/>
              </w:rPr>
              <w:t>Photo is provided for the reference reason only:</w:t>
            </w:r>
          </w:p>
          <w:p>
            <w:pPr>
              <w:pStyle w:val="LOnormal"/>
              <w:rPr>
                <w:b/>
                <w:b/>
              </w:rPr>
            </w:pPr>
            <w:r>
              <w:rPr/>
              <w:drawing>
                <wp:inline distT="0" distB="0" distL="0" distR="0">
                  <wp:extent cx="4171950" cy="2413000"/>
                  <wp:effectExtent l="0" t="0" r="0" b="0"/>
                  <wp:docPr id="2" name="image13.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3.jpg" descr=""/>
                          <pic:cNvPicPr>
                            <a:picLocks noChangeAspect="1" noChangeArrowheads="1"/>
                          </pic:cNvPicPr>
                        </pic:nvPicPr>
                        <pic:blipFill>
                          <a:blip r:embed="rId3"/>
                          <a:stretch>
                            <a:fillRect/>
                          </a:stretch>
                        </pic:blipFill>
                        <pic:spPr bwMode="auto">
                          <a:xfrm>
                            <a:off x="0" y="0"/>
                            <a:ext cx="4171950" cy="2413000"/>
                          </a:xfrm>
                          <a:prstGeom prst="rect">
                            <a:avLst/>
                          </a:prstGeom>
                        </pic:spPr>
                      </pic:pic>
                    </a:graphicData>
                  </a:graphic>
                </wp:inline>
              </w:drawing>
            </w:r>
          </w:p>
          <w:p>
            <w:pPr>
              <w:pStyle w:val="LOnormal"/>
              <w:jc w:val="left"/>
              <w:rPr/>
            </w:pPr>
            <w:r>
              <w:rPr/>
            </w:r>
          </w:p>
          <w:p>
            <w:pPr>
              <w:pStyle w:val="LOnormal"/>
              <w:jc w:val="left"/>
              <w:rPr/>
            </w:pPr>
            <w:r>
              <w:rPr/>
              <w:t xml:space="preserve">Drawing ruler, magnetic, 300 mm Drawing ruler made from white at least 1 mm thick white magnetic rubber, overall dimensions 50x310 mm, with black-coloured scale. The magnetic rubber must be matt to prevent glares in photographic process and must attach securely to metal surfaces.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The ruler must feature special circles to aid lens adjustment. 5 mm millimeter scale should run along the edges of the main 150 mm scale. The ruler should have the inscription “National Police of Ukraine” in Ukrainian language.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26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Corner scale ruler, plastic, 150x300 mm Corner ruler made from white at least 1 mm thick plastic, overall dimensions 200x350 mm, with two black-coloured scales, 150 mm and 300 mm.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The ruler should have the inscription “National Police of Ukraine” in Ukrainian language - "НАЦІОНАЛЬНА ПОЛІЦІЯ УКРАЇНИ"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63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Scale ruler, 12 pcs per set, printed on A4 paper</w:t>
              <w:br/>
              <w:t>Self-adhesive paper of white color, paper - matte to avoid any shine while making photo, the color of scale - black, size 32x145 mm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84"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Forensic crime scene template</w:t>
              <w:br/>
              <w:t>Template designed to draw special figures to recreate crime scenes used by investigators and forensic experts. By outlining the template's pictograms, the user can quickly draw detailed plans and recreate the crime scene-setting. The template features human figures, human body parts, and footprints, which accurately recreate these elements on the crime scene plan. The template also features contours of firearms and cold steel arms (carbine, assault rifle, grenade launcher, pistol, grenade, shell, cartridge, bullet, knife, knuckle duster) and potential instruments of crime (axe, hammer, crowbar, short crowbar, hack-saw, bat). The template also features furniture and common items related to the crime (desk lamp, iron, teapot, glass, cup, wineglass, mobile phone, key, spade). It also has crime-specific items (flask, syringe) and other contours (tree, pole, magnetic North, explosion centre sign). The template must be made from transparent plastic and feature "Трафаретна лінійка слідчого Національної поліції" inscription in Ukrainian language (size: 21x28 cm+/-10%; scale 1:48).</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84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Metal ruler: </w:t>
              <w:br/>
              <w:t xml:space="preserve">Ruler made from flexible steel with anti-corrosion finish. Ruler must be at least 30 cm long and at least 20 mm wide and feature electrogalvanized millimeter scale to prevent inscriptions from rubbing off.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9</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Set of numbers, plastic (0-9, black and white) </w:t>
              <w:br/>
              <w:t>A set of at least 85x105 mm plastic black and white number tags made from white plastic at least 1 mm thick, featuring white digits on black background on one side, and black digits on white background on the other. Matt plastic should prevent glares. The number tags feature millimeter scale and 5 mm long black-and-white stripes in chessboard order.</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10</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Set of numbers, magnetic (0-9, black and white) </w:t>
              <w:br/>
              <w:t>Set of at least  85x105 mm magnetic black and white number tags made from magnetic vinyl at least 1 mm thick, featuring one-sided print of black digits on white background. The magnetic vinyl must be matt to prevent glares in photographic process and must attach securely to metal surfaces. The number tags feature millimeter scale and 5 mm long black-and-white stripes in chessboard order.</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Set of house-shaped number tags (yellow-black) 0-9</w:t>
              <w:br/>
              <w:t>Set of house-shaped number tags “yellow-black house” must be made from matt plastic at least 1 mm thick with overall dimensions at least 100x80 mm and feature black figures on yellow background.  The V-shaped design allows sturdy positioning on horizontal surfaces. Divergence angle within 45-60 degrees.  Matt plastic prevents glares during photographic process.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86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Set of holders for numbers and rulers (5+5) </w:t>
              <w:br/>
              <w:t>Set of holders for numbers and rules includes 5 holders to position number tags on sturdy surfaces, and 5 holders to position number tags on soft and uneven surfaces.</w:t>
              <w:br/>
              <w:t xml:space="preserve"> The holder for sturdy surfaces must be made from metal or plastic and ensure steady positioning at 45 degrees.</w:t>
              <w:br/>
              <w:t xml:space="preserve"> The holder for soft and uneven surfaces must be made from metal and feature a sharpened edge for positioning in soil.</w:t>
              <w:br/>
              <w:t>Holders must feature anti-corrosion cover and packed into a protective case or plastic bag.</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13</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Barrier tape “National Police”, 100 m </w:t>
              <w:br/>
              <w:t>Barrier tape with “National Police” inscription, 100 m, made from high-pressure polyethylene. Tape thickness at least 50 μm, 75 mm wide. Roll length 100 m+/-1 m. Must be rolled onto the plastic/paper spool. The tape must feature the inscription “НАЦІОНАЛЬНА ПОЛІЦІЯ” (Ukrainian language) in red, with three inclined red lines shaped as “zebra crossing” in between the inscriptions.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4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14</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Fingerprint lifting tape with metric scale, transparent (10x11.5 cm)</w:t>
              <w:br/>
              <w:t>Fingerprint lifting tape with metric scale, dimensions 10x11.5 cm,  with L-shaped scale.</w:t>
              <w:br/>
              <w:t>Must have the following scales:</w:t>
              <w:br/>
              <w:t>- millimeter scale, with numbers;</w:t>
              <w:br/>
              <w:t>- centimeter scale - combination of 10 mm black-and-white strips;</w:t>
              <w:br/>
              <w:t xml:space="preserve">The lifting tape must be packed in air-tight bags, 5 pcs in each bag. Shelf life - minimum 1 year from the date of delivery.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 bag</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45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15</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Fingerprint lifting tape with metric scale, black (10x11.5 cm)</w:t>
              <w:br/>
              <w:t>Fingerprint lifting tape with metric scale, dimensions 10x11.5 cm, with L-shaped scale.</w:t>
              <w:br/>
              <w:t>Must have the following scales:</w:t>
              <w:br/>
              <w:t>- millimeter scale, with numbers;</w:t>
              <w:br/>
              <w:t>- centimeter scale - combination of 10 mm black-and-white strips in chess-order;</w:t>
              <w:br/>
              <w:t xml:space="preserve">The lifting tape must be packed in air-tight bags, 5 pcs in each bag.   Shelf life - minimum 1 year from the date of delivery.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 bag</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45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16</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Fingerprint lifting tape with metric scale, white (10x11.5 cm)</w:t>
              <w:br/>
              <w:t>Fingerprint lifting tape with metric scale, dimensions 10x11.5 cm, with L-shaped scale.</w:t>
              <w:br/>
              <w:t>Must have the following scales:</w:t>
              <w:br/>
              <w:t>- millimeter scale, with numbers;</w:t>
              <w:br/>
              <w:t>- centimeter scale - combination of 10 mm black-and-white strips;</w:t>
              <w:br/>
              <w:t xml:space="preserve">The lifting tape must be packed in air-tight bags, 5 pcs in each bag.  Shelf life - minimum 1 year from the date of delivery.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 bag</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17</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scotch tape, 19-20 mm х 20m+/- 1 m.  </w:t>
              <w:br/>
              <w:t>Transparency of at least 90%, the cello-tape surface should have an even adhesive layer; there should be no wrinkles and creases on the adhesive layer; the adhesive layer’s adhesion strength shall be of maximum 1.0 N/cm; The cello-tape should have an SDS (or MSDS) security passport, its copy should be also included by the bidder in the tender documentation. Shelf life - minimum 1 year from the date of delivery.</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18</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scotch tape, 38-39 mm х 50m +/- 1м. </w:t>
              <w:br/>
              <w:t>Transparency of at least 90%, the cello-tape surface should have an even adhesive layer; there should be no wrinkles and creases on the adhesive layer; the adhesive layer’s adhesion strength shall be of maximum 1.0 N/cm; The cello-tape should have an SDS (or MSDS) security passport, its copy should be also included by the bidder in the tender documentation. Shelf life - minimum 1 year from the date of delivery.</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84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19</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Dactyloscopic brush, round, magnetic, </w:t>
              <w:br/>
              <w:t>Dactyloscopic brush, round, magnetic, Made from aluminium or high-impact plastic. Overall dimensions max diam. 25*170 mm. Magnetic core must securely bind magnetic powder and discharge it after treating the surface without dusting the handle.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20</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Dactyloscopic brush, wide, magnetic. </w:t>
              <w:br/>
              <w:t>Dactyloscopic brush, wide, magnetic, made from aluminium or high-density plastic. Length of the working surface is max 20 mm. Diamter of the protection of the working surface is max 35 mm. Diametr of the handle is max 20mm. Ovewrall length is max 180 mm. Magnetic core must securely bind magnetic powder and discharge it after treating the surface without dusting the handle.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63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Fingerprint brush, flat enamel brush (from camel fur)</w:t>
              <w:br/>
              <w:t>Has wooden handle, length of pile is 38 mm +/- 5%, d= 3mm +/- 5%, overall length - 150 mm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Fingerprint brush, fiberglass</w:t>
              <w:br/>
              <w:t>plastic handle, length of the fiber - 55 mm +/- 5%, d= 16 mm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23</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powder, magnetic (black), 100 g +/- 5% </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24</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powder, magnetic (white), 100 g +/- 5% </w:t>
              <w:br/>
              <w:t>1.The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25</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powder, magnetic (red), 100 g +/- 5%, </w:t>
              <w:br/>
              <w:t>1.The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26</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powder, magnetic (silver/black), 100 g +/- 5%, </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27</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powder, non-magnetic (white), 50 ml +/- 5%, </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28</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powder, non-magnetic (black), 50 ml +/- 5%, </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29</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powder, magnetic (fluorescent), green, 100 g +/- 5%, </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15"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30</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 pad (rectangular),  70x130 mm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Fingerprint pad (round), Ø 38 mm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Fingerprint roller,</w:t>
              <w:br/>
              <w:t>Dactyloscopic roller, made from metal or high-density plastic. Working surface made from stiff rubber or silicone, at least 55 mm +/- 2 mm long and provide for uniform layering of dactyloscopic ink. Rough handle ensures secure gripping. The roller design allows the inked roller not to come in contact with the surface when not in use. The roller comes with a plastic or metal case for transportation.</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33</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Fingerprint ink (tube, black color ink), 100 g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84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34</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Fingerprinting slab </w:t>
              <w:br/>
              <w:t>The rolling plate is made from smooth glass or transparent plastic without scratches. Plate dimensions at least 120x90 mm, at least 3 mm thick. Sanded and polished edges, without sharp angles. The plate comes in a plastic box or plastic bag.</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75"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35</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1 postmortem finger straightener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36</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Hair spray (all-purpose), the volume 250-400 ml</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37</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Polymer bowl for mixing gypsum with a volume of not more than 0.5 liters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84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38</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Gypsum pouring device </w:t>
              <w:br/>
              <w:t>The gypsum pouring device must be made from stainless steel and enclose the trace during casting. The device design must enclose traces from min 185x275 mm to max 335x510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39</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Gypsum 0.5 kg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40</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Double-component silicone compound</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Hammer (minimum length 150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Chisel for wood (width at least 6 mm, length at least 100 mm), carbonated steel, handle - plastic</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43</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Side cutters (minimum length 100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44</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Pliers (handles minimum length 180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3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45</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Multi-tool, reversible screw-driver with nozzles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248"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46</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Multi-tool 8-in-1</w:t>
              <w:br/>
              <w:t xml:space="preserve">Made from stainless steal. </w:t>
              <w:br/>
              <w:t>Consists of the following:</w:t>
              <w:br/>
              <w:t>straight knife, seretor knife (wavy blade), flat screwdriver, pliers, nippers; shilo; scissors; saw for wood; shilo with a loop; adapter for bit holder; 10 replacing тozzles. Provided in the protective case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044"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47</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Rip saw, multi-functional for wood/metal (with blades)</w:t>
              <w:br/>
              <w:t>Rip saw, multi-functional for wood/metal (with blades) over size of the rip saw is not more than 60 cm (+\- 10%). Wooden blade – 20-25 cm (+\- 10%)</w:t>
              <w:br/>
              <w:t>Metal blade – 15-20 cm ((+\- 10%).</w:t>
              <w:br/>
              <w:t>Handle – plastic or wooden or metal</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48</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Medical scalpel (steel, minimum length 150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49</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Stopfer (steel, minimum length 150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50</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Straight tweezers (steel, minimum length 150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Curved tweezers (steel, minimum length 150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Medical scissors (steel, minimum length 14 cm)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53</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Glass cutter (6 rollers, wooden or plastic handle)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54</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Vernier calliper (operating length minimum 15 cm)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55</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Screwdriver test light (minimum length 140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63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56</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Telescopic pick up tool, magnetic </w:t>
              <w:br/>
              <w:t>material - metal, handle is cover by rubber. length: min 190 mm, max - 810 mm. Magnet to ensure the lifting of max 2.25 kg. LED lighting.</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57</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Folding knife (18 cm total length +/- 5%, blade length 8 cm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45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58</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Measuring tape, 10 m, metallic </w:t>
              <w:br/>
              <w:t>Metal tape-measure (0-10 m) (Must have a robust design with fall damage protection, as compared to standard measure-tapes; two-component case made of ABS plastic and TPR thermoplastic rubber; accuracy class - Class II; millimeter and inch scale; additional nylon coating of the metal sheet; hook with magnets for fixing to a metal surface; metal flat hook for placement on a belt or tool bags; woven strap to fit on the wrist)</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145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59</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Measuring tape, 2 m, metallic </w:t>
              <w:br/>
              <w:t>Metal tape-measure (0-2 m) (Must have a robust design with fall damage protection, as compared to standard measure-tapes; two-component case made of ABS plastic and TPR thermoplastic rubber; accuracy class - Class II; millimeter and inch scale; additional nylon coating of the metal sheet; hook with magnets for fixing to a metal surface; metal flat hook for placement on a belt or tool bags; woven strap to fit on the wrist)</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60</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Compass (closed metal casing. Determination of azimuth up to 1 degree. The kit should include a cover)</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Inspection mirror, ø 32 mm Must be made on a telescopic metal rod. Length in folding - min 150 mm, lenght in unfolding max 510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Magnifier with light, at least 4x-5x (Material - plastic or metal.</w:t>
              <w:br/>
              <w:t>LED lighting (white and UV) available. Working area of at least 40 mm.)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63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63</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LED light. At least 400 lm, UF 365 V, power at least 10 W, applicable with the accumulator batteries 18650. Accumulator batteries 18650 (3500 mAh, 8А) with button contact should be included in the set</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64</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On-forehead LED light (light source: LED, battery: 3xAAA), color - white, at least 2 hours of operational timeline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65</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Yellow Nylon thread on spool, 12 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66</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Notebook (А6, graph paper, min. 48 sheets)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67</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Ballpoint pen. Color - blue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15"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68</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Grahite pencil with eraser</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69</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Glue stick (dry glue, polyvinylacetate, 15 g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70</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Chalk (white, 12 pcs in pack) </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Paper (Stationary) scissors (length at least 10 cm)</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Paper (Stationary) knife (blade width at least 9 mm, knife dimensions 125-135х13-16х5-7 mm, replaceable blades)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73</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Clip-board, A4 format</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74</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A4 filing envelope with snap button closure, black</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75</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Plasticine set (6 colours: white, yellow, red, green, azure, blue)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76</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#10 stapler with  a set of #10 brackets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77</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125 pcs. 12-13x40-50 mm colour sticky pads 5 colours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78</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Test tube with stopper (10 ml volume)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5</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79</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Distilled water (0.1-0.15 l)</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80</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Chlorhexidine disinfectant (25-100 ml)</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Nitrile texturized disposable medical gloves for inspection, Size XL</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5 pairs</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Disposable shoe covers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5 pairs</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83</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30х65 mm alcohol pads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10</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84</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Wet sanitary wipes (minimum 10 pcs per package)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85</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Dry sanitary napkins (minimum 10 pcs per package)</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30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86</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Sterile medical bandage, 5 cm х 10 m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87</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Tin foil roll,  length10m х width 0.28m +/- 5%</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88</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Hemophane, 50 plastic test strips in metal tube-shaped container. 1 test-strip contains: Sodium nitroprusside. Or equivalent</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 package</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89</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Tool case (Color - black, material - cordura , density 500, size 210x110x50 mm +/- 5% Velcro)</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90</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Case for fingerprint equipment (Color - black, material - cordura , density 500, size 210x110x50 mm +/- 5%, Velcro)</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880"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91</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1. Plastic case for transportation (Dimensions – maximum 475х420х195 mm, material - shock-resistant polyethylene). 2.Components and tools should have specific stacking locations and be securely fastened against falling out and moving during transportation. The fastening of the components should not leave traces of contact and should not loosen during the entire service life. Traces of corrosion, dents, cracks and other defects that impair the appearance of the kit and its functionality are not allowed on the surfaces of parts and components. The kit should be sealed with the manufacturer's seal so that it is not possible to open it without compromising the integrity of the seal. The kit should be accompanied by a form with a list of items in the kit. 3. Cases should have a protocol from an independent expert body for testing suitcases for: resistance to climatic factors of the environment, resistance to vibration, impact resistance. A protocol from an independent expert body shall be provided. 4. The marking of kits should include the name of the kit, a trademark and the name of the enterprise (the manufacturer), year of production and serial number.</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1</w:t>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76" w:hRule="atLeast"/>
        </w:trPr>
        <w:tc>
          <w:tcPr>
            <w:tcW w:w="607" w:type="dxa"/>
            <w:tcBorders>
              <w:top w:val="single" w:sz="4" w:space="0" w:color="000000"/>
              <w:left w:val="single" w:sz="4" w:space="0" w:color="000000"/>
              <w:bottom w:val="single" w:sz="4" w:space="0" w:color="000000"/>
              <w:right w:val="single" w:sz="4" w:space="0" w:color="000000"/>
            </w:tcBorders>
          </w:tcPr>
          <w:p>
            <w:pPr>
              <w:pStyle w:val="LOnormal"/>
              <w:jc w:val="center"/>
              <w:rPr/>
            </w:pPr>
            <w:r>
              <w:rPr/>
              <w:t>92</w:t>
            </w:r>
          </w:p>
        </w:tc>
        <w:tc>
          <w:tcPr>
            <w:tcW w:w="6775" w:type="dxa"/>
            <w:tcBorders>
              <w:top w:val="single" w:sz="4" w:space="0" w:color="000000"/>
              <w:left w:val="single" w:sz="4" w:space="0" w:color="000000"/>
              <w:bottom w:val="single" w:sz="4" w:space="0" w:color="000000"/>
              <w:right w:val="single" w:sz="4" w:space="0" w:color="000000"/>
            </w:tcBorders>
          </w:tcPr>
          <w:p>
            <w:pPr>
              <w:pStyle w:val="LOnormal"/>
              <w:jc w:val="left"/>
              <w:rPr/>
            </w:pPr>
            <w:r>
              <w:rPr/>
              <w:t>The supplier is responsible for the quality of the product provided.</w:t>
            </w:r>
          </w:p>
        </w:tc>
        <w:tc>
          <w:tcPr>
            <w:tcW w:w="73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pPr>
            <w:r>
              <w:rPr/>
            </w:r>
          </w:p>
        </w:tc>
      </w:tr>
      <w:tr>
        <w:trPr>
          <w:trHeight w:val="285" w:hRule="atLeast"/>
        </w:trPr>
        <w:tc>
          <w:tcPr>
            <w:tcW w:w="60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93</w:t>
            </w:r>
          </w:p>
        </w:tc>
        <w:tc>
          <w:tcPr>
            <w:tcW w:w="677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t>Other requirements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r>
          </w:p>
        </w:tc>
        <w:tc>
          <w:tcPr>
            <w:tcW w:w="135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93.1</w:t>
            </w:r>
          </w:p>
        </w:tc>
        <w:tc>
          <w:tcPr>
            <w:tcW w:w="677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t>The Goods shall remain valid for twelve (12) months before the expiration date from the date of delivery.</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r>
      <w:tr>
        <w:trPr>
          <w:trHeight w:val="636" w:hRule="atLeast"/>
        </w:trPr>
        <w:tc>
          <w:tcPr>
            <w:tcW w:w="60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93.2</w:t>
            </w:r>
          </w:p>
        </w:tc>
        <w:tc>
          <w:tcPr>
            <w:tcW w:w="677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t>Bid includes brand/model of the equipment and manufacturer's technical literature/catalogue, all confirming that the offered items comply with required specifications.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r>
      <w:tr>
        <w:trPr>
          <w:trHeight w:val="285" w:hRule="atLeast"/>
        </w:trPr>
        <w:tc>
          <w:tcPr>
            <w:tcW w:w="60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93.3</w:t>
            </w:r>
          </w:p>
        </w:tc>
        <w:tc>
          <w:tcPr>
            <w:tcW w:w="677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t>Bid includes the total volume of the Goods in M3.</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r>
      <w:tr>
        <w:trPr>
          <w:trHeight w:val="285" w:hRule="atLeast"/>
        </w:trPr>
        <w:tc>
          <w:tcPr>
            <w:tcW w:w="60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93.4</w:t>
            </w:r>
          </w:p>
        </w:tc>
        <w:tc>
          <w:tcPr>
            <w:tcW w:w="677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t>Bid includes the total NET and GROSS weight of the Goods in KGs.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r>
      <w:tr>
        <w:trPr>
          <w:trHeight w:val="432" w:hRule="atLeast"/>
        </w:trPr>
        <w:tc>
          <w:tcPr>
            <w:tcW w:w="60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93.5</w:t>
            </w:r>
          </w:p>
        </w:tc>
        <w:tc>
          <w:tcPr>
            <w:tcW w:w="677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t>Bid includes the Country of origin and the shelf life (if applicable) of each item (to be stated in the accompanying documents).</w:t>
            </w:r>
          </w:p>
        </w:tc>
        <w:tc>
          <w:tcPr>
            <w:tcW w:w="73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c>
          <w:tcPr>
            <w:tcW w:w="134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pPr>
            <w:r>
              <w:rPr/>
              <w:t xml:space="preserve">☐ </w:t>
            </w:r>
            <w:r>
              <w:rPr/>
              <w:t>Yes   ☐ No</w:t>
            </w:r>
          </w:p>
        </w:tc>
        <w:tc>
          <w:tcPr>
            <w:tcW w:w="135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pPr>
            <w:r>
              <w:rPr/>
            </w:r>
          </w:p>
        </w:tc>
      </w:tr>
    </w:tbl>
    <w:p>
      <w:pPr>
        <w:pStyle w:val="LOnormal"/>
        <w:rPr>
          <w:b/>
          <w:b/>
          <w:sz w:val="24"/>
          <w:szCs w:val="24"/>
        </w:rPr>
      </w:pPr>
      <w:r>
        <w:rPr>
          <w:b/>
          <w:sz w:val="24"/>
          <w:szCs w:val="24"/>
        </w:rPr>
      </w:r>
    </w:p>
    <w:p>
      <w:pPr>
        <w:pStyle w:val="LOnormal"/>
        <w:tabs>
          <w:tab w:val="clear" w:pos="720"/>
          <w:tab w:val="right" w:pos="8640" w:leader="none"/>
        </w:tabs>
        <w:ind w:left="720" w:hanging="720"/>
        <w:rPr/>
      </w:pPr>
      <w:r>
        <w:rPr/>
      </w:r>
    </w:p>
    <w:p>
      <w:pPr>
        <w:pStyle w:val="LOnormal"/>
        <w:tabs>
          <w:tab w:val="clear" w:pos="720"/>
          <w:tab w:val="right" w:pos="8640" w:leader="none"/>
        </w:tabs>
        <w:ind w:left="720" w:hanging="720"/>
        <w:rPr/>
      </w:pPr>
      <w:r>
        <w:rPr>
          <w:b/>
        </w:rPr>
        <w:t>C1. Delivery requirements and Comparative Data Table for Lot 1.</w:t>
      </w:r>
    </w:p>
    <w:p>
      <w:pPr>
        <w:pStyle w:val="LOnormal"/>
        <w:tabs>
          <w:tab w:val="clear" w:pos="720"/>
          <w:tab w:val="right" w:pos="8640" w:leader="none"/>
        </w:tabs>
        <w:ind w:left="720" w:hanging="720"/>
        <w:rPr/>
      </w:pPr>
      <w:r>
        <w:rPr/>
      </w:r>
    </w:p>
    <w:tbl>
      <w:tblPr>
        <w:tblStyle w:val="Table2"/>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DAP Customs cleared Kyiv, Ukraine – 34 Kits</w:t>
            </w:r>
          </w:p>
          <w:p>
            <w:pPr>
              <w:pStyle w:val="LOnormal"/>
              <w:rPr>
                <w:rFonts w:ascii="Arial" w:hAnsi="Arial" w:eastAsia="Arial" w:cs="Arial"/>
                <w:highlight w:val="yellow"/>
              </w:rPr>
            </w:pPr>
            <w:r>
              <w:rPr/>
              <w:t>DAP Customs cleared Odessa, Ukraine – 9 Kits</w:t>
            </w:r>
          </w:p>
          <w:p>
            <w:pPr>
              <w:pStyle w:val="LOnormal"/>
              <w:rPr>
                <w:rFonts w:ascii="Arial" w:hAnsi="Arial" w:eastAsia="Arial" w:cs="Arial"/>
                <w:highlight w:val="yellow"/>
              </w:rPr>
            </w:pPr>
            <w:r>
              <w:rPr/>
              <w:t>DAP Customs cleared Kharkiv, Ukraine – 8 Kits</w:t>
            </w:r>
          </w:p>
          <w:p>
            <w:pPr>
              <w:pStyle w:val="LOnormal"/>
              <w:rPr>
                <w:rFonts w:ascii="Arial" w:hAnsi="Arial" w:eastAsia="Arial" w:cs="Arial"/>
                <w:highlight w:val="yellow"/>
              </w:rPr>
            </w:pPr>
            <w:r>
              <w:rPr/>
              <w:t>DAP Customs cleared Kropyvnytskyi, Ukraine – 7 Kits</w:t>
            </w:r>
          </w:p>
          <w:p>
            <w:pPr>
              <w:pStyle w:val="LOnormal"/>
              <w:rPr>
                <w:rFonts w:ascii="Arial" w:hAnsi="Arial" w:eastAsia="Arial" w:cs="Arial"/>
                <w:highlight w:val="yellow"/>
              </w:rPr>
            </w:pPr>
            <w:r>
              <w:rPr/>
              <w:t>DAP Customs cleared Lviv, Ukraine – 8 Kits</w:t>
            </w:r>
          </w:p>
          <w:p>
            <w:pPr>
              <w:pStyle w:val="LOnormal"/>
              <w:rPr>
                <w:rFonts w:ascii="Arial" w:hAnsi="Arial" w:eastAsia="Arial" w:cs="Arial"/>
                <w:highlight w:val="yellow"/>
              </w:rPr>
            </w:pPr>
            <w:r>
              <w:rPr/>
              <w:t>DAP Customs cleared Vinnytsa, Ukraine – 12 Kits</w:t>
            </w:r>
          </w:p>
          <w:p>
            <w:pPr>
              <w:pStyle w:val="LOnormal"/>
              <w:rPr>
                <w:rFonts w:ascii="Arial" w:hAnsi="Arial" w:eastAsia="Arial" w:cs="Arial"/>
                <w:highlight w:val="yellow"/>
              </w:rPr>
            </w:pPr>
            <w:r>
              <w:rPr/>
              <w:t>DAP Customs cleared Poltava, Ukraine – 12 Kits</w:t>
            </w:r>
          </w:p>
          <w:p>
            <w:pPr>
              <w:pStyle w:val="LOnormal"/>
              <w:rPr>
                <w:rFonts w:ascii="Arial" w:hAnsi="Arial" w:eastAsia="Arial" w:cs="Arial"/>
                <w:highlight w:val="yellow"/>
              </w:rPr>
            </w:pPr>
            <w:r>
              <w:rPr/>
              <w:t>DAP Customs cleared Khmelnitsky, Ukraine – 8 Kits</w:t>
            </w:r>
          </w:p>
          <w:p>
            <w:pPr>
              <w:pStyle w:val="LOnormal"/>
              <w:rPr>
                <w:rFonts w:ascii="Arial" w:hAnsi="Arial" w:eastAsia="Arial" w:cs="Arial"/>
                <w:highlight w:val="yellow"/>
              </w:rPr>
            </w:pPr>
            <w:r>
              <w:rPr/>
              <w:t>DAP Customs cleared Chernivtsy Ukraine – 12 Kits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t>Kyiv – 3 adresses (</w:t>
            </w:r>
            <w:r>
              <w:rPr>
                <w:b w:val="false"/>
                <w:i w:val="false"/>
                <w:strike w:val="false"/>
                <w:dstrike w:val="false"/>
                <w:color w:val="000000"/>
                <w:sz w:val="20"/>
                <w:szCs w:val="20"/>
                <w:u w:val="none"/>
              </w:rPr>
              <w:t>TSOP NPU, Svyatoshynska str. 27, NAIA, Karbysheva str. 3,  Volodymyrska str. 15)</w:t>
            </w:r>
          </w:p>
          <w:p>
            <w:pPr>
              <w:pStyle w:val="LOnormal"/>
              <w:rPr>
                <w:rFonts w:ascii="Arial" w:hAnsi="Arial" w:eastAsia="Arial" w:cs="Arial"/>
              </w:rPr>
            </w:pPr>
            <w:r>
              <w:rPr>
                <w:b w:val="false"/>
                <w:i w:val="false"/>
                <w:strike w:val="false"/>
                <w:dstrike w:val="false"/>
                <w:color w:val="000000"/>
                <w:sz w:val="20"/>
                <w:szCs w:val="20"/>
                <w:u w:val="none"/>
              </w:rPr>
              <w:t>Odessa - Shevchenko blvd. 8G</w:t>
            </w:r>
          </w:p>
          <w:p>
            <w:pPr>
              <w:pStyle w:val="LOnormal"/>
              <w:rPr>
                <w:rFonts w:ascii="Arial" w:hAnsi="Arial" w:eastAsia="Arial" w:cs="Arial"/>
              </w:rPr>
            </w:pPr>
            <w:r>
              <w:rPr>
                <w:b w:val="false"/>
                <w:i w:val="false"/>
                <w:strike w:val="false"/>
                <w:dstrike w:val="false"/>
                <w:color w:val="000000"/>
                <w:sz w:val="20"/>
                <w:szCs w:val="20"/>
                <w:u w:val="none"/>
              </w:rPr>
              <w:t>Kharkiv - Zhon Mironosets str. 5</w:t>
            </w:r>
          </w:p>
          <w:p>
            <w:pPr>
              <w:pStyle w:val="LOnormal"/>
              <w:rPr>
                <w:rFonts w:ascii="Arial" w:hAnsi="Arial" w:eastAsia="Arial" w:cs="Arial"/>
              </w:rPr>
            </w:pPr>
            <w:r>
              <w:rPr/>
              <w:t>Kropyvnytskyi - Viktora Chmilenka str. 41</w:t>
            </w:r>
          </w:p>
          <w:p>
            <w:pPr>
              <w:pStyle w:val="LOnormal"/>
              <w:rPr>
                <w:rFonts w:ascii="Arial" w:hAnsi="Arial" w:eastAsia="Arial" w:cs="Arial"/>
              </w:rPr>
            </w:pPr>
            <w:r>
              <w:rPr/>
              <w:t>Lviv -  General Grygorenko sqr. 3</w:t>
            </w:r>
          </w:p>
          <w:p>
            <w:pPr>
              <w:pStyle w:val="LOnormal"/>
              <w:rPr>
                <w:rFonts w:ascii="Arial" w:hAnsi="Arial" w:eastAsia="Arial" w:cs="Arial"/>
              </w:rPr>
            </w:pPr>
            <w:r>
              <w:rPr/>
              <w:t>Vinnytsa - Teatralnaya str. 10</w:t>
            </w:r>
          </w:p>
          <w:p>
            <w:pPr>
              <w:pStyle w:val="LOnormal"/>
              <w:rPr>
                <w:rFonts w:ascii="Arial" w:hAnsi="Arial" w:eastAsia="Arial" w:cs="Arial"/>
              </w:rPr>
            </w:pPr>
            <w:r>
              <w:rPr/>
              <w:t>Poltava -  Pushkina str. 83</w:t>
            </w:r>
          </w:p>
          <w:p>
            <w:pPr>
              <w:pStyle w:val="LOnormal"/>
              <w:rPr>
                <w:rFonts w:ascii="Arial" w:hAnsi="Arial" w:eastAsia="Arial" w:cs="Arial"/>
                <w:highlight w:val="yellow"/>
              </w:rPr>
            </w:pPr>
            <w:r>
              <w:rPr/>
              <w:t>Khmelnitsky - Zarichanska str. 7</w:t>
            </w:r>
          </w:p>
          <w:p>
            <w:pPr>
              <w:pStyle w:val="LOnormal"/>
              <w:rPr>
                <w:rFonts w:ascii="Arial" w:hAnsi="Arial" w:eastAsia="Arial" w:cs="Arial"/>
                <w:highlight w:val="yellow"/>
              </w:rPr>
            </w:pPr>
            <w:r>
              <w:rPr/>
              <w:t>Chernivtsy - Golovna str. 24</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2.</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B2. Technical specifications for Lot 2. KRIMINALIST-Z forensic kits – 10 Kits</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bl>
      <w:tblPr>
        <w:tblStyle w:val="Table3"/>
        <w:tblW w:w="10641" w:type="dxa"/>
        <w:jc w:val="left"/>
        <w:tblInd w:w="77" w:type="dxa"/>
        <w:tblCellMar>
          <w:top w:w="0" w:type="dxa"/>
          <w:left w:w="108" w:type="dxa"/>
          <w:bottom w:w="0" w:type="dxa"/>
          <w:right w:w="108" w:type="dxa"/>
        </w:tblCellMar>
        <w:tblLook w:val="0000"/>
      </w:tblPr>
      <w:tblGrid>
        <w:gridCol w:w="590"/>
        <w:gridCol w:w="6919"/>
        <w:gridCol w:w="613"/>
        <w:gridCol w:w="1500"/>
        <w:gridCol w:w="1019"/>
      </w:tblGrid>
      <w:tr>
        <w:trPr>
          <w:trHeight w:val="1164" w:hRule="atLeast"/>
        </w:trPr>
        <w:tc>
          <w:tcPr>
            <w:tcW w:w="5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N</w:t>
            </w:r>
          </w:p>
        </w:tc>
        <w:tc>
          <w:tcPr>
            <w:tcW w:w="691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01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47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Plastic drawing ruler, 150 mm</w:t>
              <w:br/>
              <w:t xml:space="preserve">A drawing ruler made from white at least 1 mm thick plastic, overall dimensions 50x160 mm, with black-coloured scale. Matt plastic should prevent glare.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 xml:space="preserve">The ruler must feature special circles to aid lens adjustment. 5 mm millimetre scale should run along the edges of the main 150 mm scale. </w:t>
              <w:br/>
              <w:t xml:space="preserve">The ruler should have the inscription “National Police of Ukraine” in the Ukrainian language - «НАЦІОНАЛЬНА ПОЛІЦІЯ УКРАЇНИ».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8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Drawing ruler, magnetic, 150 mm:</w:t>
              <w:br/>
              <w:t xml:space="preserve">A magnetic 15cm long drawing ruler made from at least a 1 mm thick white magnetic rubber, with overall dimensions 50x160 mm, with black-coloured scale. The magnetic rubber must be mattered to prevent glares in the photographic process and must attach securely to metal surfaces.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 xml:space="preserve">The ruler must feature special circles to aid lens adjustment. 5 mm millimetre scale should run along the edges of the main 150 mm scale. </w:t>
              <w:br/>
              <w:t xml:space="preserve">The ruler should have the inscription “National Police of Ukraine” in the Ukrainian language - «НАЦІОНАЛЬНА ПОЛІЦІЯ УКРАЇНИ".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255"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Drawing ruler, plastic, 300 mm Drawing ruler made from white at least 1 mm thick plastic, overall dimensions 50x310 mm, with black-coloured scale.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5 mm millimeter scale should run along the edges of the main 150 mm scale. The ruler should have the inscription “National Police of Ukraine” in Ukrainian language - «НАЦІОНАЛЬНА ПОЛІЦІЯ УКРАЇНИ".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42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Drawing ruler, magnetic, 300 mm Drawing ruler made from white at least 1 mm thick white magnetic rubber, overall dimensions 50x310 mm, with black-coloured scale. The magnetic rubber must be matt to prevent glares in photographic process and must attach securely to metal surfaces.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5 mm millimeter scale should run along the edges of the main 150 mm scale. The ruler should have the inscription “National Police of Ukraine” in Ukrainian language - «НАЦІОНАЛЬНА ПОЛІЦІЯ УКРАЇНИ".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268"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Corner scale ruler, plastic, 150x300 mm Corner ruler made from white at least 1 mm thick plastic, overall dimensions 200x350 mm, with two black-coloured scales, 150 mm and 300 mm.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The ruler should have the inscription “National Police of Ukraine” in Ukrainian language - «НАЦІОНАЛЬНА ПОЛІЦІЯ УКРАЇНИ".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Scale ruler, 12 pcs per set, on A4 paper</w:t>
              <w:br/>
              <w:t>Self-adhesive paper of white color, paper - matte to avoid any shine while making photo, the color of scale - black, size 32x145 mm +/- 5%.</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005"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Forensic crime scene template</w:t>
              <w:br/>
              <w:t>Template designed to draw special figures to recreate crime scenes used by investigators and forensic experts. By outlining the template's pictograms, the user can quickly draw detailed plans and recreate the crime scene-setting. The template features human figures, human body parts, and footprints, which accurately recreate these elements on the crime scene plan. The template also features contours of firearms and cold steel arms (carbine, assault rifle, grenade launcher, pistol, grenade, shell, cartridge, bullet, knife, knuckle duster) and potential instruments of crime (axe, hammer, crowbar, short crowbar, hack-saw, bat). The template also features furniture and common items related to the crime (desk lamp, iron, teapot, glass, cup, wineglass, mobile phone, key, spade). It also has crime-specific items (flask, syringe) and other contours (tree, pole, magnetic North, explosion centre sign). The template must be made from transparent plastic and feature "Трафаретна лінійка слідчого Національної поліції" inscription in Ukrainian language (size: 21x28 cm+/-10%; scale 1:48).</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635"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Metal ruler: </w:t>
              <w:br/>
              <w:t>Ruler made from flexible steel with anti-corrosion finish. Ruler must be at least 30 cm long and at least 20 mm wide and feature electrogalvanized millimeter scale to prevent inscriptions from rubbing off.</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785"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9</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Set of numbers, plastic (0-9, black and white) </w:t>
              <w:br/>
              <w:t>A set of at least 85x105 mm plastic black and white number tags made from white plastic at least 1 mm thick, featuring white digits on black background on one side, and black digits on white background on the other. Matt plastic should prevent glares. The number tags feature millimeter scale and 5 mm long black-and-white stripes in chessboard order.</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725"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10</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Set of numbers, magnetic (0-9, black and white) </w:t>
              <w:br/>
              <w:t>Set of at least  85x105 mm magnetic black and white number tags made from magnetic vinyl at least 1 mm thick, featuring one-sided print of black digits on white background. The magnetic vinyl must be matt to prevent glares in photographic process and must attach securely to metal surfaces. The number tags feature millimeter scale and 5 mm long black-and-white stripes in chessboard order.</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74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11</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Set of house-shaped number tags (yellow-black), 0-9  </w:t>
              <w:br/>
              <w:t>Set of house-shaped number tags “yellow-black house” must be made from matt plastic at least 1 mm thick with overall dimensions at least 100x80 mm and feature black figures on yellow background.  V-shaped design allows sturdy positioning on horizontal surfaces. Divergence angle within 45-60 degrees.  Matt plastic prevents glares during photographic process.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86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12</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Set of holders for numbers and rules (5+5) </w:t>
              <w:br/>
              <w:t>Set of holders for numbers and rules includes 5 holders to position number tags on sturdy surfaces, and 5 holders to position number tags on soft and uneven surfaces.</w:t>
              <w:br/>
              <w:t xml:space="preserve"> The holder for sturdy surfaces must be made from metal or plastic and ensure steady positioning at 45 degrees.</w:t>
              <w:br/>
              <w:t xml:space="preserve"> The holder for soft and uneven surfaces must be made from metal and feature a sharpened edge for positioning in soil.</w:t>
              <w:br/>
              <w:t>Holders must feature anti-corrosion cover and packed into a protective case or plastic bag.</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13</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All-purpose tripod for positioning the “Criminalist-Z” equipment. Three adjustable legs. Overall dimensions (stowed) 400*100*100 mm +/- 5%. Max height - 105.5 cm, min height - 34.5 cm</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14</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Laser rangefinder. Maximum operating range at least 100 m. Protective case available.</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15</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Protractor for surface angle measurement, 0 to 90°. Made from plastic, with metal platform equipped with quick-release clamp fittings for laser designator. Metal platform can be attached to the swivel head with a quick-release clamp. Has L-base with size 5x9 cm +/- 5% with inbuilt magnet for mounting at the metal surfaces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044"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16</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Laser designator (Laser sight module armed forces). Power - 50 MW. length of wave - 532 nM, distance of the wave - up to 2,000 m. Power sotces - from one accumulator type 16340, voltage 3.7 W, material of the body - aluminum alloy, size max 112x29x29 mm +/- 5%, Accumulator batteries 123А/16340 (at least 650 mAh) with button contact should be included in the set.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17</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Compass (closed metal casing. Determination of azimuth up to 1 degree. The kit should include a cover)</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18</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Mirror for deflection trajectory identification Mirror to detect rebound trajectory, with glass mirror element in metal or plastic frame. Overall dimensions max 180*120 mm. Equipped with a fitting to attach to a special holder.</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044"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19</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Mirror holder. Mirror holder designed to secure the mirror on various surfaces with a double-sided scotch tape or self-tapping screws. The metal-made holder must feature 4 openings for self-tapping screws and a swivel head enabling 360° traverse and locking the mirror in three planes. The swivel head must have a mirror attachment fitting. Overall dimensions max 150*90*50 mm.</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20</w:t>
            </w:r>
          </w:p>
        </w:tc>
        <w:tc>
          <w:tcPr>
            <w:tcW w:w="6919" w:type="dxa"/>
            <w:tcBorders>
              <w:top w:val="single" w:sz="4" w:space="0" w:color="000000"/>
              <w:left w:val="single" w:sz="4" w:space="0" w:color="000000"/>
              <w:bottom w:val="single" w:sz="4" w:space="0" w:color="000000"/>
              <w:right w:val="single" w:sz="4" w:space="0" w:color="000000"/>
            </w:tcBorders>
          </w:tcPr>
          <w:p>
            <w:pPr>
              <w:pStyle w:val="LOnormal"/>
              <w:rPr/>
            </w:pPr>
            <w:r>
              <w:rPr>
                <w:highlight w:val="white"/>
              </w:rPr>
              <w:t>Photo is provided for the reference reason only:</w:t>
            </w:r>
          </w:p>
          <w:p>
            <w:pPr>
              <w:pStyle w:val="LOnormal"/>
              <w:jc w:val="left"/>
              <w:rPr/>
            </w:pPr>
            <w:r>
              <w:rPr/>
              <w:drawing>
                <wp:inline distT="0" distB="0" distL="0" distR="0">
                  <wp:extent cx="2101850" cy="1895475"/>
                  <wp:effectExtent l="0" t="0" r="0" b="0"/>
                  <wp:docPr id="3"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descr=""/>
                          <pic:cNvPicPr>
                            <a:picLocks noChangeAspect="1" noChangeArrowheads="1"/>
                          </pic:cNvPicPr>
                        </pic:nvPicPr>
                        <pic:blipFill>
                          <a:blip r:embed="rId4"/>
                          <a:stretch>
                            <a:fillRect/>
                          </a:stretch>
                        </pic:blipFill>
                        <pic:spPr bwMode="auto">
                          <a:xfrm>
                            <a:off x="0" y="0"/>
                            <a:ext cx="2101850" cy="1895475"/>
                          </a:xfrm>
                          <a:prstGeom prst="rect">
                            <a:avLst/>
                          </a:prstGeom>
                        </pic:spPr>
                      </pic:pic>
                    </a:graphicData>
                  </a:graphic>
                </wp:inline>
              </w:drawing>
            </w:r>
          </w:p>
          <w:p>
            <w:pPr>
              <w:pStyle w:val="LOnormal"/>
              <w:jc w:val="left"/>
              <w:rPr>
                <w:rFonts w:ascii="Arial" w:hAnsi="Arial" w:eastAsia="Arial" w:cs="Arial"/>
                <w:b/>
                <w:b/>
                <w:sz w:val="20"/>
                <w:szCs w:val="20"/>
              </w:rPr>
            </w:pPr>
            <w:r>
              <w:rPr/>
              <w:t>Flexible rod gripping device</w:t>
              <w:br/>
              <w:t>material - metal, plasrtic handle. Mechanism with spring has 4 "nails" for capturing. Capturing - 12 mm +/- 5%, length - 600 mm +/- 5%, diametr of the hesd - 9.5 mm +/- 5%</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21</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Telescopic pick up tool, magnetic</w:t>
              <w:br/>
              <w:t>material - metal, handle is cover by rubber. length: min 190 mm, max - 810 mm. Magnet to ensure the lifting of max 2.25 kg. LED lighting.</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22</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Clamp for removing bullets / shells toothed straight. Made from stainless steel. Length 160 mm +/- 5%, working surface - 40 mm +/- 5%</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23</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Measuring tape, 10 m, metallic. </w:t>
              <w:br/>
              <w:t>Metal tape-measure (0-10 m) (Must have a robust design with fall damage protection, as compared to standard measure-tapes; two-component case made of ABS plastic and TPR thermoplastic rubber; accuracy class - Class II; millimeter and inch scale; additional nylon coating of the metal sheet; hook with magnets for fixing to a metal surface; metal flat hook for placement on a belt or tool bags; woven strap to fit on the wrist)</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15"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24</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Plastic tweezers. Length 200 mm +/- 5%</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25</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Multi-tool 8-in-1</w:t>
              <w:br/>
              <w:t xml:space="preserve">Made from stainless steal. </w:t>
              <w:br/>
              <w:t>Consists of the following:</w:t>
              <w:br/>
              <w:t>straight knife, seretor knife (wavy blade), flat screwdriver, pliers, nippers; shilo; scissors; saw for wood; shilo with a loop; adapter for bit holder; 10 replacing тozzles. Provided in the protective case</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26</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Parachute cord (paracord) Parachute cord made from nylon, diam. 2 mm, length 150 +/-1 m. Number of core threads - 3. Colour bright orange.</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27</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Yellow Nylon thread on spool, 60 m +/- 5%</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28</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Orange Nylon thread on spool, 60 m  +/- 5%</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29</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Red Nylon thread on spool, 60 m +/- 5%</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30</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rods of various diameter (6 pcs) (d=5, 6, 8, 10, 12, 14 мм, length: min 385 mm, max - 450 mm. Material of rods - brass or aluminum. Can be made in the form of tube)</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31</w:t>
            </w:r>
          </w:p>
        </w:tc>
        <w:tc>
          <w:tcPr>
            <w:tcW w:w="6919" w:type="dxa"/>
            <w:tcBorders>
              <w:top w:val="single" w:sz="4" w:space="0" w:color="000000"/>
              <w:left w:val="single" w:sz="4" w:space="0" w:color="000000"/>
              <w:bottom w:val="single" w:sz="4" w:space="0" w:color="000000"/>
              <w:right w:val="single" w:sz="4" w:space="0" w:color="000000"/>
            </w:tcBorders>
          </w:tcPr>
          <w:p>
            <w:pPr>
              <w:pStyle w:val="LOnormal"/>
              <w:spacing w:lineRule="auto" w:line="331"/>
              <w:rPr>
                <w:sz w:val="20"/>
                <w:szCs w:val="20"/>
              </w:rPr>
            </w:pPr>
            <w:r>
              <w:rPr/>
              <w:t>Markers (felt pencils), waterproof, oil proof and resistant to environmental impact. Color - yellow.</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32</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sz w:val="20"/>
                <w:szCs w:val="20"/>
              </w:rPr>
            </w:pPr>
            <w:r>
              <w:rPr/>
              <w:t xml:space="preserve">Markers (felt pencils), waterproof, oil proof and resistant to environmental impact. Color - orange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33</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sz w:val="20"/>
                <w:szCs w:val="20"/>
              </w:rPr>
            </w:pPr>
            <w:r>
              <w:rPr/>
              <w:t xml:space="preserve">Markers (felt pencils), waterproof, oil proof and resistant to environmental impact. Color - red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34</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sz w:val="20"/>
                <w:szCs w:val="20"/>
              </w:rPr>
            </w:pPr>
            <w:r>
              <w:rPr/>
              <w:t>Double sided sellotape 19 mm х 5 m +/- 5%</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35</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Self-tapping screw with head type "+" with sizes applicable for fastening the mirror holder (positoin #19)</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36</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Permanent marker, black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37</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Permanent marker, red </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38</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Notebook (А6, graph paper, min. 48 sheets)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39</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Ballpoint pen. color - blue</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40</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Pencil with eraser (graphite, 189 mm length +/- 5%, 7 mm diameter +/- 5%)</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41</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Glue stick (dry glue, polyvinylacetate, min. 15 g)</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42</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Paper scissors (length at least 10 cm)</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43</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Paper knife (blade width at least 9 mm, knife dimensions maximum 130х15х6 mm, replaceable blades)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44</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А4 tablet (clip-board)</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45</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A4 filing envelope with snap button closure, black</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46</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Plasticine set (6 colours: white, yellow, red, green, azure, blue)</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47</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#10 stapler with #10 staples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48</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125 pcs 12x45 mm colour sticky pads 5 colours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49</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LED light. At least 400 lm, UF 365 V, power at least 10 W, applicable with the accumulator batteries 18650. Accumulator batteries 18650 (3500 mAh, 8А) with button contact should be included in the set</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50</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Case for measurement devices (Color - black, material - cordura , density 500, size 210x110x50 mm +/- 5%, Velcro)</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51</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Case for tools and equipment (Color - black, material - cordura , density 500, size 210x110x50 mm +/- 5%, Velcro)</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52</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Plastic case for transportation (Dimensions - max. 475х420х195 mm, material - shock-resistant polyethylene.)</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80"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52.1</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 Plastic case for transportation (Dimensions - max. 475х420х195 mm,  material - shock-resistant polyethylene.) 2.Components and tools should have specific stacking locations and be securely fastened against falling out and moving during transportation. The fastening of the components should not leave traces of contact and should not loosen during the entire service life. Traces of corrosion, dents, cracks and other defects that impair the appearance of the kit and its functionality are not allowed on the surfaces of parts and components. The kit should be sealed with the manufacturer's seal so that it is not possible to open it without compromising the integrity of the seal. The kit should be accompanied by a form with a list of items in the kit. 3. Cases should have a protocol from an independent expert body for testing suitcases for: resistance to climatic factors of the environment, resistance to vibration, impact resistance. A protocol from an independent expert body shall be provided.  4. The marking of kits should include the name of the kit, a trademark and the name of the enterprise (the manufacturer), year of production and serial number.</w:t>
            </w:r>
          </w:p>
        </w:tc>
        <w:tc>
          <w:tcPr>
            <w:tcW w:w="61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9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53</w:t>
            </w:r>
          </w:p>
        </w:tc>
        <w:tc>
          <w:tcPr>
            <w:tcW w:w="6919"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The supplier is responsible for the quality of the product provided.</w:t>
            </w:r>
          </w:p>
        </w:tc>
        <w:tc>
          <w:tcPr>
            <w:tcW w:w="61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54</w:t>
            </w:r>
          </w:p>
        </w:tc>
        <w:tc>
          <w:tcPr>
            <w:tcW w:w="69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Other requirements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0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54.1</w:t>
            </w:r>
          </w:p>
        </w:tc>
        <w:tc>
          <w:tcPr>
            <w:tcW w:w="69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for twelve (12) months before the expiration date from the date of delivery.</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54.2</w:t>
            </w:r>
          </w:p>
        </w:tc>
        <w:tc>
          <w:tcPr>
            <w:tcW w:w="69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54.3</w:t>
            </w:r>
          </w:p>
        </w:tc>
        <w:tc>
          <w:tcPr>
            <w:tcW w:w="69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54.4</w:t>
            </w:r>
          </w:p>
        </w:tc>
        <w:tc>
          <w:tcPr>
            <w:tcW w:w="69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54.5</w:t>
            </w:r>
          </w:p>
        </w:tc>
        <w:tc>
          <w:tcPr>
            <w:tcW w:w="69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6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5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1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tabs>
          <w:tab w:val="clear" w:pos="720"/>
          <w:tab w:val="right" w:pos="8640" w:leader="none"/>
        </w:tabs>
        <w:ind w:left="0" w:hanging="0"/>
        <w:jc w:val="left"/>
        <w:rPr>
          <w:rFonts w:ascii="Arial" w:hAnsi="Arial" w:eastAsia="Arial" w:cs="Arial"/>
          <w:b/>
          <w:b/>
          <w:sz w:val="20"/>
          <w:szCs w:val="20"/>
        </w:rPr>
      </w:pPr>
      <w:r>
        <w:rPr>
          <w:rFonts w:eastAsia="Arial" w:cs="Arial"/>
          <w:b/>
          <w:sz w:val="20"/>
          <w:szCs w:val="20"/>
        </w:rPr>
      </w:r>
    </w:p>
    <w:p>
      <w:pPr>
        <w:pStyle w:val="LOnormal"/>
        <w:tabs>
          <w:tab w:val="clear" w:pos="720"/>
          <w:tab w:val="right" w:pos="8640" w:leader="none"/>
        </w:tabs>
        <w:ind w:left="720" w:hanging="720"/>
        <w:rPr/>
      </w:pPr>
      <w:r>
        <w:rPr>
          <w:b/>
        </w:rPr>
        <w:t>C2. Delivery requirements and Comparative Data Table for Lot 2.</w:t>
      </w:r>
    </w:p>
    <w:tbl>
      <w:tblPr>
        <w:tblStyle w:val="Table4"/>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TSOP NPU, Svyatoshynska str.27,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 xml:space="preserve">Lot 3. </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B3. Technical specifications for Lot 3. KRIMINALIST-T forensic kits – 10 Kits</w:t>
      </w:r>
    </w:p>
    <w:tbl>
      <w:tblPr>
        <w:tblStyle w:val="Table5"/>
        <w:tblW w:w="10263" w:type="dxa"/>
        <w:jc w:val="left"/>
        <w:tblInd w:w="77" w:type="dxa"/>
        <w:tblCellMar>
          <w:top w:w="0" w:type="dxa"/>
          <w:left w:w="108" w:type="dxa"/>
          <w:bottom w:w="0" w:type="dxa"/>
          <w:right w:w="108" w:type="dxa"/>
        </w:tblCellMar>
        <w:tblLook w:val="0000"/>
      </w:tblPr>
      <w:tblGrid>
        <w:gridCol w:w="531"/>
        <w:gridCol w:w="6445"/>
        <w:gridCol w:w="761"/>
        <w:gridCol w:w="1443"/>
        <w:gridCol w:w="1083"/>
      </w:tblGrid>
      <w:tr>
        <w:trPr>
          <w:trHeight w:val="1164" w:hRule="atLeast"/>
        </w:trPr>
        <w:tc>
          <w:tcPr>
            <w:tcW w:w="53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N</w:t>
            </w:r>
          </w:p>
        </w:tc>
        <w:tc>
          <w:tcPr>
            <w:tcW w:w="64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08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47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Plastic drawing ruler, 150 mm</w:t>
              <w:br/>
              <w:t xml:space="preserve">A drawing ruler made from white at least 1 mm thick plastic, overall dimensions 50x160 mm, with black-coloured scale. Matt plastic should prevent glare.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 xml:space="preserve">The ruler must feature special circles to aid lens adjustment. 5 mm millimetre scale should run along the edges of the main 150 mm scale. </w:t>
              <w:br/>
              <w:t xml:space="preserve">The ruler should have the inscription “National Police of Ukraine” in the Ukrainian language - «НАЦІОНАЛЬНА ПОЛІЦІЯ УКРАЇНИ".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8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Drawing ruler, magnetic, 150 mm:</w:t>
              <w:br/>
              <w:t xml:space="preserve">A magnetic 15cm long drawing ruler made from at least a 1 mm thick white magnetic rubber, with overall dimensions 50x160 mm, with black-coloured scale. The magnetic rubber must be mattered to prevent glares in the photographic process and must attach securely to metal surfaces.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 xml:space="preserve">The ruler must feature special circles to aid lens adjustment. 5 mm millimetre scale should run along the edges of the main 150 mm scale. </w:t>
              <w:br/>
              <w:t xml:space="preserve">The ruler should have the inscription “National Police of Ukraine” in the Ukrainian language - «НАЦІОНАЛЬНА ПОЛІЦІЯ УКРАЇНИ".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47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Drawing ruler, plastic, 300 mm Drawing ruler made from white at least 1 mm thick plastic, overall dimensions 50x310 mm, with black-coloured scale.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5 mm millimeter scale should run along the edges of the main 150 mm scale. The ruler should have the inscription “National Police of Ukraine” in Ukrainian language - «НАЦІОНАЛЬНА ПОЛІЦІЯ УКРАЇНИ".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6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Drawing ruler, magnetic, 300 mm Drawing ruler made from white at least 1 mm thick white magnetic rubber, overall dimensions 50x310 mm, with black-coloured scale. The magnetic rubber must be matt to prevent glares in photographic process and must attach securely to metal surfaces.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5 mm millimeter scale should run along the edges of the main 150 mm scale. The ruler should have the inscription “National Police of Ukraine” in Ukrainian language - «НАЦІОНАЛЬНА ПОЛІЦІЯ УКРАЇНИ".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268"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Corner scale ruler, plastic, 150x300 mm Corner ruler made from white at least 1 mm thick plastic, overall dimensions 200x350 mm, with two black-coloured scales, 150 mm and 300 mm.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The ruler should have the inscription “National Police of Ukraine” in Ukrainian language - «НАЦІОНАЛЬНА ПОЛІЦІЯ УКРАЇНИ".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Scale ruler, 12 pcs per set, on A4 paper</w:t>
              <w:br/>
              <w:t>Self-adhesive paper of white color, paper - matte to avoid any shine while making photo, the color of scale - black, size 32x145 mm +/- 5%.</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84"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Forensic crime scene template</w:t>
              <w:br/>
              <w:t>Template designed to draw special figures to recreate crime scenes used by investigators and forensic experts. By outlining the template's pictograms, the user can quickly draw detailed plans and recreate the crime scene-setting. The template features human figures, human body parts, and footprints, which accurately recreate these elements on the crime scene plan. The template also features contours of firearms and cold steel arms (carbine, assault rifle, grenade launcher, pistol, grenade, shell, cartridge, bullet, knife, knuckle duster) and potential instruments of crime (axe, hammer, crowbar, short crowbar, hack-saw, bat). The template also features furniture and common items related to the crime (desk lamp, iron, teapot, glass, cup, wineglass, mobile phone, key, spade). It also has crime-specific items (flask, syringe) and other contours (tree, pole, magnetic North, explosion centre sign). The template must be made from transparent plastic and feature "Трафаретна лінійка слідчого Національної поліції" inscription in Ukrainian language (size: 21x28 cm+/-10%; scale 1:48).</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Metal ruler: </w:t>
              <w:br/>
              <w:t>Ruler made from flexible steel with anti-corrosion finish. Ruler must be at least 30 cm +/- 5% long and at least 20 +/- 5% mm wide and feature electrogalvanized millimeter scale to prevent inscriptions from rubbing off. Dimensions - L-not more than 70mm +/- 5%, W - not more than 50mm +/- 5%, H - not more than 80mm +/- 5%</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9</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Set of numbers, plastic (0-9, black and white) </w:t>
              <w:br/>
              <w:t>A set of  at least 85x105 mm plastic black and white number tags made from white plastic at least 1 mm thick, featuring white digits on black background on one side, and black digits on white background on the other. Matt plastic should prevent glares. The number tags feature millimeter scale and 5 mm long black-and-white stripes in chessboard order.</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10</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numbers, magnetic (0-9, black and white) Set of  at least 85x105 mm magnetic black and white number tags made from magnetic vimyl at least 1 mm thick, featuring one-sided print of black digits on white background. The magnetic vinyl must be matt to prevent glares in photographic process and must attach securely to metal surfaces. The number tags feature millimeter scale and 5 mm long black-and-white stripes in chessboard order.</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11</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house-shaped number tags (yellow-black), 0-9 Set of house-shaped number tags “yellow-black house” must be made from matt plastic at least 1 mm thick with overall dimensions at least 100x80 mm and feature black figures on yellow background.  V-shaped design allows sturdy positioning on horizontal surfaces. Divergence angle within 45-60 degrees.  Matt plastic prevents glares during photographic process.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86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12</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holders for numbers and rules (5+5) Set of holders for numbers and rules includes 5 holders to position number tags on sturdy surfaces, and 5 holders to position number tags on soft and uneven surfaces.</w:t>
              <w:br/>
              <w:t xml:space="preserve"> The holder for sturdy surfaces must be made from metal or plastic and ensure steady positioning at 45 degrees.</w:t>
              <w:br/>
              <w:t xml:space="preserve"> The holder for soft and uneven surfaces must be made from metal and feature a sharpened edge for positioning in soil.</w:t>
              <w:br/>
              <w:t>Holders must feature anti-corrosion cover and packed into a protective case or plastic bag.</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044"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13</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Barrier tape “National Police”, 100 m Barrier tape with “National Police” inscription, 100 m, made from high-pressure polyethylene. Tape thickness at least 50 μm, 75 mm wide. Roll length 100 m+/-1 m. Must be rolled onto the plastic/paper spool. The tape must feature the inscription “НАЦІОНАЛЬНА ПОЛІЦІЯ” in red, with three inclined red lines shaped as “zebra crossing” in between the inscriptions.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14</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scotch tape, 19-20 mm х 20m+/- 1m</w:t>
              <w:br/>
              <w:t>Transparency of at least 90%, the cello-tape surface should have an even adhesive layer; there should be no wrinkles and creases on the adhesive layer; the adhesive layer’s adhesion strength shall be of maximum 1.0 N/cm; The cello-tape should have an SDS (or MSDS) security passport, its copy should be also included by the bidder in the tender documentation. Shelf life - minimum 1 year from the date of delivery.</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15</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scotch tape, 38-39 mm х 50m +/- 1m</w:t>
              <w:br/>
              <w:t>Transparency of at least 90%, the cello-tape surface should have an even adhesive layer; there should be no wrinkles and creases on the adhesive layer; the adhesive layer’s adhesion strength shall be of maximum 1.0 N/cm; The cello-tape should have an SDS (or MSDS) security passport, its copy should be also included by the bidder in the tender documentation. Shelf life - minimum 1 year from the date of delivery.</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16</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Dactyloscopic brush, round, magnetic, Dactyloscopic brush, round, magnetic, Made from aluminium or high-impact plastic. Overall dimensions max diam. 25*170 mm. Magnetic core must securely bind magnetic powder and discharge it after treating the surface without dusting the handle.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17</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roller, Dactyloscopic roller, made from metal or high-density plastic. Working surface made from stiff rubber or silicone, 55 mm +/- 2 mm long and provide for uniform layering of dactyloscopic ink. Rough handle ensures secure gripping. The roller design allows the inked roller not to come in contact with the surface when not in use. The roller comes with a plastic or metal case for transportation.</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18</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ink, (tube, black color ink) 100 g  +/- 5%</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68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19</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lifting tape with metric scale, transparent (10x11.5 cm)</w:t>
              <w:br/>
              <w:t>Fingerprint lifting tape with metric scale, dimensions 10x11.5 cm, with L-shaped scale.</w:t>
              <w:br/>
              <w:t>Must have the following scales:</w:t>
              <w:br/>
              <w:t>- millimeter scale, with numbers;</w:t>
              <w:br/>
              <w:t>- centimeter scale - combination of 10 mm black-and-white strips;</w:t>
              <w:br/>
              <w:t xml:space="preserve">The lifting tape must be packed in air-tight bags, 5 pcs in each bag.   Shelf life - minimum 1 year from the date of delivery.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65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20</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lifting tape with metric scale, black (10x11.5 cm)</w:t>
              <w:br/>
              <w:t>Fingerprint lifting tape with metric scale, dimensions 10x11.5 cm, with L-shaped scale.</w:t>
              <w:br/>
              <w:t>Must have the following scales:</w:t>
              <w:br/>
              <w:t>- millimeter scale, with numbers;</w:t>
              <w:br/>
              <w:t>- centimeter scale - combination of 10 mm black-and-white strips in chess-order;</w:t>
              <w:br/>
              <w:t xml:space="preserve">The lifting tape must be packed in air-tight bags, 5 pcs in each bag.  Shelf life - minimum 1 year from the date of delivery.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65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21</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lifting tape with metric scale, white (10x11.5 cm)</w:t>
              <w:br/>
              <w:t>Fingerprint lifting tape with metric scale, dimensions 10x11.5 cm, with L-shaped scale.</w:t>
              <w:br/>
              <w:t>Must have the following scales:</w:t>
              <w:br/>
              <w:t>- millimeter scale, with numbers;</w:t>
              <w:br/>
              <w:t>- centimeter scale - combination of 10 mm black-and-white strips;</w:t>
              <w:br/>
              <w:t xml:space="preserve">The lifting tape must be packed in air-tight bags, 5 pcs in each bag.    Shelf life - minimum 1 year from the date of delivery.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044"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22</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Gel fingerprint lifting tape, black, 13x36 mm +/- 5%. The manufacturer of Gel fingerprint lifting tape should have a certificate of compliance with the requirements of ISO 9001:2015 - to confirm this, a certified copy of the ISO 9001:2015 certificate from the manufacturer should be provided;  Shelf life - minimum 1 year from the date of delivery.</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044"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23</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Gel fingerprint lifting tape, white, 13x36 mm +/- 5%.  The manufacturer of Gel fingerprint lifting tape should have a certificate of compliance with the requirements of ISO 9001:2015 - to confirm this, a certified copy of the ISO 9001:2015 certificate from the manufacturer should be provided;Shelf life - minimum 1 year from the date of delivery.</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044"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24</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Gel fingerprint lifting tape, transparent, 13x36 mm +/- 5%.                     The manufacturer of Gel fingerprint lifting tape should have a certificate of compliance with the requirements of ISO 9001:2015 - to confirm this, a certified copy of the ISO 9001:2015 certificate from the manufacturer should be provided; Shelf life - minimum 1 year from the date of delivery.</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25</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Hair spray (all-purpose) the volume 250-400 ml</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26</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Gypsum form with Zip-lock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27</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Gypsum pouring device. The gypsum pouring device must be made from stainless steel and enclose the trace during casting. The device design must enclose traces from min 185x275 mm +/- 5% to max  335x510 mm +/- 5%. The device is foldable and comes with a protective case.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28</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Double-component silicone compound</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15"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29</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Sprayer (polymeric), 200-300 ml</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30</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Syringe (minimum 180 ml)</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31</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Sieve (d=16 cm +/- 5%, h= 4.5 cm +/- 5%)</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32</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Wooden sticks, sharpened</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33</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Metal spoon, length - max 40 cm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34</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Sponge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35</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Gypsum 0.5 kg</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36</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Metal scoop</w:t>
              <w:br/>
              <w:t>Overall “working” dimension (without handle) 20-30 cm (+\-10%), handle (metal or wooden or plastic – 15-30 cm (+\- 10%)</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37</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Adhesive tape 48 mm х 10 m +/- 5%</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38</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Silicone spatula. handle - plastic, working surface - sylicon, width - 80 mm +/- 5%</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39</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plastic spatulas</w:t>
              <w:br/>
              <w:t>Set of spatula (minimum 3 spatulas in the set). Applicable for metal, wood, bricks, stones. Handle – plastic or wooden or metal. Overall dimension 10 cm +\- 10%; blade width 3-6cm (+\- 10%)</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40</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Hammer (minimum length 150 mm)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41</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Chisel for wood (width at least 6 mm, length at least 100 mm), carbonated steel, handle - plastic</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42</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Side cutters (minimum length 100 mm)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43</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Pliers (handles length 180 mm +/- 5%)</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44</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Multi-tool, reversible screw-driver with nozzles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45</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Multi-tool 8-in-1</w:t>
              <w:br/>
              <w:t xml:space="preserve">Made from stainless steal. </w:t>
              <w:br/>
              <w:t>Consists of the following:</w:t>
              <w:br/>
              <w:t>straight knife, seretor knife (wavy blade), flat screwdriver, pliers, nippers; shilo; scissors; saw for wood; shilo with a loop; adapter for bit holder; 10 replacing тozzles. Provided in the protective case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15"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46</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Rip saw, multi-functional for wood/metal (with blades)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47</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Medical scalpel (steel, minimum length 150 mm)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48</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Stopfer (steel, minimum length 150 mm)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49</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Straight tweezers (steel, minimum length 150 mm)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50</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Curved tweezers (steel, minimum length 150 mm)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51</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Medical scissors (steel, minimum length 14 cm)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15"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52</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Glass cutter (6 rollers, wooden handle)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53</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Vernier calliper (operating length minimum 15 cm)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54</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Screwdriver test light (minimum length 140 mm)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55</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Telescopic pick up tool, magnetic</w:t>
              <w:br/>
              <w:t>material - metal, handle is cover by rubber. length: min 190 mm, max - 810 mm. Magnet to ensure the lifting of max 2.25 kg. LED lighting.</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56</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Folding knife (18 cm total length +/- 5%, blade length 8 cm +/- 5%)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57</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Measuring tape, 10 m, metallic. </w:t>
              <w:br/>
              <w:t>Metal tape-measure (0-10 m) (Must have a robust design with fall damage protection, as compared to standard measure-tapes; two-component case made of ABS plastic and TPR thermoplastic rubber; accuracy class - Class II; millimeter and inch scale; additional nylon coating of the metal sheet; hook with magnets for fixing to a metal surface; metal flat hook for placement on a belt or tool bags; woven strap to fit on the wrist)</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58</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Measuring tape, 2 m, metallic. </w:t>
              <w:br/>
              <w:t>Metal tape-measure (0-2 m) (Must have a robust design with fall damage protection, as compared to standard measure-tapes; two-component case made of ABS plastic and TPR thermoplastic rubber; accuracy class - Class II; millimeter and inch scale; additional nylon coating of the metal sheet; hook with magnets for fixing to a metal surface; metal flat hook for placement on a belt or tool bags; woven strap to fit on the wrist)</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59</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Compass (closed metal casing. Determination of azimuth up to 1 degree. The kit should include a cover)</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60</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Inspection mirror, ø 32 mm Must be made on a telescopic metal rod. Length in folding - min 150 mm, lenght in unfolding max 510 mm.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61</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Magnifier with light, 4x-5x. (Material - plastic or metal.</w:t>
              <w:br/>
              <w:t>LED lighting (white and UV) available. Working area of at least 40 mm.)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62</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LED light portable. At least 400 lm, UF 365 V, power at least 10 W, applicable with the accumulator batteries 18650. Accumulator batteries 18650 (3500 mAh, 8А) with button contact should be included in the set</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63</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LED light, on-forehead (Light source: LED, power element: 3xAAA). color - white, at least 2 hours of operational timeline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64</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Yellow Nylon thread on spool, 12 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65</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Notebook (А6, graph paper, min. 48 sheets)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66</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Ballpoint pen (color - blue)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67</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Graphite pencil with eraser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68</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Glue stick (dry glue, polyvinylacetate, min. 15 g)</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69</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Paper scissors (length at least 10 cm)</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70</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Paper knife (blade width at least 9 mm, knife dimensions 130х15х6 mm, replaceable blades)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71</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А4 tablet (clip-board)</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72</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A4 filing envelope with snap button closure, black</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73</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Plasticine set (6 colours: white, yellow, red, green, azure, blue)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74</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#10 stapler with #10 staples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75</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125 pcs, 12x45 mm +/- 5%, colour sticky pads, 5 colours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76</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Paper stickers, A4</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77</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Test tube with stopper (10 ml volume)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78</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Distilled water (0.1-0.15 l)</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79</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Chlorhexidine disinfectant (25-100 ml)</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3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80</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Nitrile texturized disposable medical gloves for inspection </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 pairs</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81</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Disposable shoe covers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 pairs</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82</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30х65 mm alcohol pads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83</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Wet sanitary wipes (minimum 10 pcs per package)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 package</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84</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Dry sanitary napkins (minimum 10 pcs per package)</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 package</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85</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Tool case (Color - black, material - cordura, density 500, Velcro, size 210x110x50 mm +/- 5%)</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84"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86</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 Plastic case for transportation (Dimensions - max. 475х420х195 mm, material - shock-resistant polyethylene.)  2.Components and tools should have specific stacking locations and be securely fastened against falling out and moving during transportation. The fastening of the components should not leave traces of contact and should not loosen during the entire service life. Traces of corrosion, dents, cracks and other defects that impair the appearance of the kit and its functionality are not allowed on the surfaces of parts and components. The kit should be sealed with the manufacturer's seal so that it is not possible to open it without compromising the integrity of the seal. The kit should be accompanied by a form with a list of items in the kit.  3. Cases should have a protocol from an independent expert body for testing suitcases for: resistance to climatic factors of the environment, resistance to vibration, impact resistance. A protocol from an independent expert body shall be provided. 4. The marking of kits should include the name of the kit, a trademark and the name of the enterprise (the manufacturer), year of production and serial number.</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31"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87</w:t>
            </w:r>
          </w:p>
        </w:tc>
        <w:tc>
          <w:tcPr>
            <w:tcW w:w="6445"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The supplier is responsible for the quality of the product provided.</w:t>
            </w:r>
          </w:p>
        </w:tc>
        <w:tc>
          <w:tcPr>
            <w:tcW w:w="761"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3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88</w:t>
            </w:r>
          </w:p>
        </w:tc>
        <w:tc>
          <w:tcPr>
            <w:tcW w:w="644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Other requirements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08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88.1</w:t>
            </w:r>
          </w:p>
        </w:tc>
        <w:tc>
          <w:tcPr>
            <w:tcW w:w="644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for twelve (12) months before the expiration date from the date of delivery.</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88.2</w:t>
            </w:r>
          </w:p>
        </w:tc>
        <w:tc>
          <w:tcPr>
            <w:tcW w:w="644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3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88.3</w:t>
            </w:r>
          </w:p>
        </w:tc>
        <w:tc>
          <w:tcPr>
            <w:tcW w:w="644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3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88.4</w:t>
            </w:r>
          </w:p>
        </w:tc>
        <w:tc>
          <w:tcPr>
            <w:tcW w:w="644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3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88.5</w:t>
            </w:r>
          </w:p>
        </w:tc>
        <w:tc>
          <w:tcPr>
            <w:tcW w:w="644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76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rPr>
          <w:rFonts w:ascii="Arial" w:hAnsi="Arial" w:eastAsia="Arial" w:cs="Arial"/>
          <w:b/>
          <w:b/>
          <w:sz w:val="20"/>
          <w:szCs w:val="20"/>
        </w:rPr>
      </w:pPr>
      <w:r>
        <w:rPr>
          <w:rFonts w:eastAsia="Arial" w:cs="Arial"/>
          <w:b/>
          <w:sz w:val="20"/>
          <w:szCs w:val="20"/>
        </w:rPr>
      </w:r>
    </w:p>
    <w:p>
      <w:pPr>
        <w:pStyle w:val="LOnormal"/>
        <w:tabs>
          <w:tab w:val="clear" w:pos="720"/>
          <w:tab w:val="right" w:pos="8640" w:leader="none"/>
        </w:tabs>
        <w:ind w:left="720" w:hanging="720"/>
        <w:rPr/>
      </w:pPr>
      <w:r>
        <w:rPr>
          <w:b/>
        </w:rPr>
        <w:t>C3. Delivery requirements and Comparative Data Table for Lot 3.</w:t>
      </w:r>
    </w:p>
    <w:tbl>
      <w:tblPr>
        <w:tblStyle w:val="Table6"/>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TSOP NPU, Svyatoshynska str.27,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4.</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B4. Technical specifications for Lot 4. KRIMINALIST-B forensic kits – 10 Kits</w:t>
      </w:r>
    </w:p>
    <w:tbl>
      <w:tblPr>
        <w:tblStyle w:val="Table7"/>
        <w:tblW w:w="10685" w:type="dxa"/>
        <w:jc w:val="left"/>
        <w:tblInd w:w="77" w:type="dxa"/>
        <w:tblCellMar>
          <w:top w:w="0" w:type="dxa"/>
          <w:left w:w="108" w:type="dxa"/>
          <w:bottom w:w="0" w:type="dxa"/>
          <w:right w:w="108" w:type="dxa"/>
        </w:tblCellMar>
        <w:tblLook w:val="0000"/>
      </w:tblPr>
      <w:tblGrid>
        <w:gridCol w:w="547"/>
        <w:gridCol w:w="6376"/>
        <w:gridCol w:w="1040"/>
        <w:gridCol w:w="1397"/>
        <w:gridCol w:w="1325"/>
      </w:tblGrid>
      <w:tr>
        <w:trPr>
          <w:trHeight w:val="1164" w:hRule="atLeast"/>
        </w:trPr>
        <w:tc>
          <w:tcPr>
            <w:tcW w:w="54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N</w:t>
            </w:r>
          </w:p>
        </w:tc>
        <w:tc>
          <w:tcPr>
            <w:tcW w:w="637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32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472"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Plastic drawing ruler, 150 mm</w:t>
              <w:br/>
              <w:t xml:space="preserve">A drawing ruler made from white at least 1 mm thick plastic, overall dimensions 50x160 mm, with black-coloured scale. Matt plastic should prevent glare.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 xml:space="preserve">The ruler must feature special circles to aid lens adjustment. 5 mm millimetre scale should run along the edges of the main 150 mm scale. </w:t>
              <w:br/>
              <w:t xml:space="preserve">The ruler should have the inscription “National Police of Ukraine” in the Ukrainian language  - «НАЦІОНАЛЬНА ПОЛІЦІЯ УКРАЇНИ".  </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8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Drawing ruler, magnetic, 150 mm:</w:t>
              <w:br/>
              <w:t xml:space="preserve">A magnetic 15cm long drawing ruler made from at least a 1 mm thick white magnetic rubber, with overall dimensions 50x160 mm, with black-coloured scale. The magnetic rubber must be mattered to prevent glares in the photographic process and must attach securely to metal surfaces.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 xml:space="preserve">The ruler must feature special circles to aid lens adjustment. 5 mm millimetre scale should run along the edges of the main 150 mm scale. </w:t>
              <w:br/>
              <w:t xml:space="preserve">The ruler should have the inscription “National Police of Ukraine” in the Ukrainian language  -«НАЦІОНАЛЬНА ПОЛІЦІЯ УКРАЇНИ".  </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472"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Drawing ruler, plastic, 300 mm Drawing ruler made from white at least 1 mm thick plastic, overall dimensions 50x310 mm, with black-coloured scale.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5 mm millimeter scale should run along the edges of the main 150 mm scale. The ruler should have the inscription “National Police of Ukraine” in Ukrainian language - «НАЦІОНАЛЬНА ПОЛІЦІЯ УКРАЇНИ".  </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6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Drawing ruler, magnetic, 300 mm Drawing ruler made from white at least 1 mm thick white magnetic rubber, overall dimensions 50x310 mm, with black-coloured scale. The magnetic rubber must be matt to prevent glares in photographic process and must attach securely to metal surfaces.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5 mm millimeter scale should run along the edges of the main 150 mm scale. The ruler should have the inscription “National Police of Ukraine” in Ukrainian language - «НАЦІОНАЛЬНА ПОЛІЦІЯ УКРАЇНИ".  </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268"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Corner scale ruler, plastic, 150x300 mm Corner ruler made from white at least 1 mm thick plastic, overall dimensions 200x350 mm, with two black-coloured scales, 150 mm and 300 mm.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The ruler should have the inscription “National Police of Ukraine” in Ukrainian language - «НАЦІОНАЛЬНА ПОЛІЦІЯ УКРАЇНИ".  </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Scale ruler, 12 pcs per set, on A4 paper</w:t>
              <w:br/>
              <w:t>Self-adhesive paper of white color, paper - matte to avoid any shine while making photo, the color of scale - black, size 32x145 mm +/- 5%.</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Set of numbers, plastic (0-9, black and white) </w:t>
              <w:br/>
              <w:t>A set of 85x105 mm plastic black and white number tags made from white plastic at least 1 mm thick, featuring white digits on black background on one side, and black digits on white background on the other. Matt plastic should prevent glares. The number tags feature millimeter scale and 5 mm long black-and-white stripes in chessboard order.</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numbers, magnetic (0-9, black and white) Set of at least 85x105 mm magnetic black and white number tags made from magnetic vinyl at least 1 mm thick, featuring one-sided print of black digits on white background. The magnetic vinyl must be matt to prevent glares in photographic process and must attach securely to metal surfaces. The number tags feature millimeter scale and 5 mm long black-and-white stripes in chessboard order.</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9</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house-shaped number tags (yellow-black), 0-9  Set of house-shaped number tags “yellow-black house” must be made from matt plastic at least 1 mm thick with overall dimensions at least 100x80 mm and feature black figures on yellow background.  V-shaped design allows sturdy positioning on horizontal surfaces. Divergence angle within 45-60 degrees.  Matt plastic prevents glares during photographic process.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86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10</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holders for numbers and rules (5+5) Set of holders for numbers and rules includes 5 holders to position number tags on sturdy surfaces, and 5 holders to position number tags on soft and uneven surfaces.</w:t>
              <w:br/>
              <w:t xml:space="preserve"> The holder for sturdy surfaces must be made from metal or plastic and ensure steady positioning at 45 degrees.</w:t>
              <w:br/>
              <w:t xml:space="preserve"> The holder for soft and uneven surfaces must be made from metal and feature a sharpened edge for positioning in soil.</w:t>
              <w:br/>
              <w:t>Holders must feature anti-corrosion cover and packed into a protective case or plastic bag.</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044"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11</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Barrier tape “National Police”, 100 m Barrier tape with “National Police” inscription, 100 m, made from high-pressure polyethylene. Tape thickness at least 50 μm, 75 mm wide. Roll length 100 m+/-1 m. Must be rolled onto the plastic/paper spool. The tape must feature the inscription “НАЦІОНАЛЬНА ПОЛІЦІЯ” in red, with three inclined red lines shaped as “zebra crossing” in between the inscriptions.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044"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12</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Bluestar® latent bloodstain detection kit, dry reagent in tablets, a package of 4x2 tablets (Tablets 4 Applications) or equivalent. </w:t>
              <w:br/>
              <w:t>Detection kit should include security passport (SDS or MSDS), copy of which is to be submitted together with the bidding documents. When delivering the supllier should provide the certificate of origin. shelf life - at least 1 year after delivery date.</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 packages</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5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13</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Hemophane, 50 plastic test strips in metal tube-shaped container. 1 test-strip contains: Sodium nitroprusside 142 mg or equivalent</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 package</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14</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Luminol in crystals, 10 g, 1 g x 10 pack</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15</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Hydrogen peroxide solution, 50 ml +/- 5%</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16</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Antiseptic solution, 50 ml</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17</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Distilled water, 50 ml</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18</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Cotton wool (100 g +/- 5%), 100% cotton</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15"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19</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pPr>
            <w:r>
              <w:rPr/>
              <w:t>Standard ophthalmological pipette for drops measurements, reusable, glass, in a case</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20</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Medical syringe, 20 ml</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21</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pPr>
            <w:r>
              <w:rPr/>
              <w:t>Transportable swab-tube, sterile, 12x150 mm +/-5% (diameter x length).</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10pcs. </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5"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22</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sz w:val="20"/>
                <w:szCs w:val="20"/>
              </w:rPr>
            </w:pPr>
            <w:r>
              <w:rPr/>
              <w:t>Sterile medical bandage, 5 cm х 10 m +/- 5%</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23</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Spatula for taking samples, medical, length no more than 18 cm</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24</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pPr>
            <w:r>
              <w:rPr/>
              <w:t>Spatula for taking samples, dental, length not more than 18 cm”</w:t>
            </w:r>
          </w:p>
          <w:p>
            <w:pPr>
              <w:pStyle w:val="LOnormal"/>
              <w:jc w:val="left"/>
              <w:rPr/>
            </w:pPr>
            <w:r>
              <w:rPr/>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25</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Scalpel sharpened (steel, minimum length 15 cm)</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26</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Scalpel sharpened for eyes (steel, minimum length 13 cm)</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27</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Ophthalmic scalpel (steel, minimum length 13 cm)</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28</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Dissection forceps (steel, minimum length 20 cm )</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29</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Surgical forceps (steel, minimum length 20 cm)</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30</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Curved forceps (steel, minimum length 14 cm)</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31</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Serrated gripping forceps, straight, 16 cm +/- 5%</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32</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Scissors, obtuse, vertically curved, 14 cm +/- 5%</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33</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Scissors, obtuse, straight, minimum 14 cm in length</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34</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Scissors, straight, minimum 15 cm in length</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35</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Scissors, sharpened, straight, minimum 10 cm in length</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36</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pPr>
            <w:r>
              <w:rPr/>
              <w:t xml:space="preserve">Set of indication arrows, 5 arrows in the set, without numbering for identifying tracks while making a photo. length 90 mm +/- 10 mm, width 20 mm (+/- 5mm), thickness from 0.5 till 1 mm, material - polimer (plastic). Color doesnt matter. </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 set</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37</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Glass test tube, min. 10 ml, without indicators, with rubber stopper</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38</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Magnifier with light, 4x-5x (Material - plastic or metal.</w:t>
              <w:br/>
              <w:t>LED lighting (white and UV) available. Working area of at least 40 mm.)</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39</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LED light portable. At least 400 lm, UF 365 V, power at least 10 W, applicable with the accumulator batteries 18650. Accumulator batteries 18650 (3500 mAh, 8А) with button contact should be included in the set</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40</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On-forehead LED light (light source: LED, battery: 3xAAA) color of light - white, at least 2 hours of operational timeline</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41</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Notebook (А6, graph paper, min. 48 sheets)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42</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Ballpoint pen. Color - blue.</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43</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Graphite pencil with eraser.</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44</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Glue stick (dry glue, polyvinylacetate, 15-25 g)</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45</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Clip-board, A4 format</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46</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A4 filing envelope with snap button closure, black</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47</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#10 stapler with #10 staples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48</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125 pcs. 12-13x40-50 mm colour sticky pads 5 colours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49</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Chlorhexidine disinfectant</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50</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Nitrile texturized disposable medical gloves for inspection</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 pairs</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51</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Disposable shoe covers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 pairs</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52</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30х65 mm alcohol pads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53</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Wet sanitary wipes (minimum 10 pcs per package)</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 package</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54</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Dry sanitary napkins (minimum 10 pcs per package)</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 package</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55</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Tin foil roll, 10 х 0.28</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56</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Case for medical tools (Color - black, material - cordura , density 500, zipper or Velcro, size 210x110x50 mm +/- 5%)</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84"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57</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 Plastic case for transportation (Dimensions - max. 475х420х195 mm, material - shock-resistant polyethylene.)  2.Components and tools should have specific stacking locations and be securely fastened against falling out and moving during transportation. The fastening of the components should not leave traces of contact and should not loosen during the entire service life. Traces of corrosion, dents, cracks and other defects that impair the appearance of the kit and its functionality are not allowed on the surfaces of parts and components. The kit should be sealed with the manufacturer's seal so that it is not possible to open it without compromising the integrity of the seal. The kit should be accompanied by a form with a list of items in the kit. 3. Cases should have a protocol from an independent expert body for testing suitcases for: resistance to climatic factors of the environment, resistance to vibration, impact resistance. A protocol from an independent expert body shall be provided. 4. The marking of kits should include the name of the kit, a trademark and the name of the enterprise (the manufacturer), year of production and serial number.</w:t>
            </w:r>
          </w:p>
        </w:tc>
        <w:tc>
          <w:tcPr>
            <w:tcW w:w="1040"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val="false"/>
                <w:b w:val="false"/>
                <w:sz w:val="20"/>
                <w:szCs w:val="20"/>
              </w:rPr>
            </w:pPr>
            <w:r>
              <w:rPr>
                <w:b w:val="false"/>
                <w:sz w:val="20"/>
                <w:szCs w:val="20"/>
              </w:rPr>
              <w:t>1</w:t>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47"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58</w:t>
            </w:r>
          </w:p>
        </w:tc>
        <w:tc>
          <w:tcPr>
            <w:tcW w:w="6376"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The supplier is responsible for the quality of the product provided.</w:t>
            </w:r>
          </w:p>
        </w:tc>
        <w:tc>
          <w:tcPr>
            <w:tcW w:w="10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4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59</w:t>
            </w:r>
          </w:p>
        </w:tc>
        <w:tc>
          <w:tcPr>
            <w:tcW w:w="637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Other requirements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2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4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59.1</w:t>
            </w:r>
          </w:p>
        </w:tc>
        <w:tc>
          <w:tcPr>
            <w:tcW w:w="637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for twelve (12) months before the expiration date from the date of delivery.</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54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59.2</w:t>
            </w:r>
          </w:p>
        </w:tc>
        <w:tc>
          <w:tcPr>
            <w:tcW w:w="637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4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59.3</w:t>
            </w:r>
          </w:p>
        </w:tc>
        <w:tc>
          <w:tcPr>
            <w:tcW w:w="637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54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59.4</w:t>
            </w:r>
          </w:p>
        </w:tc>
        <w:tc>
          <w:tcPr>
            <w:tcW w:w="637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54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59.5</w:t>
            </w:r>
          </w:p>
        </w:tc>
        <w:tc>
          <w:tcPr>
            <w:tcW w:w="637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04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9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2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C4. Delivery requirements and Comparative Data Table for Lot 4.</w:t>
      </w:r>
    </w:p>
    <w:tbl>
      <w:tblPr>
        <w:tblStyle w:val="Table8"/>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TSOP NPU, Svyatoshynska str.27,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5.</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B5. Technical specifications for Lot 5. KRIMINALIST-D forensic kits – 10 Kits</w:t>
      </w:r>
    </w:p>
    <w:tbl>
      <w:tblPr>
        <w:tblStyle w:val="Table9"/>
        <w:tblW w:w="10890" w:type="dxa"/>
        <w:jc w:val="left"/>
        <w:tblInd w:w="-402" w:type="dxa"/>
        <w:tblCellMar>
          <w:top w:w="0" w:type="dxa"/>
          <w:left w:w="108" w:type="dxa"/>
          <w:bottom w:w="0" w:type="dxa"/>
          <w:right w:w="108" w:type="dxa"/>
        </w:tblCellMar>
        <w:tblLook w:val="0000"/>
      </w:tblPr>
      <w:tblGrid>
        <w:gridCol w:w="930"/>
        <w:gridCol w:w="6298"/>
        <w:gridCol w:w="930"/>
        <w:gridCol w:w="1352"/>
        <w:gridCol w:w="1380"/>
      </w:tblGrid>
      <w:tr>
        <w:trPr>
          <w:trHeight w:val="1164" w:hRule="atLeast"/>
        </w:trPr>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N</w:t>
            </w:r>
          </w:p>
        </w:tc>
        <w:tc>
          <w:tcPr>
            <w:tcW w:w="6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3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47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Plastic drawing ruler, 150 mm</w:t>
              <w:br/>
              <w:t xml:space="preserve">A drawing ruler made from white at least 1 mm thick plastic, overall dimensions 50x160 mm, with black-coloured scale. Matt plastic should prevent glare.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The ruler must feature special circles to aid lens adjustment. 5 mm millimetre scale should run along the edges of the main 150 mm scale.</w:t>
              <w:br/>
              <w:t xml:space="preserve">The ruler should have the inscription “National Police of Ukraine” in the Ukrainian language  - «НАЦІОНАЛЬНА ПОЛІЦІЯ УКРАЇНИ".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8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Drawing ruler, magnetic, 150 mm:</w:t>
              <w:br/>
              <w:t xml:space="preserve">A magnetic 15cm long drawing ruler made from at least a 1 mm thick white magnetic rubber, with overall dimensions 50x160 mm, with black-coloured scale. The magnetic rubber must be mattered to prevent glares in the photographic process and must attach securely to metal surfaces. </w:t>
              <w:br/>
              <w:t>It must have the following scales:</w:t>
              <w:br/>
              <w:t>- millimetre scale, black on white background from one side, white on a black background on the other side;</w:t>
              <w:br/>
              <w:t>- centimetre scale-combination of 10 mm black-and-white stripes in chess-order;</w:t>
              <w:br/>
              <w:t>- 5 cm scale: a combination of 50 mm black-and-white stripes;</w:t>
              <w:br/>
              <w:t>The ruler must feature special circles to aid lens adjustment. 5 mm millimetre scale should run along the edges of the main 150 mm scale.</w:t>
              <w:br/>
              <w:t xml:space="preserve">The ruler may have the inscription “National Police of Ukraine” in the Ukrainian language - «НАЦІОНАЛЬНА ПОЛІЦІЯ УКРАЇНИ".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58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Drawing ruler, plastic, 300 mm Drawing ruler made from white at least 1 mm thick plastic, overall dimensions 50x310 mm, with black-coloured scale.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5 mm millimeter scale should run along the edges of the main 150 mm scale. The ruler may have the inscription “National Police of Ukraine” in Ukrainian language -  «НАЦІОНАЛЬНА ПОЛІЦІЯ УКРАЇНИ".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65"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Drawing ruler, magnetic, 300 mm Drawing ruler made from white at least 1 mm thick white magnetic rubber, overall dimensions 50x310 mm, with black-coloured scale. The magnetic rubber must be matt to prevent glares in photographic process and must attach securely to metal surfaces.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5 mm millimeter scale should run along the edges of the main 150 mm scale. The ruler may have the inscription “National Police of Ukraine” in Ukrainian language - «НАЦІОНАЛЬНА ПОЛІЦІЯ УКРАЇНИ".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28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Corner scale ruler, plastic, 150x300 mm Corner ruler made from white at least 1 mm thick plastic, overall dimensions 200x350 mm, with two black-coloured scales, 150 mm and 300 mm. Matt plastic should prevent glares. </w:t>
              <w:br/>
              <w:t>It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 xml:space="preserve">The ruler must feature special circles to aid lens adjustment. The ruler may have the inscription “National Police of Ukraine” in Ukrainian language - «НАЦІОНАЛЬНА ПОЛІЦІЯ УКРАЇНИ".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Scale ruler, 12 pcs per set, on A4 paper</w:t>
              <w:br/>
              <w:t>Self-adhesive paper of white color, paper - matte to avoid any shine while making photo, the color of scale - black, size 32x145 mm +/- 5%.</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84"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Forensic crime scene template</w:t>
              <w:br/>
              <w:t>Template designed to draw special figures to recreate crime scenes used by investigators and forensic experts. By outlining the template's pictograms, the user can quickly draw detailed plans and recreate the crime scene-setting. The template features human figures, human body parts, and footprints, which accurately recreate these elements on the crime scene plan. The template also features contours of firearms and cold steel arms (carbine, assault rifle, grenade launcher, pistol, grenade, shell, cartridge, bullet, knife, knuckle duster) and potential instruments of crime (axe, hammer, crowbar, short crowbar, hack-saw, bat). The template also features furniture and common items related to the crime (desk lamp, iron, teapot, glass, cup, wineglass, mobile phone, key, spade). It also has crime-specific items (flask, syringe) and other contours (tree, pole, magnetic North, explosion centre sign). The template must be made from transparent plastic and feature "Трафаретна лінійка слідчого Національної поліції" inscription in Ukrainian language (size: 21x28 cm+/-10%; scale 1:48).</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Metal ruler: </w:t>
              <w:br/>
              <w:t xml:space="preserve">Ruler made from flexible steel with anti-corrosion finish. Ruler must be at least 20 mm wide and at least 30 cm long and feature electrogalvanized millimeter scale to prevent inscriptions from rubbing off.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15"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9</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numbers, plastic (0-9, black and white) Set of  at least 85x105 mm plastic black and white number tags made from white plastic at least 1 mm thick, featuring white digits on black background on one side, and black digits on white background on the other. Matt plastic should prevent glares. The number tags feature millimeter scale and 5 mm long black-and-white stripes in chessboard order.</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6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10</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numbers, magnetic (0-9, black and white) Set of  at least 85x105 mm magnetic black and white number tags made from magnetic vinyl at least 1 mm thick, featuring one-sided print of black digits on white background. The magnetic vinyl must be matt to prevent glares in photographic process and must attach securely to metal surfaces. The number tags feature millimeter scale and 5 mm long black-and-white stripes in chessboard order.</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11</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Set of holders for numbers and rules (5+5) Set of holders for numbers and rules includes 5 holders to position number tags on sturdy surfaces, and 5 holders to position number tags on soft and uneven surfaces. The holder for sturdy surfaces must be made from metal or plastic and ensure steady positioning at 45 degrees. The holder for soft and uneven surfaces must be made from metal and feature a sharpened edge for positioning in soil. Holders must feature anti-corrosion cover and packed into a protective case or plastic bag.</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3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12</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roller, Dactyloscopic roller, made from metal or high-density plastic. Working surface made from stiff rubber or silicone, at least 55mm +/- 2mm long and provide for uniform layering of dactyloscopic ink. Rough handle ensures secure gripping. The roller design allows the inked roller not to come in contact with the surface when not in use. The roller comes with a plastic or metal case for transportation.</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13</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Fingerprint ink, (tube, black color ink) min. 100 g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14</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Fingerprinting slab The rolling plate is made from smooth glass or transparent plastic without scratches. Plate dimensions at least 120x90 mm, at least 3 mm thick. Sanded and polished edges, without sharp angles. The plate comes in a plastic box or plastic bag.</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15"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rFonts w:eastAsia="Arial" w:cs="Arial"/>
                <w:b/>
                <w:sz w:val="20"/>
                <w:szCs w:val="20"/>
              </w:rPr>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Postmortem finger straightener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15</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pad (rectangular), at least 70x130 mm +/- 10%</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16</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pad (round), Ø 38 mm +/-5%</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17</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Dactyloscopic brush, round, magnetic,  Dactyloscopic brush, round, magnetic. Made from aluminium or high-impact plastic. Overall dimensions max diam. 35*180 mm. Magnetic core must securely bind magnetic powder and discharge it after treating the surface without dusting the handle.</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18</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Dactyloscopic brush, wide, magnetic, Ø 30 mm.  Dactyloscopic brush, wide, magnetic, made from aluminium or high-density plastic. Overall length - max 180 mm. Ø of handle - max 20 mm. Working element is less than 20 mm. Ø of protection of the working element is less than 35 mm. Magnetic core must securely bind magnetic powder and discharge it after treating the surface without dusting the handle.</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19</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brush, round. Has wooden handle, Ø is 3 mm +/- 5%, length of the handle is 150 mm +/- 5%, length of nap is 38 mm +/-5%</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20</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brush, flat enamel brush</w:t>
              <w:br/>
              <w:t>Has wooden handle, width of the brush 3-15mm +/- 10%, length of the handle is 150 mm +/- 10%, length of nap is 35 mm +/-10%</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21</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brush, fiberglass( Has plastic handle, length of nap is 55 mm +/-5%. Ø is 16 mm+/- 5%</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22</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Dactyloscopic brush (Marabou feathers), black,  (length of the feather is 12 cm +/-5%, Overall length is 21,5 cm +/- 10%</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23</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nonmagnetic, black, min. 100 ml</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24</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non-magnetic, white, 100 ml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25</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nonmagnetic fluorescent (red),  100 ml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26</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nonmagnetic fluorescent (orange),  100 ml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27</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nonmagnetic fluorescent (green),  100 ml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28</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nonmagnetic fluorescent (yellow), 100 ml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29</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nonmagnetic fluorescent (pink), 100 ml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30</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magnetic (black), 100 g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31</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magnetic (white), 100 g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32</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magnetic (red), 100 g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33</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magnetic (silver/black), 100 g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34</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magnetic (brown), 100 g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35</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magnetic fluorescent (green), 100 g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36</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magnetic fluorescent (red), 100 g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48"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37</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magnetic fluorescent (yellow), 100 g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68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38</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lifting tape with metric scale, transparent (10x11.5 cm)</w:t>
              <w:br/>
              <w:t>Fingerprint lifting tape with metric scale, dimensions 10x11.5 cm, with L-shaped scale.</w:t>
              <w:br/>
              <w:t>Must have the following scales:</w:t>
              <w:br/>
              <w:t>- millimeter scale, with numbers;</w:t>
              <w:br/>
              <w:t>- centimeter scale - combination of 10 mm black-and-white strips;</w:t>
              <w:br/>
              <w:t xml:space="preserve">The lifting tape must be packed in air-tight bags, 5 pcs in each bag.   Shelf life - minimum 1 year from the date of delivery.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65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39</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lifting tape with metric scale, black (10x11.5 cm)</w:t>
              <w:br/>
              <w:t>Fingerprint lifting tape with metric scale, dimensions 10x11.5 cm, with L-shaped scale.</w:t>
              <w:br/>
              <w:t>Must have the following scales:</w:t>
              <w:br/>
              <w:t>- millimeter scale, with numbers;</w:t>
              <w:br/>
              <w:t>- centimeter scale - combination of 10 mm black-and-white strips in chess-order;</w:t>
              <w:br/>
              <w:t xml:space="preserve">The lifting tape must be packed in air-tight bags, 5 pcs in each bag.    Shelf life - minimum 1 year from the date of delivery.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65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40</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lifting tape with metric scale, white (10x11.5 cm)</w:t>
              <w:br/>
              <w:t>Fingerprint lifting tape with metric scale, dimensions 10x11.5 cm, with L-shaped scale.</w:t>
              <w:br/>
              <w:t>Must have the following scales:</w:t>
              <w:br/>
              <w:t>- millimeter scale, with numbers;</w:t>
              <w:br/>
              <w:t>- centimeter scale - combination of 10 mm black-and-white strips;</w:t>
              <w:br/>
              <w:t xml:space="preserve">The lifting tape must be packed in air-tight bags, 5 pcs in each bag.   Shelf life - minimum 1 year from the date of delivery.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41</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scotch tape, transparent, 19-20 mm х 20 m +/- 1m</w:t>
              <w:br/>
              <w:t>Transparency of at least 90%, the cello-tape surface should have an even adhesive layer; there should be no wrinkles and creases on the adhesive layer; the adhesive layer’s adhesion strength shall be of maximum 1.0 N/cm; The cello-tape should have an SDS (or MSDS) security passport, its copy should be also included by the bidder in the tender documentation. Shelf life - minimum 1 year from the date of delivery.</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42</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scotch tape, transparent, 38-39 mm х 50 m +/- 1m</w:t>
              <w:br/>
              <w:t>Transparency of at least 90%, the cello-tape surface should have an even adhesive layer; there should be no wrinkles and creases on the adhesive layer; the adhesive layer’s adhesion strength shall be of maximum 1.0 N/cm; The cello-tape should have an SDS (or MSDS) security passport, its copy should be also included by the bidder in the tender documentation. Shelf life - minimum 1 year from the date of delivery.</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43</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250 ml (+/- 5%) ninhydrin spray </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44</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Black spray reagent to develop latent finger/palm prints on wet surfaces, 500 ml +/- 5%</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45</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White spray reagent to develop latent finger/palm prints on wet surfaces, 500 ml +/- 5%</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46</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Magnifier with light, 4x-5x (Material - plastic or metal.</w:t>
              <w:br/>
              <w:t>LED lighting available (white and UV). Working area of at least 40 mm.)</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47</w:t>
            </w:r>
          </w:p>
        </w:tc>
        <w:tc>
          <w:tcPr>
            <w:tcW w:w="6298" w:type="dxa"/>
            <w:tcBorders>
              <w:top w:val="single" w:sz="4" w:space="0" w:color="000000"/>
              <w:left w:val="single" w:sz="4" w:space="0" w:color="000000"/>
              <w:bottom w:val="single" w:sz="4" w:space="0" w:color="000000"/>
              <w:right w:val="single" w:sz="4" w:space="0" w:color="000000"/>
            </w:tcBorders>
          </w:tcPr>
          <w:p>
            <w:pPr>
              <w:pStyle w:val="LOnormal"/>
              <w:rPr/>
            </w:pPr>
            <w:r>
              <w:rPr/>
              <w:t>1 dactyloscopy device with rubber.</w:t>
            </w:r>
          </w:p>
          <w:p>
            <w:pPr>
              <w:pStyle w:val="LOnormal"/>
              <w:rPr/>
            </w:pPr>
            <w:r>
              <w:rPr/>
              <w:t xml:space="preserve">Material: stainless steel. Should allow to keep a finger in a convenient position for fingerprinting. Length 5 cm (+/- 5mm). Width 4,5 cm (+/- 5mm). Height 2 cm (+/- 5mm). </w:t>
            </w:r>
          </w:p>
          <w:p>
            <w:pPr>
              <w:pStyle w:val="LOnormal"/>
              <w:rPr/>
            </w:pPr>
            <w:r>
              <w:rPr/>
            </w:r>
          </w:p>
          <w:p>
            <w:pPr>
              <w:pStyle w:val="LOnormal"/>
              <w:jc w:val="left"/>
              <w:rPr/>
            </w:pPr>
            <w:r>
              <w:rPr>
                <w:highlight w:val="white"/>
              </w:rPr>
              <w:t>Photos below  are provided for the reference reason only:</w:t>
            </w:r>
          </w:p>
          <w:p>
            <w:pPr>
              <w:pStyle w:val="LOnormal"/>
              <w:jc w:val="left"/>
              <w:rPr/>
            </w:pPr>
            <w:r>
              <w:rPr/>
              <w:drawing>
                <wp:inline distT="0" distB="0" distL="0" distR="0">
                  <wp:extent cx="3867150" cy="5156200"/>
                  <wp:effectExtent l="0" t="0" r="0" b="0"/>
                  <wp:docPr id="4" name="image11.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1.jpg" descr=""/>
                          <pic:cNvPicPr>
                            <a:picLocks noChangeAspect="1" noChangeArrowheads="1"/>
                          </pic:cNvPicPr>
                        </pic:nvPicPr>
                        <pic:blipFill>
                          <a:blip r:embed="rId5"/>
                          <a:stretch>
                            <a:fillRect/>
                          </a:stretch>
                        </pic:blipFill>
                        <pic:spPr bwMode="auto">
                          <a:xfrm>
                            <a:off x="0" y="0"/>
                            <a:ext cx="3867150" cy="5156200"/>
                          </a:xfrm>
                          <a:prstGeom prst="rect">
                            <a:avLst/>
                          </a:prstGeom>
                        </pic:spPr>
                      </pic:pic>
                    </a:graphicData>
                  </a:graphic>
                </wp:inline>
              </w:drawing>
            </w:r>
          </w:p>
          <w:p>
            <w:pPr>
              <w:pStyle w:val="LOnormal"/>
              <w:jc w:val="left"/>
              <w:rPr/>
            </w:pPr>
            <w:r>
              <w:rPr/>
            </w:r>
          </w:p>
          <w:p>
            <w:pPr>
              <w:pStyle w:val="LOnormal"/>
              <w:jc w:val="left"/>
              <w:rPr/>
            </w:pPr>
            <w:r>
              <w:rPr/>
              <w:drawing>
                <wp:inline distT="0" distB="0" distL="0" distR="0">
                  <wp:extent cx="3867150" cy="2895600"/>
                  <wp:effectExtent l="0" t="0" r="0" b="0"/>
                  <wp:docPr id="5" name="image8.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8.jpg" descr=""/>
                          <pic:cNvPicPr>
                            <a:picLocks noChangeAspect="1" noChangeArrowheads="1"/>
                          </pic:cNvPicPr>
                        </pic:nvPicPr>
                        <pic:blipFill>
                          <a:blip r:embed="rId6"/>
                          <a:stretch>
                            <a:fillRect/>
                          </a:stretch>
                        </pic:blipFill>
                        <pic:spPr bwMode="auto">
                          <a:xfrm>
                            <a:off x="0" y="0"/>
                            <a:ext cx="3867150" cy="2895600"/>
                          </a:xfrm>
                          <a:prstGeom prst="rect">
                            <a:avLst/>
                          </a:prstGeom>
                        </pic:spPr>
                      </pic:pic>
                    </a:graphicData>
                  </a:graphic>
                </wp:inline>
              </w:drawing>
            </w:r>
            <w:r>
              <w:rPr/>
              <w:drawing>
                <wp:inline distT="0" distB="0" distL="0" distR="0">
                  <wp:extent cx="3867150" cy="2895600"/>
                  <wp:effectExtent l="0" t="0" r="0" b="0"/>
                  <wp:docPr id="6" name="image3.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g" descr=""/>
                          <pic:cNvPicPr>
                            <a:picLocks noChangeAspect="1" noChangeArrowheads="1"/>
                          </pic:cNvPicPr>
                        </pic:nvPicPr>
                        <pic:blipFill>
                          <a:blip r:embed="rId7"/>
                          <a:stretch>
                            <a:fillRect/>
                          </a:stretch>
                        </pic:blipFill>
                        <pic:spPr bwMode="auto">
                          <a:xfrm>
                            <a:off x="0" y="0"/>
                            <a:ext cx="3867150" cy="2895600"/>
                          </a:xfrm>
                          <a:prstGeom prst="rect">
                            <a:avLst/>
                          </a:prstGeom>
                        </pic:spPr>
                      </pic:pic>
                    </a:graphicData>
                  </a:graphic>
                </wp:inline>
              </w:drawing>
            </w:r>
            <w:r>
              <w:rPr/>
              <w:drawing>
                <wp:inline distT="0" distB="0" distL="0" distR="0">
                  <wp:extent cx="3867150" cy="2628900"/>
                  <wp:effectExtent l="0" t="0" r="0" b="0"/>
                  <wp:docPr id="7" name="image1.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1.jpg" descr=""/>
                          <pic:cNvPicPr>
                            <a:picLocks noChangeAspect="1" noChangeArrowheads="1"/>
                          </pic:cNvPicPr>
                        </pic:nvPicPr>
                        <pic:blipFill>
                          <a:blip r:embed="rId8"/>
                          <a:stretch>
                            <a:fillRect/>
                          </a:stretch>
                        </pic:blipFill>
                        <pic:spPr bwMode="auto">
                          <a:xfrm>
                            <a:off x="0" y="0"/>
                            <a:ext cx="3867150" cy="2628900"/>
                          </a:xfrm>
                          <a:prstGeom prst="rect">
                            <a:avLst/>
                          </a:prstGeom>
                        </pic:spPr>
                      </pic:pic>
                    </a:graphicData>
                  </a:graphic>
                </wp:inline>
              </w:drawing>
            </w:r>
            <w:r>
              <w:rPr/>
              <w:drawing>
                <wp:inline distT="0" distB="0" distL="0" distR="0">
                  <wp:extent cx="3867150" cy="2921000"/>
                  <wp:effectExtent l="0" t="0" r="0" b="0"/>
                  <wp:docPr id="8" name="image10.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10.jpg" descr=""/>
                          <pic:cNvPicPr>
                            <a:picLocks noChangeAspect="1" noChangeArrowheads="1"/>
                          </pic:cNvPicPr>
                        </pic:nvPicPr>
                        <pic:blipFill>
                          <a:blip r:embed="rId9"/>
                          <a:stretch>
                            <a:fillRect/>
                          </a:stretch>
                        </pic:blipFill>
                        <pic:spPr bwMode="auto">
                          <a:xfrm>
                            <a:off x="0" y="0"/>
                            <a:ext cx="3867150" cy="2921000"/>
                          </a:xfrm>
                          <a:prstGeom prst="rect">
                            <a:avLst/>
                          </a:prstGeom>
                        </pic:spPr>
                      </pic:pic>
                    </a:graphicData>
                  </a:graphic>
                </wp:inline>
              </w:drawing>
            </w:r>
          </w:p>
          <w:p>
            <w:pPr>
              <w:pStyle w:val="LOnormal"/>
              <w:jc w:val="left"/>
              <w:rPr/>
            </w:pPr>
            <w:r>
              <w:rPr/>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48</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Notebook (А6, graph paper, min. 48 sheets)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49</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Ballpoint pen. Color - blue</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50</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Graphite pencil with eraser</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51</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Glue stick (dry glue, polyvinylacetate, min. 15 g)</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52</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Paper scissors (length at least 10 cm)</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53</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Paper (Stationary) knife (blade width at least 9 mm, knife dimensions 125-135х13-16х5-7 mm +/- 5%, replaceable blades)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54</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Clip-board, A4 format</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55</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A4 filing envelope with snap button closure, black</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56</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#10 stapler with  a set of #10 brackets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57</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Sticky pads, 125 pcs, 10-13x40x50 mm +/- 5%, 5 colours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58</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Chlorhexidine disinfectant</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59</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Nitrile texturized disposable medical gloves for inspection</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60</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Disposable shoe covers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61</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30х65 mm alcohol pads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62</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Wet sanitary wipes (minimum 10 pcs per package)</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63</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Dry sanitary napkins (minimum 10 pcs per package)</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64</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LED light. At least 400 lm, UF 365 Nm, power at least 10 W, applicable with the accumulator baterrries 18650 (3500 mAh, 8А) with button contact. the batteries should be included</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65</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Tool box with compartments (Color - black, material - cordura , density 500, zipper or Velcro, size 210x110x50 mm +/- 10%)</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84"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66</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1. Plastic case for transportation (Dimensions - max. 475х420х195 mm, material - shock-resistant polyethylene.) 2.Components and tools should have specific stacking locations and be securely fastened against falling out and moving during transportation. The fastening of the components should not leave traces of contact and should not loosen during the entire service life. Traces of corrosion, dents, cracks and other defects that impair the appearance of the kit and its functionality are not allowed on the surfaces of parts and components. The kit should be sealed with the manufacturer's seal so that it is not possible to open it without compromising the integrity of the seal. The kit should be accompanied by a form with a list of items in the kit. 3. Cases should have a protocol from an independent expert body for testing suitcases for: resistance to climatic factors of the environment, resistance to vibration, impact resistance. A protocol from an independent expert body shall be provided. 4. The marking of kits should include the name of the kit, a trademark and the name of the enterprise (the manufacturer), year of production and serial number.</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30"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67</w:t>
            </w:r>
          </w:p>
        </w:tc>
        <w:tc>
          <w:tcPr>
            <w:tcW w:w="6298"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The supplier is responsible for the quality of the product provided.</w:t>
            </w:r>
          </w:p>
        </w:tc>
        <w:tc>
          <w:tcPr>
            <w:tcW w:w="93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68</w:t>
            </w:r>
          </w:p>
        </w:tc>
        <w:tc>
          <w:tcPr>
            <w:tcW w:w="629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Other requirements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68.1</w:t>
            </w:r>
          </w:p>
        </w:tc>
        <w:tc>
          <w:tcPr>
            <w:tcW w:w="629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for twelve (12) months before the expiration date from the date of delivery.</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68.2</w:t>
            </w:r>
          </w:p>
        </w:tc>
        <w:tc>
          <w:tcPr>
            <w:tcW w:w="629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68.3</w:t>
            </w:r>
          </w:p>
        </w:tc>
        <w:tc>
          <w:tcPr>
            <w:tcW w:w="629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68.4</w:t>
            </w:r>
          </w:p>
        </w:tc>
        <w:tc>
          <w:tcPr>
            <w:tcW w:w="629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68.5</w:t>
            </w:r>
          </w:p>
        </w:tc>
        <w:tc>
          <w:tcPr>
            <w:tcW w:w="629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9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C5. Delivery requirements and Comparative Data Table for Lot 5.</w:t>
      </w:r>
    </w:p>
    <w:tbl>
      <w:tblPr>
        <w:tblStyle w:val="Table10"/>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TSOP NPU, Svyatoshynska str.27,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 xml:space="preserve">Lot 6. </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B6. Technical specifications for Lot 6. KRIMINALIST-PS forensic kits – 10 Kits</w:t>
      </w:r>
    </w:p>
    <w:tbl>
      <w:tblPr>
        <w:tblStyle w:val="Table11"/>
        <w:tblW w:w="9956" w:type="dxa"/>
        <w:jc w:val="left"/>
        <w:tblInd w:w="77" w:type="dxa"/>
        <w:tblCellMar>
          <w:top w:w="0" w:type="dxa"/>
          <w:left w:w="108" w:type="dxa"/>
          <w:bottom w:w="0" w:type="dxa"/>
          <w:right w:w="108" w:type="dxa"/>
        </w:tblCellMar>
        <w:tblLook w:val="0000"/>
      </w:tblPr>
      <w:tblGrid>
        <w:gridCol w:w="493"/>
        <w:gridCol w:w="5881"/>
        <w:gridCol w:w="852"/>
        <w:gridCol w:w="1373"/>
        <w:gridCol w:w="1357"/>
      </w:tblGrid>
      <w:tr>
        <w:trPr>
          <w:trHeight w:val="1164" w:hRule="atLeast"/>
        </w:trPr>
        <w:tc>
          <w:tcPr>
            <w:tcW w:w="49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N</w:t>
            </w:r>
          </w:p>
        </w:tc>
        <w:tc>
          <w:tcPr>
            <w:tcW w:w="588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357"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268"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w:t>
            </w:r>
          </w:p>
        </w:tc>
        <w:tc>
          <w:tcPr>
            <w:tcW w:w="5881"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Electrostatic device. To be equipped with a rechargeable battery. Should have a plastic case with a built-in high voltage generator, battery and potentiometer. The device' case should be equipped with: - a metal electrode (high voltage positive pole), - an electrode socket (high voltage negative pole), - a socket for the charger, - a switch and voltage knob. Output voltage: 14KV-30KV (voltage should be regulated from 14KV to 30KV). Built-in battery: at least 4 (four) AA nickel-metal hydride batteries, 4 x 1.2 V, 1700 mAh. Continuous working hours: up to 24 hours. Dimensions: at least 150-200 x 60-100 x 30-90mm. Weight: max. 500 g. Charger for the electrostatic device: 9V-Alkaline batteries, rechargeable, battery charger 230V/50Hz</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rFonts w:eastAsia="Arial" w:cs="Arial"/>
                <w:b/>
                <w:sz w:val="20"/>
                <w:szCs w:val="20"/>
              </w:rPr>
            </w:r>
          </w:p>
        </w:tc>
      </w:tr>
      <w:tr>
        <w:trPr>
          <w:trHeight w:val="1452"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2</w:t>
            </w:r>
          </w:p>
        </w:tc>
        <w:tc>
          <w:tcPr>
            <w:tcW w:w="5881" w:type="dxa"/>
            <w:tcBorders>
              <w:top w:val="single" w:sz="4" w:space="0" w:color="000000"/>
              <w:left w:val="single" w:sz="4" w:space="0" w:color="000000"/>
              <w:bottom w:val="single" w:sz="4" w:space="0" w:color="000000"/>
              <w:right w:val="single" w:sz="4" w:space="0" w:color="000000"/>
            </w:tcBorders>
          </w:tcPr>
          <w:p>
            <w:pPr>
              <w:pStyle w:val="LOnormal"/>
              <w:rPr>
                <w:b/>
                <w:b/>
              </w:rPr>
            </w:pPr>
            <w:r>
              <w:rPr/>
              <w:t xml:space="preserve">Source of light, narrow, with the charger. narrow light white (5000K), Led, min 1500 lm (can consist of several led lights), metal/plastic body, dimensions of the led light: </w:t>
            </w:r>
            <w:r>
              <w:rPr>
                <w:color w:val="222222"/>
              </w:rPr>
              <w:t>40-80mm</w:t>
            </w:r>
            <w:r>
              <w:rPr/>
              <w:t xml:space="preserve">, dimension of the device </w:t>
            </w:r>
            <w:r>
              <w:rPr>
                <w:color w:val="222222"/>
              </w:rPr>
              <w:t xml:space="preserve"> width 50-90mm X thickness 15-25mm X depth 50-65 mm</w:t>
            </w:r>
            <w:r>
              <w:rPr/>
              <w:t>.</w:t>
              <w:br/>
              <w:t xml:space="preserve"> The lighting system shall be supplied with a rechargeable battery with at least 20 minutes of autonomy and its charger, applicable for EU standards of voltage and sockets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3</w:t>
            </w:r>
          </w:p>
        </w:tc>
        <w:tc>
          <w:tcPr>
            <w:tcW w:w="5881" w:type="dxa"/>
            <w:tcBorders>
              <w:top w:val="single" w:sz="4" w:space="0" w:color="000000"/>
              <w:left w:val="single" w:sz="4" w:space="0" w:color="000000"/>
              <w:bottom w:val="single" w:sz="4" w:space="0" w:color="000000"/>
              <w:right w:val="single" w:sz="4" w:space="0" w:color="000000"/>
            </w:tcBorders>
          </w:tcPr>
          <w:p>
            <w:pPr>
              <w:pStyle w:val="LOnormal"/>
              <w:jc w:val="left"/>
              <w:rPr>
                <w:b/>
                <w:b/>
              </w:rPr>
            </w:pPr>
            <w:r>
              <w:rPr/>
              <w:t>Telescopic handle for the narrow source of light. Metal/plastic, dimension of telescopic handle length in folded form not less than 210 mm, length in unfolded form not less than 980 mm</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4</w:t>
            </w:r>
          </w:p>
        </w:tc>
        <w:tc>
          <w:tcPr>
            <w:tcW w:w="5881"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Earthing plate, steel, grounding plate, nickeloid steel 10 x 15 cm +\-20%</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0"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5</w:t>
            </w:r>
          </w:p>
        </w:tc>
        <w:tc>
          <w:tcPr>
            <w:tcW w:w="5881"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 xml:space="preserve">Lifting film  Main material: polyethylene. Galvanic material: aluminum. Thickness: no more than 0.1 mm. Dimensions max 40x25 cm +/- 10% . At least 10 pcs in a package. Shelf life - minimum 1 year from the date of delivery.   </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6</w:t>
            </w:r>
          </w:p>
        </w:tc>
        <w:tc>
          <w:tcPr>
            <w:tcW w:w="5881"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Static discharge cable. At least 20 cm in length</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7</w:t>
            </w:r>
          </w:p>
        </w:tc>
        <w:tc>
          <w:tcPr>
            <w:tcW w:w="5881"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Dielectric roller (size of the rolling part - min 5 cm, handle plastic or wooden, not bigger than 25cm)</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8</w:t>
            </w:r>
          </w:p>
        </w:tc>
        <w:tc>
          <w:tcPr>
            <w:tcW w:w="5881"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Nitrile texturized disposable medical gloves for inspection, Size XL</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 pairs</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9</w:t>
            </w:r>
          </w:p>
        </w:tc>
        <w:tc>
          <w:tcPr>
            <w:tcW w:w="5881"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LED light portable. At least 400 lm, UF 365 Nm, power at least 10 W, applicable with the accumulator batteries 18650. Accumulator batteries 18650 (3500 mAh, 8А) with button contact should be included in the set</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288" w:hRule="atLeast"/>
        </w:trPr>
        <w:tc>
          <w:tcPr>
            <w:tcW w:w="493" w:type="dxa"/>
            <w:tcBorders>
              <w:top w:val="single" w:sz="4" w:space="0" w:color="000000"/>
              <w:left w:val="single" w:sz="4" w:space="0" w:color="000000"/>
              <w:bottom w:val="single" w:sz="4" w:space="0" w:color="000000"/>
              <w:right w:val="single" w:sz="4" w:space="0" w:color="000000"/>
            </w:tcBorders>
          </w:tcPr>
          <w:p>
            <w:pPr>
              <w:pStyle w:val="LOnormal"/>
              <w:jc w:val="center"/>
              <w:rPr>
                <w:rFonts w:ascii="Arial" w:hAnsi="Arial" w:eastAsia="Arial" w:cs="Arial"/>
                <w:b/>
                <w:b/>
                <w:sz w:val="20"/>
                <w:szCs w:val="20"/>
              </w:rPr>
            </w:pPr>
            <w:r>
              <w:rPr/>
              <w:t>10</w:t>
            </w:r>
          </w:p>
        </w:tc>
        <w:tc>
          <w:tcPr>
            <w:tcW w:w="5881" w:type="dxa"/>
            <w:tcBorders>
              <w:top w:val="single" w:sz="4" w:space="0" w:color="000000"/>
              <w:left w:val="single" w:sz="4" w:space="0" w:color="000000"/>
              <w:bottom w:val="single" w:sz="4" w:space="0" w:color="000000"/>
              <w:right w:val="single" w:sz="4" w:space="0" w:color="000000"/>
            </w:tcBorders>
          </w:tcPr>
          <w:p>
            <w:pPr>
              <w:pStyle w:val="LOnormal"/>
              <w:rPr>
                <w:rFonts w:ascii="Arial" w:hAnsi="Arial" w:eastAsia="Arial" w:cs="Arial"/>
                <w:b/>
                <w:b/>
                <w:sz w:val="20"/>
                <w:szCs w:val="20"/>
              </w:rPr>
            </w:pPr>
            <w:r>
              <w:rPr/>
              <w:t>1. Plastic case for transportation with lodgement  max. 475х420х195 mm (</w:t>
            </w:r>
            <w:r>
              <w:rPr>
                <w:rFonts w:eastAsia="Roboto" w:cs="Roboto" w:ascii="Roboto" w:hAnsi="Roboto"/>
                <w:color w:val="2C3E50"/>
                <w:sz w:val="23"/>
                <w:szCs w:val="23"/>
              </w:rPr>
              <w:t>height x width x depth)</w:t>
            </w:r>
            <w:r>
              <w:rPr/>
              <w:t>. 2.Components and tools should have specific stacking locations and be securely fastened against falling out and moving during transportation. The fastening of the components should not leave traces of contact and should not loosen during the entire service life. Traces of corrosion, dents, cracks and other defects that impair the appearance of the kit and its functionality are not allowed on the surfaces of parts and components. The kit should be sealed with the manufacturer's seal so that it is not possible to open it without compromising the integrity of the seal. The kit should be accompanied by a form with a list of items in the kit. 3. Cases should have a protocol from an independent expert body for testing suitcases for: resistance to climatic factors of the environment, resistance to vibration, impact resistance. A protocol from an independent expert body shall be provided.  4. The marking of kits should include the name of the kit, a trademark and the name of the enterprise (the manufacturer), year of production and serial number.</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493"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t>11</w:t>
            </w:r>
          </w:p>
        </w:tc>
        <w:tc>
          <w:tcPr>
            <w:tcW w:w="5881"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The supplier is responsible for the quality of the product provided</w:t>
            </w:r>
          </w:p>
        </w:tc>
        <w:tc>
          <w:tcPr>
            <w:tcW w:w="85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49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88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Other requirements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57"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49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w:t>
            </w:r>
          </w:p>
        </w:tc>
        <w:tc>
          <w:tcPr>
            <w:tcW w:w="588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for twelve (12) months before the expiration date from the date of delivery.</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49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12.2</w:t>
            </w:r>
          </w:p>
        </w:tc>
        <w:tc>
          <w:tcPr>
            <w:tcW w:w="588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49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12.3</w:t>
            </w:r>
          </w:p>
        </w:tc>
        <w:tc>
          <w:tcPr>
            <w:tcW w:w="588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49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12.4</w:t>
            </w:r>
          </w:p>
        </w:tc>
        <w:tc>
          <w:tcPr>
            <w:tcW w:w="588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49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12.5</w:t>
            </w:r>
          </w:p>
        </w:tc>
        <w:tc>
          <w:tcPr>
            <w:tcW w:w="588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7"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C6. Delivery requirements and Comparative Data Table for Lot 6.</w:t>
      </w:r>
    </w:p>
    <w:tbl>
      <w:tblPr>
        <w:tblStyle w:val="Table12"/>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TSOP NPU, Svyatoshynska str.27,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7.</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B7. Technical specifications for Lot 7. “Kriminalist-NP” bags – 20 Bags</w:t>
      </w:r>
    </w:p>
    <w:tbl>
      <w:tblPr>
        <w:tblStyle w:val="Table13"/>
        <w:tblW w:w="9844" w:type="dxa"/>
        <w:jc w:val="left"/>
        <w:tblInd w:w="77" w:type="dxa"/>
        <w:tblCellMar>
          <w:top w:w="0" w:type="dxa"/>
          <w:left w:w="108" w:type="dxa"/>
          <w:bottom w:w="0" w:type="dxa"/>
          <w:right w:w="108" w:type="dxa"/>
        </w:tblCellMar>
        <w:tblLook w:val="0000"/>
      </w:tblPr>
      <w:tblGrid>
        <w:gridCol w:w="472"/>
        <w:gridCol w:w="5912"/>
        <w:gridCol w:w="728"/>
        <w:gridCol w:w="1343"/>
        <w:gridCol w:w="1389"/>
      </w:tblGrid>
      <w:tr>
        <w:trPr>
          <w:trHeight w:val="1164"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4"/>
                <w:szCs w:val="24"/>
              </w:rPr>
              <w:t>N</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38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698"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Shoulder bag, black, with the sticker “POLICE FORENSICS” (in Ukrainian language), size: 180 x 80 x 250 mm +/- 5%, with transportation handle and a belt for carrying on shoulder</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650"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Set of double-sided plastic numbers (0-9) </w:t>
              <w:br/>
              <w:t>A set of black and white plastic numbers should be made of white plastic, at least 1 mm thick, dimensions of at least 85x105 mm, with two-sided printing: on the one side - black numbers on a white background, and on the other - white numbers on a black background. The plastic should be matte so that there is no glare when taking pictures. The numbers must also have a millimeter scale and a scale in the form of a combination of chess stripes of black</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686"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Drawing ruler made from white at least 1 mm thick white magnetic rubber, overall dimensions 50x160 mm, with black-coloured scale. The magnetic rubber must be matt to prevent glares in photographic process and must attach securely to metal surfaces. Must have the following scales:</w:t>
              <w:br/>
              <w:t>- millimeter scale, black on white background from one side, white on black background on the other side;</w:t>
              <w:br/>
              <w:t>- centimeter scale-combination of 10 mm black-and-white stripes in chess-order;</w:t>
              <w:br/>
              <w:t>- 5 cm scale: combination of 50 mm black-and-white stripes;</w:t>
              <w:br/>
              <w:t>The ruler must feature special circles to aid lens adjustment. 5 mm millimeter scale should run along the edges of the main 150 mm scale. The ruler should have the inscription “National Police of Ukraine”in Ukranian language.</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Fingerprint brush, flat enamel brush</w:t>
              <w:br/>
              <w:t>Has wooden handle, width of the brush 3-15mm +/- 10%, length of the handle is 150 mm +/- 10%, length of nap is 35 mm +/-10%</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Fingerprint applicator (brush), magnetic, Ø not more 25mm, lenght max. 170 mm </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Fingerprint pad (round), Ø 38 mm +/- 5%</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7"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Fingerprint scotch transparent tape, 38 mm х 50 m +/- 5%</w:t>
              <w:br/>
              <w:t>Transparency of at least 90%, the cello-tape surface should have an even adhesive layer; there should be no wrinkles and creases on the adhesive layer; the adhesive layer’s adhesion strength shall be of maximum 1.0 N/cm; The cello-tape should have an SDS (or MSDS) security passport, its copy should be also included by the bidder in the tender documentation. Shelf life - minimum 1 year from the date of delivery.</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7"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Fingerprint powder, nonmagnetic, black, 100 ml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7"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w:t>
            </w:r>
          </w:p>
        </w:tc>
        <w:tc>
          <w:tcPr>
            <w:tcW w:w="5912" w:type="dxa"/>
            <w:tcBorders>
              <w:top w:val="single" w:sz="4" w:space="0" w:color="000000"/>
              <w:left w:val="single" w:sz="4" w:space="0" w:color="000000"/>
              <w:bottom w:val="single" w:sz="4" w:space="0" w:color="000000"/>
              <w:right w:val="single" w:sz="4" w:space="0" w:color="000000"/>
            </w:tcBorders>
          </w:tcPr>
          <w:p>
            <w:pPr>
              <w:pStyle w:val="LOnormal"/>
              <w:jc w:val="left"/>
              <w:rPr>
                <w:rFonts w:ascii="Arial" w:hAnsi="Arial" w:eastAsia="Arial" w:cs="Arial"/>
                <w:b/>
                <w:b/>
                <w:sz w:val="20"/>
                <w:szCs w:val="20"/>
              </w:rPr>
            </w:pPr>
            <w:r>
              <w:rPr/>
              <w:t>Fingerprint powder, magnetic (red), 100 g +/- 5%</w:t>
              <w:br/>
              <w:t>The storage container shall prevent powder spillage during transportation; 2. The dactyloscopic powder should have an SDS security passport, its copy should be included by the bidder in the tender documentation; 3. Each batch of powder should have a certificate of product quality. In confirmation of this, the original quality certificate from the manufacturer should be provided</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00"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Paper scissors (length at least 10 cm)</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Case for fingerprint equipment (Color - black, material - cordura , density 500, zipper or Velcro, size 210x110x50 mm +/- 5%)</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Other requirements</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for twelve (12) months before the expiration date from the date of delivery.</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636"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12.2</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12.3</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285"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12.4</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r>
        <w:trPr>
          <w:trHeight w:val="432" w:hRule="atLeast"/>
        </w:trPr>
        <w:tc>
          <w:tcPr>
            <w:tcW w:w="47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12.5</w:t>
            </w:r>
          </w:p>
        </w:tc>
        <w:tc>
          <w:tcPr>
            <w:tcW w:w="59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72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89"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C7. Delivery requirements and Comparative Data Table for Lot 7.</w:t>
      </w:r>
    </w:p>
    <w:tbl>
      <w:tblPr>
        <w:tblStyle w:val="Table14"/>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TSOP NPU, Svyatoshynska str.27,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 xml:space="preserve">Lot 8. </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B8. Technical specifications for Lot 8. Protective screens  – 10 Units</w:t>
      </w:r>
    </w:p>
    <w:tbl>
      <w:tblPr>
        <w:tblStyle w:val="Table15"/>
        <w:tblW w:w="10342" w:type="dxa"/>
        <w:jc w:val="left"/>
        <w:tblInd w:w="77" w:type="dxa"/>
        <w:tblCellMar>
          <w:top w:w="0" w:type="dxa"/>
          <w:left w:w="108" w:type="dxa"/>
          <w:bottom w:w="0" w:type="dxa"/>
          <w:right w:w="108" w:type="dxa"/>
        </w:tblCellMar>
        <w:tblLook w:val="0000"/>
      </w:tblPr>
      <w:tblGrid>
        <w:gridCol w:w="565"/>
        <w:gridCol w:w="7078"/>
        <w:gridCol w:w="1442"/>
        <w:gridCol w:w="1256"/>
      </w:tblGrid>
      <w:tr>
        <w:trPr>
          <w:trHeight w:val="1172"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N</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25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865"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Protective screen set. The set is to contain four separate protective screens which can be consecutively connected to form a link.</w:t>
              <w:br/>
              <w:t>When assembled, the screen shall have the following dimensions: width – min. 1 m, height – min. 1 m.</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frame shall consist of:</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1.1.1</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two poles (a set); the poles shall be made of a round or square metal shape with stress-strain performance identical to or exceeding that of an aluminium alloy;</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1.1.2</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pole surface shall be covered with powder coating protecting the surface from the effects of moisture and other corrosion factors, the colour of the cover shall be black;</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1.1.3</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pole metal shape cross section dimensions: width – min. 20 mm, length – min 20 mm or diameter – min. 25 mm;</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1.1.4</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pole metal shape wall thickness – min. 1.2 mm; frame pole height – min. 1 m.</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Requirements to the screen’s fabric canvas: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screen canvas shall be made of a black polyester-based fabric with a water-repellent cover or a different fabric with similar properties, with a thickness of min. 200 g/m2;</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65"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1.2.2</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fabric canvas shall be placed on the poles in such a way that the distance from the ground shall be no more than 0.1 m, the gap to the top of the poles shall be no more than 0.02 m, the distance between the poles – min. 1 m;</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1.2.3</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fabric canvas shall have two horizontal light-reflecting stripes along its entire width, each at 0.2 m from the centre of the screen;</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1.2.4</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width of the light-reflecting stripe shall be min. 0.04 m;</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1.2.5</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fabric canvas shall have the inscription «Національна поліція» (“National Police”) in the centre between the light-reflecting stripes.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1.2.6</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canvas shall be connected to the poles with reliable snap or velcro fasteners (for multiple use), preventing the fabric from moving on the poles.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Requirements to the screen ground installation kit. The kit shall consist of two metal spikes, min. 0.1 m in length and min. 8 mm in diameter.</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Requirements to the connection of screens: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1.4.1</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set is to contain four separate protective screens which can be consecutively connected to form a link.</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1.4.2</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screens shall connect both in a straight line and at an angle.</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Requirements to the transportation bag:</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1.5.1</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bag shall ensure compact placement of the elements and easy access to any of the kit’s elements;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1.5.2</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bag shall be made of strong fabric with a thickness of min. 500 g/m2, colour – black or close to black, and shall have polymeric or metal accessories;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1.5.3</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bag shall be reliable, simple and convenient to use.</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Other requirements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25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433"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for twelve (12) months before the expiration date from the date of delivery.</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638"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433" w:hRule="atLeast"/>
        </w:trPr>
        <w:tc>
          <w:tcPr>
            <w:tcW w:w="56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w:t>
            </w:r>
          </w:p>
        </w:tc>
        <w:tc>
          <w:tcPr>
            <w:tcW w:w="707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44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25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C8. Delivery requirements and Comparative Data Table for Lot 8.</w:t>
      </w:r>
    </w:p>
    <w:tbl>
      <w:tblPr>
        <w:tblStyle w:val="Table16"/>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TSOP NPU, Svyatoshynska str.27,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9.</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 xml:space="preserve">Table B9. Technical specifications for Lot 9. Various Forensic Consumables for evidence collection. </w:t>
      </w:r>
    </w:p>
    <w:p>
      <w:pPr>
        <w:pStyle w:val="LOnormal"/>
        <w:rPr>
          <w:rFonts w:ascii="Arial" w:hAnsi="Arial" w:eastAsia="Arial" w:cs="Arial"/>
          <w:b/>
          <w:b/>
          <w:sz w:val="20"/>
          <w:szCs w:val="20"/>
        </w:rPr>
      </w:pPr>
      <w:r>
        <w:rPr>
          <w:rFonts w:eastAsia="Arial" w:cs="Arial"/>
          <w:b/>
          <w:sz w:val="20"/>
          <w:szCs w:val="20"/>
        </w:rPr>
      </w:r>
    </w:p>
    <w:tbl>
      <w:tblPr>
        <w:tblStyle w:val="Table17"/>
        <w:tblW w:w="10566" w:type="dxa"/>
        <w:jc w:val="left"/>
        <w:tblInd w:w="-31" w:type="dxa"/>
        <w:tblCellMar>
          <w:top w:w="0" w:type="dxa"/>
          <w:left w:w="108" w:type="dxa"/>
          <w:bottom w:w="0" w:type="dxa"/>
          <w:right w:w="108" w:type="dxa"/>
        </w:tblCellMar>
        <w:tblLook w:val="0000"/>
      </w:tblPr>
      <w:tblGrid>
        <w:gridCol w:w="908"/>
        <w:gridCol w:w="6004"/>
        <w:gridCol w:w="1023"/>
        <w:gridCol w:w="1315"/>
        <w:gridCol w:w="1316"/>
      </w:tblGrid>
      <w:tr>
        <w:trPr>
          <w:trHeight w:val="1172"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Item N</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UNOPS minimum technical requirements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Q-ty</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Is quotation compliant? Bidder to complete</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Details of goods offered. Bidder to complete</w:t>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Strongbox-packages with “Investigative Department" inscription</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Sizes and quantities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55"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Strongbox-package with “Investigative Department" inscription as specified in the clause 1.2 below (165x230 mm, non-transparent), pcs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11000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55"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Strongbox-package with “Investigative Department" inscription as specified in the clause 1.2 below (230x325 mm, non-transparent), pcs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11000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55"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1.1.3</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Strongbox-package with “Investigative Department" inscription as specified in the clause 1.2 below (325x450 mm, non-transparent), pcs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11000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55"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1.1.4</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Strongbox-package with “Investigative Department" inscription as specified in the clause 1.2 below (500x590 mm, non-transparent), pcs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10000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4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1.1.5</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Strongbox-package with “Investigative Department" inscription as specified in the clause 1.2 below (165x230 mm, transparent), pcs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8000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4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1.1.6</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Strongbox-package with “Investigative Department" inscription as specified in the clause 1.2 below (230x325 mm, transparent), pcs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7000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4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1.1.7</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Strongbox-package with “Investigative Department" inscription as specified in the clause 1.2 below (325x450 mm, transparent), pcs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6000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4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1.1.8</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Strongbox-package with “Investigative Department" inscription as specified in the clause 1.2 below (500x590 mm, transparent), pcs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5000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Technical requirements for items 1.1.1, 1.1.2, 1.1.3, 1.1.4 (non transparent)</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120"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Package closing mechanism. Package shutter shall be produced from protective indicator tape. Opening the package shall result in visible irreversible deformation of the protective indicator tape, the appearance of an inscription, peeling of polymer film fragments, changes in the package’s shape. The strongbox package’s control tape shall have a multi-layered surface, which will change its structure and colour irreversibly when subjected to chemical solvents, heat, when an attempt is made to warm the protective indicator tape or cool it (to -60°С). (If the strongbox package is opened along the shutter, the indicator tape shall display inscriptions , such as “OPEN”, “STOP” or others).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28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Package material: Non-transparent resistant black and white multilayer polyethylene with a density of minimum 60 μm± deviation as stipulated by the manufacturer’s TCs. The package material shall ensure proper functioning at temperatures between -40°C and +60°C. The inside of the package shall have a non-transparent black layer, rendering it impossible to see the package contents by means of light.</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074"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1.2.3</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Template: Flexoprint 2+1. The front of the strongbox packages shall have a table printed on it as well as inscriptions and emblems in line with the attached template. The back of the package shall have the scheme describing the procedure of opening and closing the package printed on it in line with the attached template.</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074"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1.2.4</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End-to-end individual numbering shall preclude duplication and repetition, rendering it impossible to replace the package. The number shall be placed below the indicator tape (shutter), ensuring protection against wearing off and package replacement, it shall contain 3 letters (Latin A-Z) and 7 numbers (0-9). It shall contain a total of 10 symbols.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4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1.2.5</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Reinforced welded side seams Increased protection against the package being opened along the seam.</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55"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1.2.6</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Microprint along the package seams: “National Police”. Font height maximum 2 mm. The microprint  precludes the package from being cut open along the seam and later welded back together.</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4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1.2.7</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Special matte layer on the package To ensure that inscriptions made with a ballpoint pen cannot be rubbed off.</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55"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1.2.8</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Production year – not earlier 2019, useful shelf life – minimum 1 year from shipping date.  The packages shall be packed in cardboard boxes, box weight – maximum 25 kg.</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4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1.2.9</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Product safety shall be certified by a state sanitary-epidemiological assessment conclusion.</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865"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1.2.10</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The packages shall comply with the requirements set forth in TC U 22.2-38768602-001:2016 (ukr. ТУ У 22.2-38768602-001:2016) or other technical conditions registered in Ukraine or applicable international standards.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5134"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1.2.11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drawing>
                <wp:anchor behindDoc="0" distT="0" distB="0" distL="0" distR="0" simplePos="0" locked="0" layoutInCell="1" allowOverlap="1" relativeHeight="3">
                  <wp:simplePos x="0" y="0"/>
                  <wp:positionH relativeFrom="column">
                    <wp:posOffset>63500</wp:posOffset>
                  </wp:positionH>
                  <wp:positionV relativeFrom="paragraph">
                    <wp:posOffset>76200</wp:posOffset>
                  </wp:positionV>
                  <wp:extent cx="2242820" cy="3074670"/>
                  <wp:effectExtent l="0" t="0" r="0" b="0"/>
                  <wp:wrapSquare wrapText="bothSides"/>
                  <wp:docPr id="9" name="image6.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jpg" descr=""/>
                          <pic:cNvPicPr>
                            <a:picLocks noChangeAspect="1" noChangeArrowheads="1"/>
                          </pic:cNvPicPr>
                        </pic:nvPicPr>
                        <pic:blipFill>
                          <a:blip r:embed="rId10"/>
                          <a:stretch>
                            <a:fillRect/>
                          </a:stretch>
                        </pic:blipFill>
                        <pic:spPr bwMode="auto">
                          <a:xfrm>
                            <a:off x="0" y="0"/>
                            <a:ext cx="2242820" cy="3074670"/>
                          </a:xfrm>
                          <a:prstGeom prst="rect">
                            <a:avLst/>
                          </a:prstGeom>
                        </pic:spPr>
                      </pic:pic>
                    </a:graphicData>
                  </a:graphic>
                </wp:anchor>
              </w:drawing>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95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1.2.12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drawing>
                <wp:anchor behindDoc="0" distT="0" distB="0" distL="0" distR="0" simplePos="0" locked="0" layoutInCell="1" allowOverlap="1" relativeHeight="2">
                  <wp:simplePos x="0" y="0"/>
                  <wp:positionH relativeFrom="column">
                    <wp:posOffset>48260</wp:posOffset>
                  </wp:positionH>
                  <wp:positionV relativeFrom="paragraph">
                    <wp:posOffset>114300</wp:posOffset>
                  </wp:positionV>
                  <wp:extent cx="2200275" cy="2903855"/>
                  <wp:effectExtent l="0" t="0" r="0" b="0"/>
                  <wp:wrapSquare wrapText="bothSides"/>
                  <wp:docPr id="10" name="image4.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4.jpg" descr=""/>
                          <pic:cNvPicPr>
                            <a:picLocks noChangeAspect="1" noChangeArrowheads="1"/>
                          </pic:cNvPicPr>
                        </pic:nvPicPr>
                        <pic:blipFill>
                          <a:blip r:embed="rId11"/>
                          <a:stretch>
                            <a:fillRect/>
                          </a:stretch>
                        </pic:blipFill>
                        <pic:spPr bwMode="auto">
                          <a:xfrm>
                            <a:off x="0" y="0"/>
                            <a:ext cx="2200275" cy="2903855"/>
                          </a:xfrm>
                          <a:prstGeom prst="rect">
                            <a:avLst/>
                          </a:prstGeom>
                        </pic:spPr>
                      </pic:pic>
                    </a:graphicData>
                  </a:graphic>
                </wp:anchor>
              </w:drawing>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1.3</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Technical requirements for items 1.1.5, 1.1.6, 1.1.7, 1.1.8</w:t>
            </w:r>
            <w:r>
              <w:rPr>
                <w:b/>
                <w:sz w:val="20"/>
                <w:szCs w:val="20"/>
              </w:rPr>
              <w:t xml:space="preserve"> </w:t>
            </w:r>
            <w:r>
              <w:rPr>
                <w:rFonts w:eastAsia="Arial" w:cs="Arial"/>
                <w:b/>
                <w:i w:val="false"/>
                <w:caps w:val="false"/>
                <w:smallCaps w:val="false"/>
                <w:strike w:val="false"/>
                <w:dstrike w:val="false"/>
                <w:color w:val="000000"/>
                <w:position w:val="0"/>
                <w:sz w:val="20"/>
                <w:sz w:val="20"/>
                <w:szCs w:val="20"/>
                <w:u w:val="none"/>
                <w:shd w:fill="auto" w:val="clear"/>
                <w:vertAlign w:val="baseline"/>
              </w:rPr>
              <w:t xml:space="preserve"> (transparent)</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68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Package closing mechanism: Package shutter shall be produced from protective indicator tape. Opening the package shall result in visible irreversible deformation of the protective indicator tape, peeling of polymer film fragments, changes in the package’s shape. The strongbox package’s control tape shall have a special surface, which will change its structure and colour irreversibly when subjected to chemical solvents, heat, when an attempt is made to warm the protective indicator tape or cool it. It is acceptable that the 675x1200 mm package be sealed using a single-use unique-number seal, without the use of indicator tape. The application of single-use seals shall only be acceptable where a special seal for bags and packages is used (with spikes to prevent the seal moving from the application point), and where the application point shall be located on the smaller side of the package.</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662"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Package material: Transparent resistant polyethylene, allowing for the package’s contents to be examined without the need to open the package, polyethylene thickness for 165x230 mm package shall be minimum 60 µm, for 230x325 mm, 325x450 mm; 500x590 mm – minimum 80 µm. Polyethylene thickness for 675x1200 µm package shall be minimum 110 µm. The package material shall ensure proper functioning at temperatures between -40°C and +60°C. The package material shall preclude electrostatic charging.</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84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1.3.3</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Template: Flexoprint black and white. The front of the strongbox packages shall have a table printed on on a white background it as well as inscriptions and emblems in line with the attached template. The back of the package shall be transparent and have no inscriptions.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25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1.3.4</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End-to-end individual numbering for packages and seals (for 675x1200 mm packages) shall preclude duplication and repetition, rendering it impossible to replace the package. The number shall be placed below the indicator tape (shutter), ensuring protection against wearing off and package replacement, it shall contain 3 letters (Latin A-Z) and 7 numbers (0-9). It shall contain a total of 10 symbols.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1.3.5</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Reinforced welded side seams shall offer increased protection against the package being opened along the seam.</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38"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1.3.6</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Microprinted ornament (random shape) along the package seams shall preclude the package from being cut open along the seam and later welded back together.</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1.3.7</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Special matte layer on the package shall ensure that inscriptions made with a ballpoint pen cannot be rubbed off.</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38"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1.3.8</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Production year – not earlier 2019, useful shelf life – minimum 1 year from shipping date.  The packages shall be packed in cardboard boxes, box weight – maximum 25 kg.</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1.3.9</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Product safety shall be certified by a state sanitary-epidemiological assessment conclusion.</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38"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1.3.10</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The packages shall comply with the requirements set forth in TC U 22.2-38768602-001:2016 (ukr. ТУ У 22.2-38768602-001:2016) or other technical conditions registered in Ukraine or applicable international standards.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855"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1.3.11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drawing>
                <wp:inline distT="0" distB="0" distL="0" distR="0">
                  <wp:extent cx="2207260" cy="2987675"/>
                  <wp:effectExtent l="0" t="0" r="0" b="0"/>
                  <wp:docPr id="11" name="image9.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9.png" descr=""/>
                          <pic:cNvPicPr>
                            <a:picLocks noChangeAspect="1" noChangeArrowheads="1"/>
                          </pic:cNvPicPr>
                        </pic:nvPicPr>
                        <pic:blipFill>
                          <a:blip r:embed="rId12"/>
                          <a:srcRect l="43228" t="16322" r="24001" b="1708"/>
                          <a:stretch>
                            <a:fillRect/>
                          </a:stretch>
                        </pic:blipFill>
                        <pic:spPr bwMode="auto">
                          <a:xfrm>
                            <a:off x="0" y="0"/>
                            <a:ext cx="2207260" cy="2987675"/>
                          </a:xfrm>
                          <a:prstGeom prst="rect">
                            <a:avLst/>
                          </a:prstGeom>
                        </pic:spPr>
                      </pic:pic>
                    </a:graphicData>
                  </a:graphic>
                </wp:inline>
              </w:drawing>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5051"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1.3.12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drawing>
                <wp:inline distT="0" distB="0" distL="0" distR="0">
                  <wp:extent cx="2109470" cy="2785110"/>
                  <wp:effectExtent l="0" t="0" r="0" b="0"/>
                  <wp:docPr id="12" name="image7.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g" descr=""/>
                          <pic:cNvPicPr>
                            <a:picLocks noChangeAspect="1" noChangeArrowheads="1"/>
                          </pic:cNvPicPr>
                        </pic:nvPicPr>
                        <pic:blipFill>
                          <a:blip r:embed="rId13"/>
                          <a:stretch>
                            <a:fillRect/>
                          </a:stretch>
                        </pic:blipFill>
                        <pic:spPr bwMode="auto">
                          <a:xfrm>
                            <a:off x="0" y="0"/>
                            <a:ext cx="2109470" cy="2785110"/>
                          </a:xfrm>
                          <a:prstGeom prst="rect">
                            <a:avLst/>
                          </a:prstGeom>
                        </pic:spPr>
                      </pic:pic>
                    </a:graphicData>
                  </a:graphic>
                </wp:inline>
              </w:drawing>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Fingerprint powder, magnetic</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2.1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Color and volume</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2.1.1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Fingerprint powder, magnetic  as specified in the clause 2.2 below (red), kg</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33</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2.1.2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 xml:space="preserve">Fingerprint powder, magnetic  as specified in the clause 2.2 below (black), kg </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33</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2.1.3</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 xml:space="preserve">Fingerprint powder, magnetic  as specified in the clause 2.2 below (silver black), kg </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33</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2.2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Technical requirements</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2.2.1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The storage container shall prevent powder spillage during transportation</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2.2.2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The dactyloscopic powder should have an SDS security passport, its copy should be included by the bidder in the tender documentation;</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38"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2.2.3</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Each batch of powder should have a certificate of product quality. In confirmation of this, the original quality certificate from the manufacturer should be provided. Shelf life - minimum 1 year from the date of delivery.</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3</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Fingerprint tape, adhesive</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867"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3.1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Fingerprint tape, adhesive, 19-20 mm in width, pcs. Fingerprint tape: transparency of at least 90%, the fingerprint tape surface should have an even adhesive layer; there should be no wrinkles and creases on the adhesive layer; the adhesive layer’s adhesion strength shall be of maximum 1.0 N/cm; fingerprint tape width of 19-20 mm with tape length of 20 +/- 1 m. The fingerprint tape should have an SDS (or MSDS) security passport, its copy should be also included by the bidder in the tender documentation. Shelf life - minimum 1 year from the date of delivery.</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867"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3.2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 xml:space="preserve">Fingerprint tape, adhesive, 38-39 mm in width , pcs. Fingerprint tape: transparency of at least 90%, the fingerprint tape surface should have an even adhesive layer; there should be no wrinkles and creases on the adhesive layer; the adhesive layer’s adhesion strength shall be of maximum 1.0 N/cm; fingerprint tape width of 38-39 mm with tape length of 50 +/- 1 m. The fingerprint should have an SDS (or MSDS) security passport, its copy should be also included by the bidder in the tender documentation. Shelf life - minimum 1 year from the date of delivery.      </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120"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3.3</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 xml:space="preserve">Fingerprint tape, adhesive, 50-51 mm in width, pcs. Fingerprint tape: transparency of at least 90%, the fingerprint tape surface should have an even adhesive layer; there should be no wrinkles and creases on the adhesive layer; the adhesive layer’s adhesion strength shall be of maximum 1.0 N/cm; fingerprint tape width of 50-51 mm with tape length of  20+/- 1 m. The fingerprint tape should have an SDS (or MSDS) security passport, its copy should be also included by the bidder in the tender documentation. Shelf life - minimum 1 year from the date of delivery.                                                                             </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4</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Fingerprint film (Gel Lifter)</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120"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4.1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 xml:space="preserve">Fingerprint film (Gel Lifter), black, in sheets sized 13x36 mm +/- 5%, 1 package - 10 sheets.  The surface of gel lifters should be covered with an even adhesive layer and protected with adhesive material. There should be no wrinkles and creases on the adhesive layer; the adhesive layer’s adhesion strength shall be maximum 1.5 N/cm. The manufacturer of gel-lifters should have a certificate of compliance with the requirements of ISO 9001:2015 - to confirm this, a certified copy of the ISO 9001:2015 certificate from the manufacturer should be provided; Shelf life - minimum 1 year from the date of delivery.       </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110 packs</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867"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4.2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 xml:space="preserve">Fingerprint film (Gel Lifter), white, in sheets sized 13x36 mm +/- 5%, 1 package - 10 sheets.  The surface of gel lifters should be covered with an even adhesive layer and protected with adhesive material. There should be no wrinkles and creases on the adhesive layer; the adhesive layer’s adhesion strength shall be maximum 1.5 N/cm. The manufacturer of gel-lifters should have a certificate of compliance with the requirements of ISO 9001:2015 - to confirm this, a certified copy of the ISO 9001:2015 certificate from the manufacturer should be provided; Shelf life - minimum 1 year from the date of delivery.    </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110 packs</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867"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4.3</w:t>
            </w:r>
          </w:p>
        </w:tc>
        <w:tc>
          <w:tcPr>
            <w:tcW w:w="6004"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position w:val="0"/>
                <w:sz w:val="20"/>
                <w:sz w:val="20"/>
                <w:szCs w:val="20"/>
                <w:u w:val="none"/>
                <w:vertAlign w:val="baseline"/>
              </w:rPr>
            </w:pPr>
            <w:r>
              <w:rPr>
                <w:rFonts w:eastAsia="Arial" w:cs="Arial"/>
                <w:b/>
                <w:i w:val="false"/>
                <w:caps w:val="false"/>
                <w:smallCaps w:val="false"/>
                <w:strike w:val="false"/>
                <w:dstrike w:val="false"/>
                <w:position w:val="0"/>
                <w:sz w:val="20"/>
                <w:sz w:val="20"/>
                <w:szCs w:val="20"/>
                <w:u w:val="none"/>
                <w:shd w:fill="auto" w:val="clear"/>
                <w:vertAlign w:val="baseline"/>
              </w:rPr>
              <w:t xml:space="preserve">Fingerprint film (Gel Lifter), transparent, in sheets sized 13x36 mm +/- 5%, 1 package - 10 sheets.The surface of gel lifters should be covered with an even adhesive layer and protected with adhesive material. There should be no wrinkles and creases on the adhesive layer; the adhesive layer’s adhesion strength shall be maximum 1.5 N/cm. The manufacturer of gel-lifters should have a certificate of compliance with the requirements of ISO 9001:2015 - to confirm this, a certified copy of the ISO 9001:2015 certificate from the manufacturer should be provided. Shelf life - minimum 1 year from the date of delivery.      </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110 packs</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b/>
                <w:b/>
                <w:sz w:val="20"/>
                <w:szCs w:val="20"/>
              </w:rPr>
            </w:pPr>
            <w:r>
              <w:rPr>
                <w:b/>
                <w:sz w:val="20"/>
                <w:szCs w:val="20"/>
              </w:rPr>
              <w:t>5</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b/>
                <w:b/>
                <w:sz w:val="20"/>
                <w:szCs w:val="20"/>
                <w:highlight w:val="white"/>
              </w:rPr>
            </w:pPr>
            <w:r>
              <w:rPr>
                <w:b/>
                <w:sz w:val="20"/>
                <w:szCs w:val="20"/>
                <w:highlight w:val="white"/>
              </w:rPr>
              <w:t>Polyethylene package with a seal.</w:t>
            </w:r>
          </w:p>
          <w:p>
            <w:pPr>
              <w:pStyle w:val="LOnormal"/>
              <w:keepNext w:val="false"/>
              <w:keepLines w:val="false"/>
              <w:widowControl/>
              <w:shd w:val="clear" w:fill="auto"/>
              <w:spacing w:lineRule="auto" w:line="240" w:before="0" w:after="0"/>
              <w:ind w:left="0" w:right="0" w:hanging="0"/>
              <w:jc w:val="left"/>
              <w:rPr>
                <w:b/>
                <w:b/>
                <w:sz w:val="20"/>
                <w:szCs w:val="20"/>
                <w:highlight w:val="white"/>
              </w:rPr>
            </w:pPr>
            <w:r>
              <w:rPr>
                <w:b/>
                <w:sz w:val="20"/>
                <w:szCs w:val="20"/>
                <w:highlight w:val="white"/>
              </w:rPr>
              <w:t>1. Thickness, mm 0,08 ± 30%</w:t>
            </w:r>
          </w:p>
          <w:p>
            <w:pPr>
              <w:pStyle w:val="LOnormal"/>
              <w:keepNext w:val="false"/>
              <w:keepLines w:val="false"/>
              <w:widowControl/>
              <w:shd w:val="clear" w:fill="auto"/>
              <w:spacing w:lineRule="auto" w:line="240" w:before="0" w:after="0"/>
              <w:ind w:left="0" w:right="0" w:hanging="0"/>
              <w:jc w:val="left"/>
              <w:rPr>
                <w:b/>
                <w:b/>
                <w:sz w:val="20"/>
                <w:szCs w:val="20"/>
                <w:highlight w:val="white"/>
              </w:rPr>
            </w:pPr>
            <w:r>
              <w:rPr>
                <w:b/>
                <w:sz w:val="20"/>
                <w:szCs w:val="20"/>
                <w:highlight w:val="white"/>
              </w:rPr>
              <w:t>2. Width, mm 675 ± 10%</w:t>
            </w:r>
          </w:p>
          <w:p>
            <w:pPr>
              <w:pStyle w:val="LOnormal"/>
              <w:keepNext w:val="false"/>
              <w:keepLines w:val="false"/>
              <w:widowControl/>
              <w:shd w:val="clear" w:fill="auto"/>
              <w:spacing w:lineRule="auto" w:line="240" w:before="0" w:after="0"/>
              <w:ind w:left="0" w:right="0" w:hanging="0"/>
              <w:jc w:val="left"/>
              <w:rPr>
                <w:b/>
                <w:b/>
                <w:sz w:val="20"/>
                <w:szCs w:val="20"/>
                <w:highlight w:val="white"/>
              </w:rPr>
            </w:pPr>
            <w:r>
              <w:rPr>
                <w:b/>
                <w:sz w:val="20"/>
                <w:szCs w:val="20"/>
                <w:highlight w:val="white"/>
              </w:rPr>
              <w:t>3. Length, mm 1200 ± 10%</w:t>
            </w:r>
          </w:p>
          <w:p>
            <w:pPr>
              <w:pStyle w:val="LOnormal"/>
              <w:keepNext w:val="false"/>
              <w:keepLines w:val="false"/>
              <w:widowControl/>
              <w:shd w:val="clear" w:fill="auto"/>
              <w:spacing w:lineRule="auto" w:line="240" w:before="0" w:after="0"/>
              <w:ind w:left="0" w:right="0" w:hanging="0"/>
              <w:jc w:val="left"/>
              <w:rPr>
                <w:b/>
                <w:b/>
                <w:sz w:val="20"/>
                <w:szCs w:val="20"/>
                <w:highlight w:val="white"/>
              </w:rPr>
            </w:pPr>
            <w:r>
              <w:rPr>
                <w:b/>
                <w:sz w:val="20"/>
                <w:szCs w:val="20"/>
                <w:highlight w:val="white"/>
              </w:rPr>
              <w:t>4. The presence of a reinforced double seam on the "bottom" of the package.</w:t>
            </w:r>
          </w:p>
          <w:p>
            <w:pPr>
              <w:pStyle w:val="LOnormal"/>
              <w:keepNext w:val="false"/>
              <w:keepLines w:val="false"/>
              <w:widowControl/>
              <w:shd w:val="clear" w:fill="auto"/>
              <w:spacing w:lineRule="auto" w:line="240" w:before="0" w:after="0"/>
              <w:ind w:left="0" w:right="0" w:hanging="0"/>
              <w:jc w:val="left"/>
              <w:rPr>
                <w:b/>
                <w:b/>
                <w:sz w:val="20"/>
                <w:szCs w:val="20"/>
                <w:highlight w:val="white"/>
              </w:rPr>
            </w:pPr>
            <w:r>
              <w:rPr>
                <w:b/>
                <w:sz w:val="20"/>
                <w:szCs w:val="20"/>
                <w:highlight w:val="white"/>
              </w:rPr>
              <w:t>5. Color: transparent</w:t>
            </w:r>
          </w:p>
          <w:p>
            <w:pPr>
              <w:pStyle w:val="LOnormal"/>
              <w:shd w:val="clear" w:fill="FFFFFF"/>
              <w:rPr>
                <w:b/>
                <w:b/>
                <w:sz w:val="20"/>
                <w:szCs w:val="20"/>
                <w:highlight w:val="white"/>
              </w:rPr>
            </w:pPr>
            <w:r>
              <w:rPr>
                <w:b/>
                <w:sz w:val="20"/>
                <w:szCs w:val="20"/>
                <w:highlight w:val="white"/>
              </w:rPr>
              <w:t>6. Seal type: Tightening seal.</w:t>
            </w:r>
          </w:p>
          <w:p>
            <w:pPr>
              <w:pStyle w:val="LOnormal"/>
              <w:shd w:val="clear" w:fill="FFFFFF"/>
              <w:rPr>
                <w:b/>
                <w:b/>
                <w:sz w:val="20"/>
                <w:szCs w:val="20"/>
                <w:highlight w:val="white"/>
              </w:rPr>
            </w:pPr>
            <w:r>
              <w:rPr>
                <w:b/>
                <w:sz w:val="20"/>
                <w:szCs w:val="20"/>
                <w:highlight w:val="white"/>
              </w:rPr>
              <w:t>6.1 Material: Polyethylene</w:t>
            </w:r>
          </w:p>
          <w:p>
            <w:pPr>
              <w:pStyle w:val="LOnormal"/>
              <w:shd w:val="clear" w:fill="FFFFFF"/>
              <w:rPr>
                <w:b/>
                <w:b/>
                <w:sz w:val="20"/>
                <w:szCs w:val="20"/>
                <w:highlight w:val="white"/>
              </w:rPr>
            </w:pPr>
            <w:r>
              <w:rPr>
                <w:b/>
                <w:sz w:val="20"/>
                <w:szCs w:val="20"/>
                <w:highlight w:val="white"/>
              </w:rPr>
              <w:t>6.2 Working length of a tail, mm: 252 (+/- 5 mm)</w:t>
            </w:r>
          </w:p>
          <w:p>
            <w:pPr>
              <w:pStyle w:val="LOnormal"/>
              <w:shd w:val="clear" w:fill="FFFFFF"/>
              <w:rPr>
                <w:b/>
                <w:b/>
                <w:sz w:val="20"/>
                <w:szCs w:val="20"/>
                <w:highlight w:val="white"/>
              </w:rPr>
            </w:pPr>
            <w:r>
              <w:rPr>
                <w:b/>
                <w:sz w:val="20"/>
                <w:szCs w:val="20"/>
                <w:highlight w:val="white"/>
              </w:rPr>
              <w:t>6.3 Tail width, mm: maximum 8.0</w:t>
            </w:r>
          </w:p>
          <w:p>
            <w:pPr>
              <w:pStyle w:val="LOnormal"/>
              <w:shd w:val="clear" w:fill="FFFFFF"/>
              <w:rPr>
                <w:b/>
                <w:b/>
                <w:sz w:val="20"/>
                <w:szCs w:val="20"/>
                <w:highlight w:val="white"/>
              </w:rPr>
            </w:pPr>
            <w:r>
              <w:rPr>
                <w:b/>
                <w:sz w:val="20"/>
                <w:szCs w:val="20"/>
                <w:highlight w:val="white"/>
              </w:rPr>
              <w:t>6.4 Temperature range of application: from -50 °C ± 10 ° C to +75 ° C ± 10 ° C</w:t>
            </w:r>
          </w:p>
          <w:p>
            <w:pPr>
              <w:pStyle w:val="LOnormal"/>
              <w:shd w:val="clear" w:fill="FFFFFF"/>
              <w:rPr>
                <w:b/>
                <w:b/>
                <w:sz w:val="20"/>
                <w:szCs w:val="20"/>
                <w:highlight w:val="white"/>
              </w:rPr>
            </w:pPr>
            <w:r>
              <w:rPr>
                <w:b/>
                <w:sz w:val="20"/>
                <w:szCs w:val="20"/>
                <w:highlight w:val="white"/>
              </w:rPr>
              <w:t>6.5 Method of applying the number and logo: Laser marking</w:t>
            </w:r>
          </w:p>
          <w:p>
            <w:pPr>
              <w:pStyle w:val="LOnormal"/>
              <w:shd w:val="clear" w:fill="FFFFFF"/>
              <w:rPr>
                <w:b/>
                <w:b/>
                <w:sz w:val="20"/>
                <w:szCs w:val="20"/>
                <w:highlight w:val="white"/>
              </w:rPr>
            </w:pPr>
            <w:r>
              <w:rPr>
                <w:b/>
                <w:sz w:val="20"/>
                <w:szCs w:val="20"/>
                <w:highlight w:val="white"/>
              </w:rPr>
              <w:t>6.6 Numbering: Through. 8-digit number with letter index</w:t>
            </w:r>
          </w:p>
          <w:p>
            <w:pPr>
              <w:pStyle w:val="LOnormal"/>
              <w:shd w:val="clear" w:fill="FFFFFF"/>
              <w:rPr>
                <w:b/>
                <w:b/>
                <w:sz w:val="20"/>
                <w:szCs w:val="20"/>
                <w:highlight w:val="white"/>
              </w:rPr>
            </w:pPr>
            <w:r>
              <w:rPr>
                <w:b/>
                <w:sz w:val="20"/>
                <w:szCs w:val="20"/>
                <w:highlight w:val="white"/>
              </w:rPr>
              <w:t>7. Warranty period 1 year</w:t>
            </w:r>
          </w:p>
        </w:tc>
        <w:tc>
          <w:tcPr>
            <w:tcW w:w="1023"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sz w:val="20"/>
                <w:szCs w:val="20"/>
              </w:rPr>
              <w:t>3000</w:t>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sz w:val="20"/>
                <w:szCs w:val="20"/>
              </w:rPr>
              <w:t xml:space="preserve">☐ </w:t>
            </w:r>
            <w:r>
              <w:rPr>
                <w:sz w:val="20"/>
                <w:szCs w:val="20"/>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sz w:val="20"/>
                <w:szCs w:val="20"/>
              </w:rPr>
              <w:t>6</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shd w:fill="auto" w:val="clear"/>
                <w:vertAlign w:val="baseline"/>
              </w:rPr>
              <w:t>Other requirements</w:t>
            </w:r>
          </w:p>
        </w:tc>
        <w:tc>
          <w:tcPr>
            <w:tcW w:w="1023"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sz w:val="20"/>
                <w:szCs w:val="20"/>
              </w:rPr>
              <w:t>6</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.1</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The Goods shall remain valid (shelf-life) for at least twelve (12) months before the expiration date from the date of delivery.</w:t>
            </w:r>
          </w:p>
        </w:tc>
        <w:tc>
          <w:tcPr>
            <w:tcW w:w="1023"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125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sz w:val="20"/>
                <w:szCs w:val="20"/>
              </w:rPr>
              <w:t>6</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.2</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All of the items within the lot should be packed separately in the suitable package according the the industry standard marked with legible pre-printed marking or a securely affixed/adhesive label/sticker indicating the number of lot, number of item within the lot and name of the item (e.g. “Lot 9, Item 1.1.1. “Strongbox-package with “Investigative Department"  inscription (165x230 mm, non-transparent).”</w:t>
            </w:r>
          </w:p>
        </w:tc>
        <w:tc>
          <w:tcPr>
            <w:tcW w:w="1023"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638"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sz w:val="20"/>
                <w:szCs w:val="20"/>
              </w:rPr>
              <w:t>6</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.3</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Bid includes brand/model of the equipment and manufacturer's technical literature/catalogue, all confirming that the offered items comply with required specifications.</w:t>
            </w:r>
          </w:p>
        </w:tc>
        <w:tc>
          <w:tcPr>
            <w:tcW w:w="1023"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sz w:val="20"/>
                <w:szCs w:val="20"/>
              </w:rPr>
              <w:t>6</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.4</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Bid includes the total volume of the Goods in M3.</w:t>
            </w:r>
          </w:p>
        </w:tc>
        <w:tc>
          <w:tcPr>
            <w:tcW w:w="1023"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276"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sz w:val="20"/>
                <w:szCs w:val="20"/>
              </w:rPr>
              <w:t>6</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.5</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Bid includes the total NET and GROSS weight of the Goods in KGs.</w:t>
            </w:r>
          </w:p>
        </w:tc>
        <w:tc>
          <w:tcPr>
            <w:tcW w:w="1023"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r>
        <w:trPr>
          <w:trHeight w:val="433" w:hRule="atLeast"/>
        </w:trPr>
        <w:tc>
          <w:tcPr>
            <w:tcW w:w="908"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sz w:val="20"/>
                <w:szCs w:val="20"/>
              </w:rPr>
              <w:t>6</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.6</w:t>
            </w:r>
          </w:p>
        </w:tc>
        <w:tc>
          <w:tcPr>
            <w:tcW w:w="6004"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Bid includes the Country of origin and the shelf life (if applicable) of each item (to be stated in the accompanying documents).</w:t>
            </w:r>
          </w:p>
        </w:tc>
        <w:tc>
          <w:tcPr>
            <w:tcW w:w="1023"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c>
          <w:tcPr>
            <w:tcW w:w="1315"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center"/>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shd w:fill="auto" w:val="clear"/>
                <w:vertAlign w:val="baseline"/>
              </w:rPr>
              <w:t xml:space="preserve">☐ </w:t>
            </w:r>
            <w:r>
              <w:rPr>
                <w:rFonts w:eastAsia="Arial" w:cs="Arial"/>
                <w:b w:val="false"/>
                <w:i w:val="false"/>
                <w:caps w:val="false"/>
                <w:smallCaps w:val="false"/>
                <w:strike w:val="false"/>
                <w:dstrike w:val="false"/>
                <w:color w:val="000000"/>
                <w:position w:val="0"/>
                <w:sz w:val="20"/>
                <w:sz w:val="20"/>
                <w:szCs w:val="20"/>
                <w:u w:val="none"/>
                <w:shd w:fill="auto" w:val="clear"/>
                <w:vertAlign w:val="baseline"/>
              </w:rPr>
              <w:t>Yes   ☐ No</w:t>
            </w:r>
          </w:p>
        </w:tc>
        <w:tc>
          <w:tcPr>
            <w:tcW w:w="1316" w:type="dxa"/>
            <w:tcBorders>
              <w:top w:val="single" w:sz="4" w:space="0" w:color="000000"/>
              <w:left w:val="single" w:sz="4" w:space="0" w:color="000000"/>
              <w:bottom w:val="single" w:sz="4" w:space="0" w:color="000000"/>
              <w:right w:val="single" w:sz="4" w:space="0" w:color="000000"/>
            </w:tcBorders>
            <w:vAlign w:val="bottom"/>
          </w:tcPr>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c>
      </w:tr>
    </w:tbl>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C9. Delivery requirements and Comparative Data Table for Lot 9.</w:t>
      </w:r>
    </w:p>
    <w:tbl>
      <w:tblPr>
        <w:tblStyle w:val="Table18"/>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b w:val="false"/>
                <w:b w:val="false"/>
              </w:rPr>
            </w:pPr>
            <w:r>
              <w:rPr>
                <w:rFonts w:eastAsia="MS Gothic" w:cs="MS Gothic" w:ascii="MS Gothic" w:hAnsi="MS Gothic"/>
                <w:b w:val="false"/>
                <w:color w:val="000000"/>
              </w:rPr>
              <w:t>☐</w:t>
            </w:r>
            <w:r>
              <w:rPr>
                <w:b w:val="false"/>
                <w:color w:val="000000"/>
              </w:rPr>
              <w:t xml:space="preserve"> </w:t>
            </w:r>
            <w:r>
              <w:rPr>
                <w:b w:val="false"/>
                <w:color w:val="000000"/>
              </w:rPr>
              <w:t xml:space="preserve">Yes   </w:t>
            </w:r>
            <w:r>
              <w:rPr>
                <w:rFonts w:eastAsia="MS Gothic" w:cs="MS Gothic" w:ascii="MS Gothic" w:hAnsi="MS Gothic"/>
                <w:b w:val="false"/>
                <w:color w:val="000000"/>
              </w:rPr>
              <w:t>☐</w:t>
            </w:r>
            <w:r>
              <w:rPr>
                <w:b w:val="false"/>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b w:val="false"/>
                <w:b w:val="false"/>
              </w:rPr>
            </w:pPr>
            <w:r>
              <w:rPr>
                <w:b w:val="false"/>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TSOP NPU, Svyatoshynska str.27,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10.</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B10. Technical specifications for Lot 10. Various Forensic Consumables</w:t>
      </w:r>
    </w:p>
    <w:tbl>
      <w:tblPr>
        <w:tblStyle w:val="Table19"/>
        <w:tblW w:w="10260" w:type="dxa"/>
        <w:jc w:val="left"/>
        <w:tblInd w:w="77" w:type="dxa"/>
        <w:tblCellMar>
          <w:top w:w="0" w:type="dxa"/>
          <w:left w:w="108" w:type="dxa"/>
          <w:bottom w:w="0" w:type="dxa"/>
          <w:right w:w="108" w:type="dxa"/>
        </w:tblCellMar>
        <w:tblLook w:val="0000"/>
      </w:tblPr>
      <w:tblGrid>
        <w:gridCol w:w="966"/>
        <w:gridCol w:w="5330"/>
        <w:gridCol w:w="1084"/>
        <w:gridCol w:w="1522"/>
        <w:gridCol w:w="1358"/>
      </w:tblGrid>
      <w:tr>
        <w:trPr>
          <w:trHeight w:val="116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35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33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b/>
              </w:rPr>
              <w:t>Dactyloscopic consumable materials</w:t>
            </w:r>
          </w:p>
        </w:tc>
        <w:tc>
          <w:tcPr>
            <w:tcW w:w="1084"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1.1</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Black dactyloscopic film, Roll - minimum 10 metres, Width - 10cm +/-5%</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30 Rolls</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1.2</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Transparent dactyloscopic film, Roll - minimum 10 metres, Width - 10cm +/-5%</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30 Rolls</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867"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1.3</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Dactyloscopic cello-tape. Color – transparent. Size - 38 mm х 10 m +/-5%.  Transparency of at least 90%, the dactyloscopic cello-tape surface should have an even adhesive layer; there should be no wrinkles and creases on the adhesive layer; the adhesive layer’s adhesion strength shall be of maximum 1.0 N/cm; The dactyloscopic cello-tape should have an SDS (or MSDS) security passport, its copy should be also included by the bidder in the tender documentation. </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100</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1.4</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Magnetic dactyloscopic powder “Silver-Red”  (smallest dispersion).  </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4</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1.4.1</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Volume - 500ml +/-5%</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1.4.2</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storage container shall prevent powder spillage during transportation</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1.4.3</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dactyloscopic powder should have an SDS security passport, its copy should be included by the bidder in the tender documentation</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1.4.4</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Each batch of powder should have a certificate of product quality. In confirmation of this, the original quality certificate from the manufacturer should be provided</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1.5</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Magnetic dactyloscopic powder “Silver-Black”  (smallest dispersion). </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4</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1.5.1</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Volume - 500ml +/-5%</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1.5.2</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storage container shall prevent powder spillage during transportation</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1.5.3</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dactyloscopic powder should have an SDS security passport, its copy should be included by the bidder in the tender documentation</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1.5.4</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Each batch of powder should have a certificate of product quality. In confirmation of this, the original quality certificate from the manufacturer should be provided</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Set of magnetic fluorescent powders (smallest dispersion) 7*30 ml +/-5%</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10</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Colors – Green, Red, Yellow, Black/green, Orange, White/green, Silver-grey</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storage container shall prevent powder spillage during transportation</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dactyloscopic powder should have an SDS security passport, its copy should be included by the bidder in the tender documentation</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Each batch of powder should have a certificate of product quality. In confirmation of this, the original quality certificate from the manufacturer should be provided</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Silicone casting material. Castings cure in 4 minutes at 25оС. Packaging is not relevant. Volume - 250 to 500 (ml)</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65"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4</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Forensic gloves for application of dactyloscopic powder. Working surface – magnetic. Made of dense fabric-type material. Approximate dimensions 40 х 25 (cm) +/-5%</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50</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5</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Films for collection of micro-particles. Adhesive surface, protective polymeric cover, dimensions 10x11.5 cm</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200</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6</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Reusable abstraction for making moulds (casts) of footprints and tire prints. Volume - at least 3ltr +/-5%. Silicone mixture of white colour.</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5</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7</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Cyanoacrylate glue. Volume – minimum 150ml. Kit includes: polymeric measuring scoop, glue for detecting traces via cyanoacrylate method</w:t>
            </w:r>
          </w:p>
        </w:tc>
        <w:tc>
          <w:tcPr>
            <w:tcW w:w="10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5</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8</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08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8.1</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08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7"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8.2</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All of the items within the lot should be packed separately in the suitable package according the the industry standard marked with legible pre-printed marking or a securely affixed/adhesive label/sticker indicating the number of lot, number of item within the lot and name of the item (e.g. “Lot 9, Item 1.1.1. “Strongbox-package with “Investigative Department"  inscription (165x230 mm, non-transparent).”</w:t>
            </w:r>
          </w:p>
        </w:tc>
        <w:tc>
          <w:tcPr>
            <w:tcW w:w="108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8.3</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108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8.4</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08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8.5</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08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6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8.6</w:t>
            </w:r>
          </w:p>
        </w:tc>
        <w:tc>
          <w:tcPr>
            <w:tcW w:w="533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08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5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rPr>
          <w:rFonts w:ascii="Arial" w:hAnsi="Arial" w:eastAsia="Arial" w:cs="Arial"/>
          <w:b/>
          <w:b/>
          <w:sz w:val="20"/>
          <w:szCs w:val="20"/>
        </w:rPr>
      </w:pPr>
      <w:r>
        <w:rPr>
          <w:rFonts w:eastAsia="Arial" w:cs="Arial"/>
          <w:b/>
          <w:sz w:val="20"/>
          <w:szCs w:val="20"/>
        </w:rPr>
      </w:r>
    </w:p>
    <w:p>
      <w:pPr>
        <w:pStyle w:val="LOnormal"/>
        <w:tabs>
          <w:tab w:val="clear" w:pos="720"/>
          <w:tab w:val="right" w:pos="8640" w:leader="none"/>
        </w:tabs>
        <w:ind w:left="720" w:hanging="720"/>
        <w:rPr/>
      </w:pPr>
      <w:r>
        <w:rPr>
          <w:b/>
        </w:rPr>
        <w:t>C10. Delivery requirements and Comparative Data Table for Lot 10.</w:t>
      </w:r>
    </w:p>
    <w:tbl>
      <w:tblPr>
        <w:tblStyle w:val="Table20"/>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11.</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B11. Technical specifications for Lot 11. Evidence collection items</w:t>
      </w:r>
    </w:p>
    <w:tbl>
      <w:tblPr>
        <w:tblStyle w:val="Table21"/>
        <w:tblW w:w="10348" w:type="dxa"/>
        <w:jc w:val="left"/>
        <w:tblInd w:w="77" w:type="dxa"/>
        <w:tblCellMar>
          <w:top w:w="0" w:type="dxa"/>
          <w:left w:w="108" w:type="dxa"/>
          <w:bottom w:w="0" w:type="dxa"/>
          <w:right w:w="108" w:type="dxa"/>
        </w:tblCellMar>
        <w:tblLook w:val="0000"/>
      </w:tblPr>
      <w:tblGrid>
        <w:gridCol w:w="1022"/>
        <w:gridCol w:w="5744"/>
        <w:gridCol w:w="1036"/>
        <w:gridCol w:w="1384"/>
        <w:gridCol w:w="1162"/>
      </w:tblGrid>
      <w:tr>
        <w:trPr>
          <w:trHeight w:val="1172"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Item N</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16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Kit for capturing palm prints from textured surfaces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Dispensing gun -     1 unit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Brown compound 75 ml +/-5% -  1 unit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White compound 75 ml +/-5% -  1 unit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Transparent compound 75 ml +/-5% -  1 unit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Mixing tips -     40 units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wide tips -      6 units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Spatula -      10 units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Black nylon bag -     1 unit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Cartridge, silicone, TRANSPARENT - refill for the kit for capturing palm prints from textured surfaces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Colour -     Transparent / Colourless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Compound volume -   75 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Size of cartridge is not relevant, however, it must fit in the dispensing gun under item 1 of the specification.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Cartridge, silicone, BROWN - refill for the kit for capturing palm prints from textured surfaces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Colour -     Brown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Compound volume -   75ml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Size of cartridge is not relevant, however, it must fit in the dispensing gun under item 1 of the specification.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Cartridge, silicone, WHITE - refill for the kit for capturing palm prints from textured surfaces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Colour -     White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Compound volume -   75 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Size of cartridge is not relevant, however, it must fit in the dispensing gun under item 1 of the specification.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Plastic mixing tips for the kit for capturing palm prints from textured surfaces (pack of 40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2 packs </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Cannular diameter -   Minimum 5mm and maximum 10mm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Cannular length -   Minimum 100mm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59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Attachments for enlargement of the covered area for the kit for capturing palm prints from textured surfaces (pack of 40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2packs</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Width minimum -    30mm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Length minimum -     100mm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Silicone casting material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Castings cure in 4 minutes at 25оС</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Packaging is not relevant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volume - 250 to 500 (ml)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Fingerprint developing and lifting kit (DNA free) and polymer-made tray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Fiberglass fingerprint brush, DNA free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30ml +/-5% Silver-black anti-magnetic powder, DNA free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Fingerprint lifting tape, DNA free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15 pcs - Double-sided cards, 5-10 x 11-15 (cm)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Protective seal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Carton case from 5-10 x 11-15 x 16-25 (cm)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Visualisation system for hidden fingerprints - with the help of cyanoacrylate (superglue) fumes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Pressurised butane fuel container - minimum 1.4oz</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Liquid cyanoacrylate bottle (to recharge the cartridge) - 1oz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Detailed instruction sheet in Ukrainian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Fingerprint scanner 4+4+2</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Interface -    USB 2.0</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Supported -   OS ( * ) Microsoft Windows (32- and 64-bit), Linux (32- and 64-bit) Android</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Resolution from -  500ppi</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Sensor type -  Optical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Desirable approximate dimensions of the device - 150 x 150 x 150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Desirable approximate weight of the device - 1.5 +/-5% kg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Operating temperature -      0° C ~ + 50° C</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Operating humidity -     10% ~ 90% (condensation-free)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DFO and Ninhydrin Fingerprint Development Chamber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Chamber features temperature regulators with numerical indicators. When the heater reaches over 93оС, the chamber automatically turns off to prevent damage to documents.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Dimensions: external -  100 cm x 70 cm x 60 cm +/- 25%, internal - 50 cm x 50 cm x 50 cm +/- 25%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Postmortem fingerprinting kit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Portable case 45 x 30 x 20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Spraying solution to recover skin pattern, 240ml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4 pcs - Injectable solution to recover tissue, 60ml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x Single-use syringes 6cm3</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x Needles for syringes 18 x 38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Inking pad Porelon® or equivalent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Record holder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50 x Record strips, right hand</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50 x Record strips, left hand</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40 x Ink remover towelettes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20 x Pair nitrile gloves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User manual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Black marabou feather brush</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Polymeric or wooden handle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Replaceable applicators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Red marabou feather brush</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Polymeric or wooden handle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Replaceable applicators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White marabou feather brush</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Polymeric or wooden handle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Replaceable applicators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Non-magnetic powder sprayer (duster)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Consists of a rubber bulb, a powder container (volume is irrelevant) and a tip-brush</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Replaceable tip-brush, can be replaced when needed</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Designed to be used on a large area</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Spraying area of minimum 200mm2</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Tip and container material - metal or polymer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Gun evidence boxes,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Material -  Cellulose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Desirable approximate dimensions from - 150 x 100 x 50 (cm) +/-5%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Knives evidence boxes,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Material - Cellulose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Length - from 15 to 100 (cm)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Width from -   30cm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Height from -  30cm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Window weapon evidence boxes,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Material - Cellulose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Material -  Windows made of polymer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Desirable approximate dimensions from - 150 x 100 x 50 (cm) +/-5%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Portable cyanoacrylate box,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20.1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Available tripod (metal)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20.2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Replaceable polymeric transparent bags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minimum 50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20.3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Approximate bag dimensions - 40 х 30 х 20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Single-component cyanoacrylate films (100 pcs/package)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Replaceable polymeric transparent bags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Approximate dimensions - 40 х 30 х 20 (cm) +/-5%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Training kit for blood traces detection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Availability in the kit - Container with reagent in an airtight container (500ml +/-5%), catalyst, small-dispersed spray.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No changes or destruction of DNA (it means that during a contact with a biological substance, the reaction should not affect the DNA in the cells)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To be applied to fresh, very old or manipulated traces of blood (undiluted or diluted)</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Term of effective application after solution preparation - from 10 days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Biological evidence collection kit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Sterile cotton-tipped applicators 2 pcs/pack -   10 packs.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Specimen containers -       20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Drying rack -        1 pc.</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Polystyrene jars with lids 30ml +/-5% -    2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Polystyrene jars with lids 60ml +/-5% -    2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Polystyrene jars with lids 120ml +/-5% -    2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LED penlight with batteries -      1 pc.</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Envelops 9 x 20 (cm) +/-5% -      20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Disposable face masks -       5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Hemostat 14 cm stainless steel w/locking clamp -  1 pc.</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Curved stainless steel scissors 11cm -    1 pc.</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Spiral notebook  10 x 15 (cm) +/-5%, 50 sheets -  1 pc.</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Biosafety gloves in individual packaging -   20 packs.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Security seal -       10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Black marker -       1 pc</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Disposable sterile scalpel, round blade #10 -    4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Evidence identification label 7cm х 4cm +/-5% -   10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Distilled water, 30ml      1 pc</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Latex gloves -        3 pairs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23.20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Evidence bags, 18 x 12 x 35 (cm) +/-5% -    10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High-impact copolymer carrying case w/handle,  50 x 35 x 30 cm +/-10%.</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23.22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Overall weight - up to 3kg</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Kit for micro-traces seizure with vacuum methodology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Polymeric vacuum cleaner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Fine-filtration filter nozzle with rubber surround</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Fine-filtration filter kit - 10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All-purpose kit for capturing 3D traces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2kg +/-5%  Plaster of Paris (dental stone) for casting - 2 class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Flexible plaster mixing bowl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Gypsum storage form - 30cm х 20cm +/-5%, to be enough for 2 traces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Plastic spoon for loose materials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Plastic bottle for water (0.5 ltr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Fixing spray - 200ml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Silicone casting compound - 75mm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pair Rubber gloves (non-sterile) - XL size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Bottle baby talc - 50gm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sieve Ø 9cm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125m fiber Ø 0.35mm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Surgical forceps - 150mm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Anatomical forceps - 150mm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curved tip forceps - 160mm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scalpel - 150mm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folding multi-tool knife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А 13 bulb syringe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Glass stick - L-180</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Rubber spatula, 125mm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wide soft surface brush - 50mm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Metal spatula - 60mm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Metal spatula - 80mm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Metal spatula - 125mm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Metering flask - 100ml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Casting frame - metal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Scoop shovel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 pcs Carton cards - 100 х 50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Bottle PVA glue - 100ml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Non-sterile gauze - 10cm х 5m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Folding ruler - 1 metre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Measuring tape - 3 metre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Measurement tape - 12 metre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pcs Envelopes - 160 х 230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pcs Envelopes -  110 х 230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pcs Zip-lock polyethylene bags - 250 х 350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pcs Zip-lock polyethylene bags - 140 х 150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Cotton cloth – 30 х 30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Paper folder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10 pages A4 paper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25.40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Scissors - 16cm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25.41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Pack paper towels (10 pcs/1 pack)</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25.42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Portable plastic case, with handle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Material heterogeneity indicator (for operative identifying of the traces of changed marking (license plates) of the vehicles)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Illegal traces of interference with the structure of ferromagnetic items: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Welding joint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Contamination with non-ferrous metals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26.1.3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Plastic deformation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26.1.4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Uneven coating layer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Alerts:  visual (graphic, numerical), sound.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Non-conducting gap - no more than 1.0mm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Uncontrollable item edge - no more than 10mm.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Controlled item thickness - at least 0.7mm.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Working mode on upon start-up - no more than 2 mins.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Power supply:  battery form factor 6F22 (8.4v, at least 220 mA/h)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Continuous operation - minimum 8 hours.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Dimensions maximum - 175 х 85 х 30 (mm) +/-5%.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26.10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Maximum weight - 270gm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Kit for putting and visualization of the invisible marking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Pocket size UV torch</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UV lamp 254nm (optional)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LED torch</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UV felt-tip pen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UV marker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3 x Wax crayons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set - Luminophors (3 pcs)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Aerosol can of solution with fluorescent powder - 100cm3 (optional)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Magnifying glass with illumination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Straight forceps (metal)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Ballpoint pen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pencil with eraser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permanent marker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brush “Bilka” (squirrel fur)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small envelops -   114 х 162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large envelops -   229 х 324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small Zip-lock plastic bags - 80 х 100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large Zip-lock plastic bags - 200 х 250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27.19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set cotton buds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27.20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 pairs disposable gloves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Handbag -     320 х 250 х 150 (mm)+/-5% Fabric</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All-purpose kit for capturing 3D traces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Gypsum jar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Mixing bowl for gypsum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Water bottle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«К» paste jar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Hardener box for «К» paste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Jar for light and dark contrast substances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3 pairs Rubber gloves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Flask baby powder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Sieve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Roll fibre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Bottle hair spray</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Surgical tweezers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Anatomical tweezers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Curved tip forceps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Scalpel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Folding multi-tool knife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Rubber bulb syringe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x Brushes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28.19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Spatula</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Metal spatula</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x Glass sticks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Measuring glass 100ml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Measuring glass, 30ml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Gypsum pouring kit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Scoop shovel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Unicode MS" w:cs="Arial Unicode MS" w:ascii="Arial Unicode MS" w:hAnsi="Arial Unicode MS"/>
              </w:rPr>
              <w:t>25 carton sheets, 100⋅50mm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Silicone tube minimum - 1 metre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Unicode MS" w:cs="Arial Unicode MS" w:ascii="Arial Unicode MS" w:hAnsi="Arial Unicode MS"/>
              </w:rPr>
              <w:t>1 x Aiming tube, ∅5⋅450mm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28.29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Unicode MS" w:cs="Arial Unicode MS" w:ascii="Arial Unicode MS" w:hAnsi="Arial Unicode MS"/>
              </w:rPr>
              <w:t>1 x Aiming tube, ∅7⋅450mm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Unicode MS" w:cs="Arial Unicode MS" w:ascii="Arial Unicode MS" w:hAnsi="Arial Unicode MS"/>
              </w:rPr>
              <w:t>1 x Aiming tube, ∅10⋅450mm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Unicode MS" w:cs="Arial Unicode MS" w:ascii="Arial Unicode MS" w:hAnsi="Arial Unicode MS"/>
              </w:rPr>
              <w:t>30 pcs Aluminium wire ∅3⋅300mm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Flask PVA glue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0.05kg Plasticine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Bandage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Folding ruler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Hammer, 200gm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Pliers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Hacksaw</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28.39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Panel saw (replaceable blade)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Needle file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Point-tool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x Envelopes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 x Zip-lock plastic bags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Unicode MS" w:cs="Arial Unicode MS" w:ascii="Arial Unicode MS" w:hAnsi="Arial Unicode MS"/>
              </w:rPr>
              <w:t>10 x Plastic bags, 200⋅300mm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Soap dish</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w:t>
            </w:r>
            <w:r>
              <w:rPr/>
              <w:t>1 x Toilet soap</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Unicode MS" w:cs="Arial Unicode MS" w:ascii="Arial Unicode MS" w:hAnsi="Arial Unicode MS"/>
              </w:rPr>
              <w:t>1 x Towel, 80⋅40cm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rFonts w:eastAsia="Arial Unicode MS" w:cs="Arial Unicode MS" w:ascii="Arial Unicode MS" w:hAnsi="Arial Unicode MS"/>
              </w:rPr>
              <w:t>3 x Fabric napkins, 15⋅15cm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28,49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Paper folder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28.50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 x A4 paper sheets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28.51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Ballpoint pen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28.52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Pencil with eraser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28.53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Glass-marking pencil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28.54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Notebook</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28.55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Scissors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28.56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Compass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28.57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Special case, with plates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Large magnetic powder applicator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29.1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Magnetic surface volume from 0.5mm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29.2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Length - from 10cm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29.3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Material - metal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Large magnetic powder applicator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30.1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Magnetic surface volume from 10mm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30.2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Length - from 10cm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30.2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Material - metal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Dactyloscopic roller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Material - metal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Handle length approximately - 5cm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Working surface width from -  35mm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Dactyloscopic magnifier with illuminator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Dimensions -  40 х 120 х 20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Large lens size -  30 х 40 (mm)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Small lens size -  Ø15mm</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Luminol latent blood detection kit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Illuminator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units Luminol reagent х 12.5 g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units Base for working solution х 240ml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Sprayer</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Hood</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Holding clamp</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3 x AA alkaline batteries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Plastic case 30 x 20 x 10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Odour packing set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34.1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 x Hermetic glass jars volume 250ml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34.2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 x Glass tubes volume - 50ml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Crime scene DNA specimen collection kit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x Identifying strips - dated</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Information sheet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box - 26 x 17 x 6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x Evidence collection envelopes, white -     13 x 20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evidence collection envelopes, white -    9 x 17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Laundry bag -        30 x 15 x 10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Human remains bag -      46 x 30.5 x 7.6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x Outwear bags -       45.7 x 30 x 8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Red vinyl tape -       50cm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Flask distilled water -      30ml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4 x Evidence collection bag - tightened</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x Tubes for blood samples collection</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Disposable syringe - with needle</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Plastic tweezers -       1cm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pks Sterile cotton buds - 2 units/pack</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2 pcs Red seal “Warning! Police Seal, Do Not Remove” </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Water-absorbent sheet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35.18</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pcs Ventilated box for tampons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35.19</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4 x Biohazard tags -       5 x 3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35.20</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x Gauze napkins -       5 x 5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35.21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zipper-lock bag -       15 x 23 x 4 (cm)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35.22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pairs Latex gloves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Magnetic trawl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Width -     460mm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Folded handle length -   650mm +/-5% (not essential)</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Maximum handle length -  1200mm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Overall height -    1310mm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Prongs -     32</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Magnet power -    4.8kg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weight -     2000 г +/-5%</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37</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37.1</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9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37.2</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All of the items within the lot should be packed separately in the suitable package according the the industry standard marked with legible pre-printed marking or a securely affixed/adhesive label/sticker indicating the number of lot, number of item within the lot and name of the item (e.g. “Lot 9, Item 1.1.1. “Strongbox-package with “Investigative Department"  inscription (165x230 mm, non-transparent).”</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37.3</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37.4</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37.5</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37.6</w:t>
            </w:r>
          </w:p>
        </w:tc>
        <w:tc>
          <w:tcPr>
            <w:tcW w:w="5744"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0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8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6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C11. Delivery requirements and Comparative Data Table for Lot 11.</w:t>
      </w:r>
    </w:p>
    <w:tbl>
      <w:tblPr>
        <w:tblStyle w:val="Table22"/>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 xml:space="preserve">Lot 12. </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 xml:space="preserve">Table B12. Technical specifications for Lot 12. General Crime Scene Tools </w:t>
      </w:r>
    </w:p>
    <w:tbl>
      <w:tblPr>
        <w:tblStyle w:val="Table23"/>
        <w:tblW w:w="10344" w:type="dxa"/>
        <w:jc w:val="left"/>
        <w:tblInd w:w="77" w:type="dxa"/>
        <w:tblCellMar>
          <w:top w:w="0" w:type="dxa"/>
          <w:left w:w="108" w:type="dxa"/>
          <w:bottom w:w="0" w:type="dxa"/>
          <w:right w:w="108" w:type="dxa"/>
        </w:tblCellMar>
        <w:tblLook w:val="0000"/>
      </w:tblPr>
      <w:tblGrid>
        <w:gridCol w:w="911"/>
        <w:gridCol w:w="5773"/>
        <w:gridCol w:w="875"/>
        <w:gridCol w:w="1345"/>
        <w:gridCol w:w="1440"/>
      </w:tblGrid>
      <w:tr>
        <w:trPr>
          <w:trHeight w:val="1172"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Vernier calliper </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40</w:t>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 xml:space="preserve">Material - metal  </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With polymeric case</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150mm +/- 0.05mm/m</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Mikrometer </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 xml:space="preserve">Material - metal </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Scale  from 0.5mm</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Shape is not relevant</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Micrometre </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 xml:space="preserve">material - metal </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 xml:space="preserve">scale from 0.2 mm </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shape is irrelevant</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4</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Mirror set with sliding bar and illumination</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Technical Characteristics: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4.1.1</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Operating length -      1250mm +/-5%</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4.1.2</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Folded length -       400mm +/-5%</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4.1.3</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Weight maximum (without illumination) -   1.2kg</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433"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4.1.4</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Replaceable mirrors, dimensions - Ø150 (ball-like), Ø105, Ø80, 120 x 75 (mm) +/-5%</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Set Includes: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4.2.1</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Telescopic rod with a cross-bar</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433"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4.2.2</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set Replaceable mirrors dimensions - Ø150 (ball-like), Ø105, Ø80, 120 x75 (mm) +/-5%</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4.2.3</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Torch with handle</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4.2.4</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Special bad with plates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4.2.5</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set Torch batteries (rechargeable)</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5</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Search magnet, telescopic handle</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5.1</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Magnet diameter -    13mm +/-5%</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5.2</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Handle length -    210-820mm +/-5% (not essential)</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6</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Portable set for working with micro-objects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6.1</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Set comes with a Protective case made of fabric. </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6.2</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Overall dimensions - 205 x 90 x 50 (mm) +/-5%</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6.3</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Set weight - 0.8kg +/-5%</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638"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7</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Set of gripping hooks. Weight (without cord) maximum - 0.55kg +/-5%,  Set overall weight maximum - 2.1kg +/-5%. Set includes: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433"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7.1</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Gripping hook (mine sweeper) - dimension maximum 180* 195 (mm) +/-5%</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7.2</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Cord Ø 3mm - 200 metres +/-1%</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433"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7.3</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Case - Polymeric case, dimensions maximum 260* 230* 80 (mm) +/-5%</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7.4</w:t>
            </w:r>
          </w:p>
        </w:tc>
        <w:tc>
          <w:tcPr>
            <w:tcW w:w="577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1 Carbine </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8</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433"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8.1</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1457"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8.2</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All of the items within the lot should be packed separately in the suitable package according the the industry standard marked with legible pre-printed marking or a securely affixed/adhesive label/sticker indicating the number of lot, number of item within the lot and name of the item (e.g. “Lot 9, Item 1.1.1. “Strongbox-package with “Investigative Department"  inscription (165x230 mm, non-transparent).”</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638"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8.3</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276"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8.4</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433"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8.5</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r>
        <w:trPr>
          <w:trHeight w:val="655" w:hRule="atLeast"/>
        </w:trPr>
        <w:tc>
          <w:tcPr>
            <w:tcW w:w="91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8.6</w:t>
            </w:r>
          </w:p>
        </w:tc>
        <w:tc>
          <w:tcPr>
            <w:tcW w:w="577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87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C12. Delivery requirements and Comparative Data Table for Lot 12.</w:t>
      </w:r>
    </w:p>
    <w:tbl>
      <w:tblPr>
        <w:tblStyle w:val="Table24"/>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13.</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B13. Technical specifications for Lot 13. Crime scene documenting items</w:t>
      </w:r>
    </w:p>
    <w:tbl>
      <w:tblPr>
        <w:tblStyle w:val="Table25"/>
        <w:tblW w:w="10466" w:type="dxa"/>
        <w:jc w:val="left"/>
        <w:tblInd w:w="77" w:type="dxa"/>
        <w:tblCellMar>
          <w:top w:w="0" w:type="dxa"/>
          <w:left w:w="108" w:type="dxa"/>
          <w:bottom w:w="0" w:type="dxa"/>
          <w:right w:w="108" w:type="dxa"/>
        </w:tblCellMar>
        <w:tblLook w:val="0000"/>
      </w:tblPr>
      <w:tblGrid>
        <w:gridCol w:w="1090"/>
        <w:gridCol w:w="5820"/>
        <w:gridCol w:w="1008"/>
        <w:gridCol w:w="1440"/>
        <w:gridCol w:w="1108"/>
      </w:tblGrid>
      <w:tr>
        <w:trPr>
          <w:trHeight w:val="1172"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1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Template rulers to document the crime scene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167"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template features human figures, human body parts and footprints, which allows to accurately recreate these elements on the crime scene plan.  The template also features contours of firearms and cold steel arms (carbine, assault rifle, grenade launcher, pistol, grenade, shell, cartridge, bullet, knife, knuckle duster) and potential instruments of crime (axe, hammer, crowbar, short crowbar, hack-saw, bat) grouped in the right part of the template. The template features furniture and common items which could relate to the crime (desk lamp, iron, teapot, glass, cup, wine glass, mobile phone, key, spade), as well as crime-specific items (flask, syringe) grouped in the left part of the template.  The template also features other contours - setting objects (tree, pole), magnetic North, explosion centre sign.  The template is etched with 250 millimetre scale, 90º protractor with 15º step, geometrical figures contours, lines (wavy, corner, meander) as well as curved brackets.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Folding plastic ruler</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Calibrated</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Length - minimum 100cm</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Double-side use (black marks on white background and white marks on black background)</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Yellow cone to mark trace data</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Material - Polymer</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 xml:space="preserve">Handle for transportation, hole for chains (diameter 10 mm +/-5%) </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Operating temperature range - 20°C to + 60°C</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3.4</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Quantity - 10 pcs./package 60 х 40 (cm)+/-5%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Desirable weight - up to 2kg</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4</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Kit for documenting and photo-filming at the crime scene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Portable case 550mm x 240mm x 140mm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Set of L-shaped number tags, 0 to 50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4.3</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Set of magnetic number tags, 0 to 9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4.4</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10 x Drawing scales, plastic, 15 cm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4.5</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10 x Drawing scales, magnetic, plastic, 15 cm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4.6</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10 x Angle drawing scales, plastic, 15 x 20 (cm)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58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4.7</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“Crime scene” forensic template. Template designed to draw special figures to recreate crime scenes used by investigators and forensic experts. By outlining the template's pictograms, the user can quickly draw detailed plans and recreate the crime scene-setting. The template features human figures, human body parts, and footprints, which accurately recreate these elements on the crime scene plan. The template also features contours of firearms and cold steel arms (carbine, assault rifle, grenade launcher, pistol, grenade, shell, cartridge, bullet, knife, knuckle duster) and potential instruments of crime (axe, hammer, crowbar, short crowbar, hack-saw, bat). The template also features furniture and common items related to the crime (desk lamp, iron, teapot, glass, cup, wineglass, mobile phone, key, spade). It also has crime-specific items (flask, syringe) and other contours (tree, pole, magnetic North, explosion centre sign). The template must be made from transparent plastic and feature "Трафаретна лінійка слідчого Національної поліції" inscription in Ukrainian language (size: 21x28 cm+/-10%; scale 1:48).</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4.8</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12 x Illumination coasters for number tags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4.9</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measuring tape – 20 metre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4.10</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Torch with telescopic handle and magnet (light white colour)</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Barrier tapes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Notepad (A5) and a roller pen</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4.13</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Package wet wipes (min 15)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4.14</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Set of stickers for photographing evidence on rough surfaces: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4.15</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Set of alphabet characters on A4 page, different sizes, at least 40 characters per page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4.16</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Numbers 0 to 9, 1 page each</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4.17</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Page arrows (directions)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5</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Forensic template “Crime Scene”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30</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58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5.1</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Template designed to draw special figures to recreate crime scenes used by investigators and forensic experts. By outlining the template's pictograms, the user can quickly draw detailed plans and recreate the crime scene-setting. The template features human figures, human body parts, and footprints, which accurately recreate these elements on the crime scene plan. The template also features contours of firearms and cold steel arms (carbine, assault rifle, grenade launcher, pistol, grenade, shell, cartridge, bullet, knife, knuckle duster) and potential instruments of crime (axe, hammer, crowbar, short crowbar, hack-saw, bat). The template also features furniture and common items related to the crime (desk lamp, iron, teapot, glass, cup, wineglass, mobile phone, key, spade). It also has crime-specific items (flask, syringe) and other contours (tree, pole, magnetic North, explosion centre sign). The template must be made from transparent plastic and feature "Трафаретна лінійка слідчого Національної поліції" inscription in Ukrainian language (size: 21x28 cm+/-10%; scale 1:48).</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6</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Set for the isolation of the crime scene </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6.1</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Composition: 6 x Polymeric poles of minimum 100mm height, with stands for stability outdoors Polymer tape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6.2</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Barrier tapes: Width - 72mm +/-5%, Length – at least 40 meters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7</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Set of number tags on stands (0-50)</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Set includes L-shaped plastic number tags 120 х 125 (mm) with digits 0 to 50 and folding scale rulers 18 and 6 (cm).  Digits are marked in black over yellow background.</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The set is packed in a bag made from water-resistant polyamide material.</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7.3</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Case dimensions - 380 х 280 х 160 (mm)</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8</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Set of number tags (0-9), house-shaped</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20</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Set of house-shaped number tags (yellow-black), 0-9</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53"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8.2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Set of house-shaped number tags “yellow-black house” must be made from matt plastic at least 1 mm thick with overall dimensions at least 100x80 mm and feature black figures on yellow background. V-shaped design allows sturdy positioning on horizontal surfaces. Divergence angle within 45-60 degrees. Matt plastic prevents glares during photographic process.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9</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Odour kit</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5 x Scale rulers, plastic -     200 x 50 (mm)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x Scale rulers, magnetic -    200 x 50 (mm)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9.3</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Scale ruler, plastic -     300 x 50 (mm)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9.4</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Scale ruler, magnetic -    300 x 50 (mm)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9.5</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Corner scale ruler, plastic -    200 x 300 (mm) +/-5% (folding)</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9.6</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Scale ruler -      12 pcs on A4 paper</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350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9.7</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“Crime scene” forensic template.  Template designed to draw special figures to recreate crime scenes used by investigators and forensic experts. By outlining the template's pictograms, the user can quickly draw detailed plans and recreate the crime scene-setting. The template features human figures, human body parts, and footprints, which accurately recreate these elements on the crime scene plan. The template also features contours of firearms and cold steel arms (carbine, assault rifle, grenade launcher, pistol, grenade, shell, cartridge, bullet, knife, knuckle duster) and potential instruments of crime (axe, hammer, crowbar, short crowbar, hack-saw, bat). The template also features furniture and common items related to the crime (desk lamp, iron, teapot, glass, cup, wineglass, mobile phone, key, spade). It also has crime-specific items (flask, syringe) and other contours (tree, pole, magnetic North, explosion centre sign). The template must be made from transparent plastic and feature "Трафаретна лінійка слідчого Національної поліції" inscription in Ukrainian language (size: 21x28 cm+/-10%; scale 1:48).</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9.8</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Metal ruler - 30cm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9.9</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set of Numbers - plastic (1-9, black and white)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9.10</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set of Numbers -  magnetic (1-9, black and white)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1 set of Numbers - plastic (house-shaped, yellow-black, 1-10) </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set of Holders for numbers and rulers (5+5)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50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9.13</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Barrier tape with “Національна Поліція” inscription in Ukrainian language , 100 metre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9.14</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20 x Odour bags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9.15</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3 x Glass jars with locking lid - 0.5ltr +/-5%</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9.16</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5 x Curved tweezers </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9.17</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5 x Straight tweezers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9.18</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Medical scalpel</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9.19</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Medical scissors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9.20</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Medical clamp</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Medical spatula</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5 pairs Disposable medical gloves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9.23</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Roll tin foil</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9.24</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Flannel cloth</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9.25</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Flask antiseptic solution</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9.26</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Flask hydrogen peroxide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9.27</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Flask distilled water</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9.28</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Test tubes with stopper</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9.29</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pc Cotton wool</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9.30</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Bandage, sterile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9.31</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LED torch</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9.32</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Case for medical tools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9.33</w:t>
            </w:r>
          </w:p>
        </w:tc>
        <w:tc>
          <w:tcPr>
            <w:tcW w:w="5820"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Case</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10</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10.1</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93"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10.2</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All of the items within the lot should be packed separately in the suitable package according the the industry standard marked with legible pre-printed marking or a securely affixed/adhesive label/sticker indicating the number of lot, number of item within the lot and name of the item (e.g. “Lot 9, Item 1.1.1. “Strongbox-package with “Investigative Department"  inscription (165x230 mm, non-transparent).”</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10.3</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10.4</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10.5</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09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10.6</w:t>
            </w:r>
          </w:p>
        </w:tc>
        <w:tc>
          <w:tcPr>
            <w:tcW w:w="58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0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08"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C13. Delivery requirements and Comparative Data Table for Lot 13.</w:t>
      </w:r>
    </w:p>
    <w:tbl>
      <w:tblPr>
        <w:tblStyle w:val="Table26"/>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14.</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B14. Technical specifications for Lot 14. Forensic laboratory equipment</w:t>
      </w:r>
    </w:p>
    <w:tbl>
      <w:tblPr>
        <w:tblStyle w:val="Table27"/>
        <w:tblW w:w="10173" w:type="dxa"/>
        <w:jc w:val="left"/>
        <w:tblInd w:w="77" w:type="dxa"/>
        <w:tblCellMar>
          <w:top w:w="0" w:type="dxa"/>
          <w:left w:w="108" w:type="dxa"/>
          <w:bottom w:w="0" w:type="dxa"/>
          <w:right w:w="108" w:type="dxa"/>
        </w:tblCellMar>
        <w:tblLook w:val="0000"/>
      </w:tblPr>
      <w:tblGrid>
        <w:gridCol w:w="978"/>
        <w:gridCol w:w="5596"/>
        <w:gridCol w:w="1050"/>
        <w:gridCol w:w="1460"/>
        <w:gridCol w:w="1089"/>
      </w:tblGrid>
      <w:tr>
        <w:trPr>
          <w:trHeight w:val="1172"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08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Stand for cold weapons testing (with a wheeled table)</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w:t>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65"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General requirements. The stand is used to determine the strength and elasticity of cold weapons in accordance with the “Methods of forensic examination of cold weapons and structurally similar products”. </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65"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Components and features. The case material - St-45 steel, painted with black powder paint. The material of the casing guides - aluminium with anodised coating and treated with high-voltage current.</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Overall dimensions: Minimum length - 800mm +/-5%, Minimum width - 350mm +/-5%, Minimum height - 450mm +/-5%. Material – metal. </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Technical specifications for measuring device:</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1.4.1</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Length of tested weapon - up to 450mm</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1.4.2</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Width - up to 150mm</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1.4.3</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Knot for fastening of the handle and a blade - paired universal fixing</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1.4.4</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The casing bed consists of directing and adjustable legs - 6 pieces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1.4.5</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Dynamo-meter - universal on bearings with threaded adjustable mechanism; load range F = (0.001 to 0.1) kN c.t. = 0,001 kN limit of the main consolidated error φ F ± 2,0%</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1.4.6</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Clock-typed indicator with a step of 0.01mm</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Additional equipment - Movable metal table, painted with white powder paint. Minimum length 820 mm, Minimum height with wheels – 730mm, Minimum width 380mm. Load bearing up to 70kg. Swivel castor wheels with two stoppers.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Standard dactyloscopic cabinet </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w:t>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Technical characteristics: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2.1.1</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Working surface made from perforated stainless steel, dimensions 100 x 60 (cm) +/-5%</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2.1.2</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Light source - 4 LED lamps (colour- white), maximum power 90w</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2.1.3</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Bactericidal UV light, wavelength up to 254nm</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2.1.4</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Filtering device max. power with regulator - 25m3/min.</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2.1.5</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Electric power supply 220v</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Safety class:  Electric safety class  I</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Protective case to be included in the kit - colourless, transparent 100cm x 60cm +/-5%</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Forensic photography table</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w:t>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Size:</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3.1.1</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At least 100 cm х 65 cm х 75 cm (height), total height including vertically-positioned camera - maximum 180cm. </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3.1.2</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50cm x 50cm +/-5% glass plate for dark field lighting - White opal board 50 х 50 (cm) +/-5%</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Lighting:</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3.2.1</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2 x Projected light lamps, 100 W (120 or 240v) (colour - white)</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3.2.2</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2 x Halogen projected light lamps with parabolic light reflector - 50w (12v) (colour - white)</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3.2.3</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Lens with two different lens elements to project light (for footprints, fingerprints or embossed traces of handwriting)</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3.2.4</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Two lamp arms for quick mounting in various positions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3.2.5</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One lamp stand (floor model) for longer light distance (colour - white)</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Blue wide range filter for fluorescent light</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3.4</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Yellow, orange and red acrylic barrier filters.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2 x Polarizing filters(transparent, colourless) - 30 x 40 (cm) +/-5%</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Additional glass plate and mirror to reconstruct extrusion traces, in plastic wrap.</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3.7</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t>Reflector, to monitor the reflected object.</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4</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Lab chamber for cyanoacrylate fuming</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w:t>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25 x Disposable trays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100 x Dispersing pads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4.3</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x Cyanoacrylate packets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4.4</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5 x Pads to clean the chamber before and after use</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4.5</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50 x Gas development control cards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4.6</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6 x Hanging rods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4.7</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24 x Hanging clips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4.8</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Dimensions from 100 х 40 х100 (cm) +/-5%</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4.9</w:t>
            </w:r>
          </w:p>
        </w:tc>
        <w:tc>
          <w:tcPr>
            <w:tcW w:w="559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Doors - transparent</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5</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5.1</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9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5.2</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All of the items within the lot should be packed separately in the suitable package according the the industry standard marked with legible pre-printed marking or a securely affixed/adhesive label/sticker indicating the number of lot, number of item within the lot and name of the item (e.g. “Lot 9, Item 1.1.1. “Strongbox-package with “Investigative Department"  inscription (165x230 mm, non-transparent).”</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5.3</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5.4</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5.5</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7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5.6</w:t>
            </w:r>
          </w:p>
        </w:tc>
        <w:tc>
          <w:tcPr>
            <w:tcW w:w="559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0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6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8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tabs>
          <w:tab w:val="clear" w:pos="720"/>
          <w:tab w:val="right" w:pos="8640" w:leader="none"/>
        </w:tabs>
        <w:ind w:left="0" w:hanging="0"/>
        <w:jc w:val="left"/>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C14. Delivery requirements and Comparative Data Table for Lot 14.</w:t>
      </w:r>
    </w:p>
    <w:tbl>
      <w:tblPr>
        <w:tblStyle w:val="Table28"/>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90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15.</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B15. Technical specifications for Lot 15. Comparator “Regula” 4305 DMH (or Comparator "Foster+Freeman VSC6000/LF")- workstation for the examination of documents – 1 Unit</w:t>
      </w:r>
    </w:p>
    <w:tbl>
      <w:tblPr>
        <w:tblStyle w:val="Table29"/>
        <w:tblW w:w="10342" w:type="dxa"/>
        <w:jc w:val="left"/>
        <w:tblInd w:w="77" w:type="dxa"/>
        <w:tblCellMar>
          <w:top w:w="0" w:type="dxa"/>
          <w:left w:w="108" w:type="dxa"/>
          <w:bottom w:w="0" w:type="dxa"/>
          <w:right w:w="108" w:type="dxa"/>
        </w:tblCellMar>
        <w:tblLook w:val="0000"/>
      </w:tblPr>
      <w:tblGrid>
        <w:gridCol w:w="980"/>
        <w:gridCol w:w="6485"/>
        <w:gridCol w:w="1443"/>
        <w:gridCol w:w="1433"/>
      </w:tblGrid>
      <w:tr>
        <w:trPr>
          <w:trHeight w:val="1168"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43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433"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Comparator “Regula” 4305 DMH (or Comparator "Foster+Freeman VSC6000/LF")- workstation for the examination of documents</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Light source</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1.1.1</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White: incident, 2 oblique, 23 oblique for hologram examination, external oblique, coaxial, bottom with adjustable intensity </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1.1.2</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Ultraviolet, nm: incident, bottom external  </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1.1.3</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Infrared, nm: bottom external, incident, 2 oblique bottom, with adjustable intensity blue, blue </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1.1.4</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High-intensity incident, nm: cyan, green, yellow </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Light filters:</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immovable, with visible pass 420-1100 nm</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1.2.2</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automatically installable, with threshold, nm: IR cutoff — 700, IR high pass — 600, 650, 700</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RFID reader:</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1.3.1</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ISO 14443: А and В type RFID chips</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1.3.2</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PC/SC protocol support</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1.3.3</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data exchange rate, kBd — 106, 212, 424, 848</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1.3.4</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reading RFID chips located anywhere on the document</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1.3.5</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anticollision: choice of chips for MRZ reading</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Maximal document size, mm — 210x300 (A4)</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Operating system — Microsoft Windows XP (SP3), Windows Vista, Windows 7, Windows 8, Windows 10</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Overall dimensions (length×width×height), mm — 380×260×420</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Maximum weight, kg — 10.5</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Power supply, В — 12 ± 2</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PC Technical requirements (Minimal Configuration)</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1.9.1</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Operating system — Microsoft Windows 7 (Service Pack 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1.9.2</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processor — Intel® Core™ i5 3.0 GHz</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1.9.3</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RAM, GB — 4</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1.9.4</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Minimum HDD space, GB — 1</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1.9.5</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Screen resolution, pixel — 1600×1200</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1.9.6</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USB 3.0</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98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6485"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4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3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C15. Delivery requirements and Comparative Data Table for Lot 15.</w:t>
      </w:r>
    </w:p>
    <w:tbl>
      <w:tblPr>
        <w:tblStyle w:val="Table30"/>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16.</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B16. Technical specifications for Lot 16. Expert lighting source OFK-8000 OPTIMAX ™ Multi-Lite ™ - 1 unit</w:t>
      </w:r>
    </w:p>
    <w:tbl>
      <w:tblPr>
        <w:tblStyle w:val="Table31"/>
        <w:tblW w:w="10162" w:type="dxa"/>
        <w:jc w:val="left"/>
        <w:tblInd w:w="77" w:type="dxa"/>
        <w:tblCellMar>
          <w:top w:w="0" w:type="dxa"/>
          <w:left w:w="108" w:type="dxa"/>
          <w:bottom w:w="0" w:type="dxa"/>
          <w:right w:w="108" w:type="dxa"/>
        </w:tblCellMar>
        <w:tblLook w:val="0000"/>
      </w:tblPr>
      <w:tblGrid>
        <w:gridCol w:w="1299"/>
        <w:gridCol w:w="5623"/>
        <w:gridCol w:w="1535"/>
        <w:gridCol w:w="1704"/>
      </w:tblGrid>
      <w:tr>
        <w:trPr>
          <w:trHeight w:val="1168"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7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433"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Expert lighting source, length of light waves 395-625nm (OFK-8000 OPTIMAX ™ Multi-Lite ™)</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eight Qwik-Connect ™ interchangeable LED lamp heads </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detachable diffusing filter </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three snap-on contrast filters (yellow, orange and red)</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instant-on operation </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electronic intensity stabiliser </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12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562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5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704"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tabs>
          <w:tab w:val="clear" w:pos="720"/>
          <w:tab w:val="right" w:pos="8640" w:leader="none"/>
        </w:tabs>
        <w:ind w:left="0" w:hanging="0"/>
        <w:jc w:val="left"/>
        <w:rPr>
          <w:rFonts w:ascii="Arial" w:hAnsi="Arial" w:eastAsia="Arial" w:cs="Arial"/>
          <w:b/>
          <w:b/>
          <w:sz w:val="20"/>
          <w:szCs w:val="20"/>
        </w:rPr>
      </w:pPr>
      <w:r>
        <w:rPr>
          <w:rFonts w:eastAsia="Arial" w:cs="Arial"/>
          <w:b/>
          <w:sz w:val="20"/>
          <w:szCs w:val="20"/>
        </w:rPr>
      </w:r>
    </w:p>
    <w:p>
      <w:pPr>
        <w:pStyle w:val="LOnormal"/>
        <w:tabs>
          <w:tab w:val="clear" w:pos="720"/>
          <w:tab w:val="right" w:pos="8640" w:leader="none"/>
        </w:tabs>
        <w:ind w:left="720" w:hanging="720"/>
        <w:rPr/>
      </w:pPr>
      <w:r>
        <w:rPr>
          <w:b/>
        </w:rPr>
        <w:t>C16. Delivery requirements and Comparative Data Table for Lot 16.</w:t>
      </w:r>
    </w:p>
    <w:tbl>
      <w:tblPr>
        <w:tblStyle w:val="Table32"/>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90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17.</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B17. Technical specifications for Lot 17. RUVIS visualisation system (to search for crime evidence through optical means) – 1 Unit</w:t>
      </w:r>
    </w:p>
    <w:tbl>
      <w:tblPr>
        <w:tblStyle w:val="Table33"/>
        <w:tblW w:w="9898" w:type="dxa"/>
        <w:jc w:val="left"/>
        <w:tblInd w:w="77" w:type="dxa"/>
        <w:tblCellMar>
          <w:top w:w="0" w:type="dxa"/>
          <w:left w:w="108" w:type="dxa"/>
          <w:bottom w:w="0" w:type="dxa"/>
          <w:right w:w="108" w:type="dxa"/>
        </w:tblCellMar>
        <w:tblLook w:val="0000"/>
      </w:tblPr>
      <w:tblGrid>
        <w:gridCol w:w="1302"/>
        <w:gridCol w:w="5720"/>
        <w:gridCol w:w="1435"/>
        <w:gridCol w:w="1440"/>
      </w:tblGrid>
      <w:tr>
        <w:trPr>
          <w:trHeight w:val="1168"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44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RUVIS visualisation system (to search for crime evidence through optical means)</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Krimesite™ Imager device to detect and visualise fingerprints</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Li-Ion battery (to power Krimesite™ Imager)</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support for Krimesite™ Imager with detachable handler</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shortwave UV lamp 254 nm, 6 W</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Black Talon stabilising system with two UV lamps (4 W)</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16 alkaline batteries (AA) for illuminating UV lamps</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laser-engraved scales for positioning</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Sirchpod stand</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camera adapter 58 mm </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1.10</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goggles</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1.11</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pack (10 pcs) photo evidence scales, 15 cm</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1.12</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pack arrow designators 100 pcs</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1.13</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operator’s manual</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1.14</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carrying case</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5720"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43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C17. Delivery requirements and Comparative Data Table for Lot 17.</w:t>
      </w:r>
    </w:p>
    <w:tbl>
      <w:tblPr>
        <w:tblStyle w:val="Table34"/>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90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18.</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B18. Technical specifications for Lot 18. Specialized test kits</w:t>
      </w:r>
    </w:p>
    <w:tbl>
      <w:tblPr>
        <w:tblStyle w:val="Table35"/>
        <w:tblW w:w="10344" w:type="dxa"/>
        <w:jc w:val="left"/>
        <w:tblInd w:w="77" w:type="dxa"/>
        <w:tblCellMar>
          <w:top w:w="0" w:type="dxa"/>
          <w:left w:w="108" w:type="dxa"/>
          <w:bottom w:w="0" w:type="dxa"/>
          <w:right w:w="108" w:type="dxa"/>
        </w:tblCellMar>
        <w:tblLook w:val="0000"/>
      </w:tblPr>
      <w:tblGrid>
        <w:gridCol w:w="813"/>
        <w:gridCol w:w="5846"/>
        <w:gridCol w:w="805"/>
        <w:gridCol w:w="1440"/>
        <w:gridCol w:w="1440"/>
      </w:tblGrid>
      <w:tr>
        <w:trPr>
          <w:trHeight w:val="1172"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8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Express tests to detect explosive materials</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t>5</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at least 15 pcs General express tests</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Ammonium nitrate express test</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Chlorate/bromate express test</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Acidogen nitrate express test</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TATP/proxide express test</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Perchlorate express test</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 xml:space="preserve">Multi-drug test kit, Illicit drug type (the tolerance for the volume is +/-5%):   </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t>1</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Amphetamine (АМР) -</w:t>
              <w:tab/>
              <w:t>1000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Amphetamine 300 (АМР300) – 300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Amphetamine 500 (АМР500) -</w:t>
              <w:tab/>
              <w:t>500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Cocaine (СОС) -</w:t>
              <w:tab/>
              <w:t>300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Cocaine 150 (СОС150) -</w:t>
              <w:tab/>
              <w:t>150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Methamphetamine (MET) -</w:t>
              <w:tab/>
              <w:t>1000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Methamphetamine 500 (АМР300) -</w:t>
              <w:tab/>
              <w:t>500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Methamphetamine 300 (АМР300) -</w:t>
              <w:tab/>
              <w:t>300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2.9</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Morphine/opiates 2000 (MOR/ОРІ 2000) -2000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2.10</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Morphine/opiates 300 (MOR/ОРІ 300) -  300 (ng/ml) </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2.11</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Marijuana/hashish (THC) – 50 (ng/ml)</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Latent Bloodstain Detection Kit</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t>2</w:t>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12 x Sets of mini-lifters 10cm x10cm +/-5%</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6 x Disposable 3ml +/-5% pipettes with capillary</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6 x Bloodstain detection 1gm +/-5% powder sachets </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3.4</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pcs - Reagents for bloodstain detection, 30ml +/-5%</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6 pcs - Solution for bloodstain detection, 30ml +/-5%</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6 pcs - Activating agent for bloodstain detection</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3.7</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pcs - Solution to clean blood stains, 30ml+/-5%</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3.8</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30ml +/-5% Blood stains cleaning solution No 6</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3.9</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30ml +/-5% Blood stains cleaning solution No 7</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3.10</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x Spraying bottles - 120ml +/-5%</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3.11</w:t>
            </w:r>
          </w:p>
        </w:tc>
        <w:tc>
          <w:tcPr>
            <w:tcW w:w="5846"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x Plastic case up to - 50 x 50 x 40 (cm) +/-5%</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4</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55"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4.1</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457"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4.2</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All of the items within the lot should be packed separately in the suitable package according the the industry standard marked with legible pre-printed marking or a securely affixed/adhesive label/sticker indicating the number of lot, number of item within the lot and name of the item (e.g. “Lot 9, Item 1.1.1. “Strongbox-package with “Investigative Department"  inscription (165x230 mm, non-transparent).”</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4.3</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4.4</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4.5</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8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4.6</w:t>
            </w:r>
          </w:p>
        </w:tc>
        <w:tc>
          <w:tcPr>
            <w:tcW w:w="5846"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805"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4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440"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C18. Delivery requirements and Comparative Data Table for Lot 18.</w:t>
      </w:r>
    </w:p>
    <w:tbl>
      <w:tblPr>
        <w:tblStyle w:val="Table36"/>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19.</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B19. Technical specifications for Lot 19. Hook and line kits – 4 Units</w:t>
      </w:r>
    </w:p>
    <w:tbl>
      <w:tblPr>
        <w:tblStyle w:val="Table37"/>
        <w:tblW w:w="10341" w:type="dxa"/>
        <w:jc w:val="left"/>
        <w:tblInd w:w="77" w:type="dxa"/>
        <w:tblCellMar>
          <w:top w:w="0" w:type="dxa"/>
          <w:left w:w="108" w:type="dxa"/>
          <w:bottom w:w="0" w:type="dxa"/>
          <w:right w:w="108" w:type="dxa"/>
        </w:tblCellMar>
        <w:tblLook w:val="0000"/>
      </w:tblPr>
      <w:tblGrid>
        <w:gridCol w:w="1304"/>
        <w:gridCol w:w="5713"/>
        <w:gridCol w:w="1708"/>
        <w:gridCol w:w="1615"/>
      </w:tblGrid>
      <w:tr>
        <w:trPr>
          <w:trHeight w:val="1168"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571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61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7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w:t>
            </w:r>
            <w:r>
              <w:rPr>
                <w:b/>
              </w:rPr>
              <w:t>Hook &amp; Lines” Demining kit (EOD kit KP-2)</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reel 2 mm line, min 100 m each</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1 slip hook </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closed hook</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rope grip</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mini-pulley</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karabiner</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10 plastic cable ties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1 clamp </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5 adhesive anchor bolts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1.10</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ground anchors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1.11</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rope loop, 0.25 m</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1.12</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2 rope loops, 0.5 m</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1.13</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3 screw anchor bolts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1.14</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mirror, Ø 80 mm, handle 720 mm</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1.15</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LED torch</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1.16</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sectional extender, folded, 1.84 m, 230 mm</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1.17</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tweezers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1.18</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multi-tool</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1.19</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 xml:space="preserve">1 folding scoop </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1.20</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mine probe, with 2 removable non-magnetic segments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mine sweeper</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1.22</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crocodile clip</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1.23</w:t>
            </w:r>
          </w:p>
        </w:tc>
        <w:tc>
          <w:tcPr>
            <w:tcW w:w="5713"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all-purpose clamp</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lang w:val="en-US"/>
              </w:rPr>
            </w:pPr>
            <w:r>
              <w:rPr>
                <w:lang w:val="en-US"/>
              </w:rPr>
              <w:t>1.24</w:t>
            </w:r>
          </w:p>
        </w:tc>
        <w:tc>
          <w:tcPr>
            <w:tcW w:w="57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Plastic case for transportation (Dimensions – maximum 475х420х195 mm, material - shock-resistant polyethylene). 2.Components and tools should have specific stacking locations and be securely fastened against falling out and moving during transportation. The fastening of the components should not leave traces of contact and should not loosen during the entire service life. Traces of corrosion, dents, cracks and other defects that impair the appearance of the kit and its functionality are not allowed on the surfaces of parts and components. The kit should be sealed with the manufacturer's seal so that it is not possible to open it without compromising the integrity of the seal. The kit should be accompanied by a form with a list of items in the kit. 3. Cases should have a protocol from an independent expert body for testing suitcases for: resistance to climatic factors of the environment, resistance to vibration, impact resistance. A protocol from an independent expert body shall be provided. 4. The marking of kits should include the name of the kit, a trademark and the name of the enterprise (the manufacturer), year of production and serial number.</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val="false"/>
                <w:b w:val="false"/>
                <w:bCs w:val="false"/>
                <w:sz w:val="20"/>
                <w:szCs w:val="20"/>
              </w:rPr>
            </w:pPr>
            <w:r>
              <w:rPr>
                <w:rFonts w:eastAsia="Arial" w:cs="Arial"/>
                <w:b w:val="false"/>
                <w:bCs w:val="false"/>
                <w:sz w:val="20"/>
                <w:szCs w:val="20"/>
              </w:rPr>
              <w:t xml:space="preserve">☐ </w:t>
            </w:r>
            <w:r>
              <w:rPr>
                <w:rFonts w:eastAsia="Arial" w:cs="Arial"/>
                <w:b w:val="false"/>
                <w:bCs w:val="false"/>
                <w:sz w:val="20"/>
                <w:szCs w:val="20"/>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713" w:type="dxa"/>
            <w:tcBorders>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708" w:type="dxa"/>
            <w:tcBorders>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615" w:type="dxa"/>
            <w:tcBorders>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7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843"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7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7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57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1304"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w:t>
            </w:r>
          </w:p>
        </w:tc>
        <w:tc>
          <w:tcPr>
            <w:tcW w:w="5713"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70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615"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C19. Delivery requirements and Comparative Data Table for Lot 19.</w:t>
      </w:r>
    </w:p>
    <w:tbl>
      <w:tblPr>
        <w:tblStyle w:val="Table38"/>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 xml:space="preserve">Lot 20. </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4"/>
          <w:sz w:val="24"/>
          <w:szCs w:val="24"/>
          <w:highlight w:val="yellow"/>
          <w:u w:val="none"/>
          <w:vertAlign w:val="baseline"/>
        </w:rPr>
      </w:pPr>
      <w:r>
        <w:rPr>
          <w:rFonts w:eastAsia="Arial" w:cs="Arial"/>
          <w:b/>
          <w:i w:val="false"/>
          <w:caps w:val="false"/>
          <w:smallCaps w:val="false"/>
          <w:strike w:val="false"/>
          <w:dstrike w:val="false"/>
          <w:color w:val="000000"/>
          <w:position w:val="0"/>
          <w:sz w:val="24"/>
          <w:sz w:val="24"/>
          <w:szCs w:val="24"/>
          <w:highlight w:val="yellow"/>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B20. Technical specifications for Lot 20. Forensic Mannequin – 2 Units</w:t>
      </w:r>
    </w:p>
    <w:tbl>
      <w:tblPr>
        <w:tblStyle w:val="Table39"/>
        <w:tblW w:w="9982" w:type="dxa"/>
        <w:jc w:val="left"/>
        <w:tblInd w:w="77" w:type="dxa"/>
        <w:tblCellMar>
          <w:top w:w="0" w:type="dxa"/>
          <w:left w:w="108" w:type="dxa"/>
          <w:bottom w:w="0" w:type="dxa"/>
          <w:right w:w="108" w:type="dxa"/>
        </w:tblCellMar>
        <w:tblLook w:val="0000"/>
      </w:tblPr>
      <w:tblGrid>
        <w:gridCol w:w="1298"/>
        <w:gridCol w:w="5901"/>
        <w:gridCol w:w="1446"/>
        <w:gridCol w:w="1336"/>
      </w:tblGrid>
      <w:tr>
        <w:trPr>
          <w:trHeight w:val="1168"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33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Forensic Mannequin.</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dummy features flexible joints and realistic body weight distribution. The kit includes Blood running wound (with reservoir and pump) and below Accessories.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Blood running wound (with reservoir and pump):</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Compound fracture of ankle</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1.2.2</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Non-running wounds - 12 various lacerate wounds (glued) and open fractures.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Accessories: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1.3.1</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Sprayer</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1.3.2</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x Flask of blood thickener </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1.3.3</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Box of artificial blood powder (4.5ltr +/-5%)</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1.3.4</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x Wax box to imitate wounds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1.3.5</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Pack of broken acrylic plastic to imitate glass in wounds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1.3.6</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4 x Dyes - white, blue, brown and red</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1.3.7</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pack of methyl cellulose to thicken blood</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1.3.8</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pack of adhesive to apply wounds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29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w:t>
            </w:r>
          </w:p>
        </w:tc>
        <w:tc>
          <w:tcPr>
            <w:tcW w:w="5901"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446"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36"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tabs>
          <w:tab w:val="clear" w:pos="720"/>
          <w:tab w:val="right" w:pos="8640" w:leader="none"/>
        </w:tabs>
        <w:ind w:left="0" w:hanging="0"/>
        <w:jc w:val="left"/>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C20. Delivery requirements and Comparative Data Table for Lot 20.</w:t>
      </w:r>
    </w:p>
    <w:tbl>
      <w:tblPr>
        <w:tblStyle w:val="Table40"/>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 xml:space="preserve">Lot 21. </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B21. Technical specifications for Lot 21. Bluemax digital photo system – 2 Units</w:t>
      </w:r>
    </w:p>
    <w:tbl>
      <w:tblPr>
        <w:tblStyle w:val="Table41"/>
        <w:tblW w:w="10342" w:type="dxa"/>
        <w:jc w:val="left"/>
        <w:tblInd w:w="77" w:type="dxa"/>
        <w:tblCellMar>
          <w:top w:w="0" w:type="dxa"/>
          <w:left w:w="108" w:type="dxa"/>
          <w:bottom w:w="0" w:type="dxa"/>
          <w:right w:w="108" w:type="dxa"/>
        </w:tblCellMar>
        <w:tblLook w:val="0000"/>
      </w:tblPr>
      <w:tblGrid>
        <w:gridCol w:w="1305"/>
        <w:gridCol w:w="6252"/>
        <w:gridCol w:w="1441"/>
        <w:gridCol w:w="1343"/>
      </w:tblGrid>
      <w:tr>
        <w:trPr>
          <w:trHeight w:val="1168"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0"/>
                <w:szCs w:val="20"/>
              </w:rPr>
              <w:t>Item N</w:t>
            </w:r>
          </w:p>
        </w:tc>
        <w:tc>
          <w:tcPr>
            <w:tcW w:w="625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343"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62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Bluemax digital photo system</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digital camera</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connecting video/audio cable</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USB cable</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4 AA alkaline batteries</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BLUEMAXX ™ 300 portable light source</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protective googles with case</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barrier filter, 58 mm</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red fluorescent powder 59 ml</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green fluorescent powder 59 ml</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1.10</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silver/red fluorescent powder 59 ml</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1.11</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3 fiberglass brushes</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1.12</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12 lifting tapes for latents, black 1 cm x 10.2 cm</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1.13</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12 lifting tapes for latents, black 1 cm x 10.2 cm</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1.14</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10 fluorescent rulers, 2 cm</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1.15</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digital camera user instruction</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1.16</w:t>
            </w:r>
          </w:p>
        </w:tc>
        <w:tc>
          <w:tcPr>
            <w:tcW w:w="6252" w:type="dxa"/>
            <w:tcBorders>
              <w:top w:val="single" w:sz="4" w:space="0" w:color="000000"/>
              <w:left w:val="single" w:sz="4" w:space="0" w:color="000000"/>
              <w:bottom w:val="single" w:sz="4" w:space="0" w:color="000000"/>
              <w:right w:val="single" w:sz="4" w:space="0" w:color="000000"/>
            </w:tcBorders>
            <w:vAlign w:val="bottom"/>
          </w:tcPr>
          <w:p>
            <w:pPr>
              <w:pStyle w:val="LOnormal"/>
              <w:jc w:val="both"/>
              <w:rPr>
                <w:rFonts w:ascii="Arial" w:hAnsi="Arial" w:eastAsia="Arial" w:cs="Arial"/>
                <w:b/>
                <w:b/>
                <w:sz w:val="20"/>
                <w:szCs w:val="20"/>
              </w:rPr>
            </w:pPr>
            <w:r>
              <w:rPr/>
              <w:t>1 black co-polymer case 3 cm x 43.2 cm x 26.7 cm</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62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62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62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62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305"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625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441"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343"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tabs>
          <w:tab w:val="clear" w:pos="720"/>
          <w:tab w:val="right" w:pos="8640" w:leader="none"/>
        </w:tabs>
        <w:ind w:left="0" w:hanging="0"/>
        <w:jc w:val="left"/>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C21. Delivery requirements and Comparative Data Table for Lot 21.</w:t>
      </w:r>
    </w:p>
    <w:tbl>
      <w:tblPr>
        <w:tblStyle w:val="Table42"/>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90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22.</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B22. Technical specifications for Lot 22. Specialized forensic kits</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bl>
      <w:tblPr>
        <w:tblStyle w:val="Table43"/>
        <w:tblW w:w="10170" w:type="dxa"/>
        <w:jc w:val="left"/>
        <w:tblInd w:w="111" w:type="dxa"/>
        <w:tblCellMar>
          <w:top w:w="0" w:type="dxa"/>
          <w:left w:w="108" w:type="dxa"/>
          <w:bottom w:w="0" w:type="dxa"/>
          <w:right w:w="108" w:type="dxa"/>
        </w:tblCellMar>
        <w:tblLook w:val="0000"/>
      </w:tblPr>
      <w:tblGrid>
        <w:gridCol w:w="900"/>
        <w:gridCol w:w="5988"/>
        <w:gridCol w:w="732"/>
        <w:gridCol w:w="1428"/>
        <w:gridCol w:w="1122"/>
      </w:tblGrid>
      <w:tr>
        <w:trPr>
          <w:trHeight w:val="1172"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Item N</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73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Q-ty</w:t>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12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w:t>
            </w:r>
            <w:r>
              <w:rPr>
                <w:b/>
              </w:rPr>
              <w:t>Forensic kit VK-5” explosion scene investigation kit</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t>2</w:t>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metal detector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magnetic lifter МП-1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voice recorder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combined electricity measuring device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magnifier with light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measuring tape, 10 m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measuring tape, 2 m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Quotations"/>
              <w:widowControl/>
              <w:bidi w:val="0"/>
              <w:spacing w:lineRule="auto" w:line="288" w:before="0" w:after="0"/>
              <w:ind w:left="567" w:right="567" w:hanging="0"/>
              <w:jc w:val="left"/>
              <w:rPr>
                <w:caps w:val="false"/>
                <w:smallCaps w:val="false"/>
                <w:color w:val="222222"/>
                <w:spacing w:val="0"/>
              </w:rPr>
            </w:pPr>
            <w:r>
              <w:rPr>
                <w:caps w:val="false"/>
                <w:smallCaps w:val="false"/>
                <w:color w:val="222222"/>
                <w:spacing w:val="0"/>
              </w:rPr>
              <w:t xml:space="preserve">1 </w:t>
            </w:r>
            <w:r>
              <w:rPr>
                <w:caps w:val="false"/>
                <w:smallCaps w:val="false"/>
                <w:color w:val="222222"/>
                <w:spacing w:val="0"/>
                <w:sz w:val="20"/>
                <w:szCs w:val="20"/>
              </w:rPr>
              <w:t>“</w:t>
            </w:r>
            <w:r>
              <w:rPr>
                <w:b w:val="false"/>
                <w:i w:val="false"/>
                <w:caps w:val="false"/>
                <w:smallCaps w:val="false"/>
                <w:color w:val="222222"/>
                <w:spacing w:val="0"/>
                <w:sz w:val="20"/>
                <w:szCs w:val="20"/>
              </w:rPr>
              <w:t>Molecula” set</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1.8</w:t>
            </w:r>
            <w:r>
              <w:rPr>
                <w:rFonts w:eastAsia="Arial" w:cs="Arial"/>
                <w:b/>
                <w:sz w:val="20"/>
                <w:szCs w:val="20"/>
              </w:rPr>
              <w:t>.</w:t>
            </w:r>
            <w:r>
              <w:rPr>
                <w:rFonts w:eastAsia="Arial" w:cs="Arial"/>
                <w:b w:val="false"/>
                <w:bCs w:val="false"/>
                <w:sz w:val="20"/>
                <w:szCs w:val="20"/>
              </w:rPr>
              <w:t>1</w:t>
            </w:r>
          </w:p>
        </w:tc>
        <w:tc>
          <w:tcPr>
            <w:tcW w:w="5988" w:type="dxa"/>
            <w:tcBorders>
              <w:left w:val="single" w:sz="4" w:space="0" w:color="000000"/>
              <w:bottom w:val="single" w:sz="4" w:space="0" w:color="000000"/>
              <w:right w:val="single" w:sz="4" w:space="0" w:color="000000"/>
            </w:tcBorders>
            <w:vAlign w:val="center"/>
          </w:tcPr>
          <w:p>
            <w:pPr>
              <w:pStyle w:val="LOnormal"/>
              <w:jc w:val="left"/>
              <w:rPr/>
            </w:pPr>
            <w:r>
              <w:rPr/>
              <w:t>1 “Molecula” set complies with DSTU 15.150-69 (State standard of Ukraine) and includes the following items:</w:t>
            </w:r>
          </w:p>
          <w:p>
            <w:pPr>
              <w:pStyle w:val="LOnormal"/>
              <w:jc w:val="left"/>
              <w:rPr/>
            </w:pPr>
            <w:r>
              <w:rPr/>
            </w:r>
          </w:p>
          <w:p>
            <w:pPr>
              <w:pStyle w:val="LOnormal"/>
              <w:spacing w:lineRule="auto" w:line="331"/>
              <w:rPr/>
            </w:pPr>
            <w:r>
              <w:rPr/>
              <w:t>1. Magnifier 4x folding, pcs. – 1</w:t>
            </w:r>
          </w:p>
          <w:p>
            <w:pPr>
              <w:pStyle w:val="LOnormal"/>
              <w:spacing w:lineRule="auto" w:line="331"/>
              <w:rPr/>
            </w:pPr>
            <w:r>
              <w:rPr/>
              <w:t>2. Test tube with stopper, pcs. - 3</w:t>
            </w:r>
          </w:p>
          <w:p>
            <w:pPr>
              <w:pStyle w:val="LOnormal"/>
              <w:spacing w:lineRule="auto" w:line="331"/>
              <w:rPr/>
            </w:pPr>
            <w:r>
              <w:rPr/>
              <w:t>3. Pipette, pcs. - 1</w:t>
            </w:r>
          </w:p>
          <w:p>
            <w:pPr>
              <w:pStyle w:val="LOnormal"/>
              <w:spacing w:lineRule="auto" w:line="331"/>
              <w:rPr/>
            </w:pPr>
            <w:r>
              <w:rPr/>
              <w:t>4. ST-19 adhesive tape, pcs. - 1</w:t>
            </w:r>
          </w:p>
          <w:p>
            <w:pPr>
              <w:pStyle w:val="LOnormal"/>
              <w:spacing w:lineRule="auto" w:line="331"/>
              <w:rPr/>
            </w:pPr>
            <w:r>
              <w:rPr/>
              <w:t>5. Brush, pcs. - 1</w:t>
            </w:r>
          </w:p>
          <w:p>
            <w:pPr>
              <w:pStyle w:val="LOnormal"/>
              <w:spacing w:lineRule="auto" w:line="331"/>
              <w:rPr/>
            </w:pPr>
            <w:r>
              <w:rPr/>
              <w:t>6. Scraper, pcs. - 1</w:t>
            </w:r>
          </w:p>
          <w:p>
            <w:pPr>
              <w:pStyle w:val="LOnormal"/>
              <w:spacing w:lineRule="auto" w:line="331"/>
              <w:rPr/>
            </w:pPr>
            <w:r>
              <w:rPr/>
              <w:t>7. Spatula, pcs. - 1</w:t>
            </w:r>
          </w:p>
          <w:p>
            <w:pPr>
              <w:pStyle w:val="LOnormal"/>
              <w:spacing w:lineRule="auto" w:line="331"/>
              <w:rPr/>
            </w:pPr>
            <w:r>
              <w:rPr/>
              <w:t>8. The curved probe, pcs. - 1</w:t>
            </w:r>
          </w:p>
          <w:p>
            <w:pPr>
              <w:pStyle w:val="LOnormal"/>
              <w:spacing w:lineRule="auto" w:line="331"/>
              <w:rPr/>
            </w:pPr>
            <w:r>
              <w:rPr/>
              <w:t>9. The straight probe, pcs. - 1</w:t>
            </w:r>
          </w:p>
          <w:p>
            <w:pPr>
              <w:pStyle w:val="LOnormal"/>
              <w:spacing w:lineRule="auto" w:line="331"/>
              <w:rPr/>
            </w:pPr>
            <w:r>
              <w:rPr/>
              <w:t>10. Straight tweezer, pcs. - 1</w:t>
            </w:r>
          </w:p>
          <w:p>
            <w:pPr>
              <w:pStyle w:val="LOnormal"/>
              <w:spacing w:lineRule="auto" w:line="331"/>
              <w:rPr/>
            </w:pPr>
            <w:r>
              <w:rPr/>
              <w:t>11. Curved tweezers, pcs. - 1</w:t>
            </w:r>
          </w:p>
          <w:p>
            <w:pPr>
              <w:pStyle w:val="LOnormal"/>
              <w:spacing w:lineRule="auto" w:line="331"/>
              <w:rPr/>
            </w:pPr>
            <w:r>
              <w:rPr/>
              <w:t>12. Scissors, pcs. - 1</w:t>
            </w:r>
          </w:p>
          <w:p>
            <w:pPr>
              <w:pStyle w:val="LOnormal"/>
              <w:spacing w:lineRule="auto" w:line="331"/>
              <w:rPr/>
            </w:pPr>
            <w:r>
              <w:rPr/>
              <w:t>13. Slides, pcs. - 3</w:t>
            </w:r>
          </w:p>
          <w:p>
            <w:pPr>
              <w:pStyle w:val="LOnormal"/>
              <w:spacing w:lineRule="auto" w:line="331"/>
              <w:rPr/>
            </w:pPr>
            <w:r>
              <w:rPr/>
              <w:t>14. Slides with recesses, pcs. - 3</w:t>
            </w:r>
          </w:p>
          <w:p>
            <w:pPr>
              <w:pStyle w:val="LOnormal"/>
              <w:spacing w:lineRule="auto" w:line="331"/>
              <w:rPr/>
            </w:pPr>
            <w:r>
              <w:rPr/>
              <w:t>15. Package with lock, pcs. - 10</w:t>
            </w:r>
          </w:p>
          <w:p>
            <w:pPr>
              <w:pStyle w:val="LOnormal"/>
              <w:spacing w:lineRule="auto" w:line="331"/>
              <w:rPr/>
            </w:pPr>
            <w:r>
              <w:rPr/>
              <w:t>16. The bent scraper, pcs. - 1</w:t>
            </w:r>
          </w:p>
          <w:p>
            <w:pPr>
              <w:pStyle w:val="LOnormal"/>
              <w:spacing w:lineRule="auto" w:line="331"/>
              <w:rPr/>
            </w:pPr>
            <w:r>
              <w:rPr/>
              <w:t>17. Case with tablets, pcs. - 1</w:t>
            </w:r>
          </w:p>
        </w:tc>
        <w:tc>
          <w:tcPr>
            <w:tcW w:w="732" w:type="dxa"/>
            <w:tcBorders>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all-purpose holder with multiple attachments (pitchfork, shovel, scraper)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sticky tape ЛТ-38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inspection mirror ЗД-1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chisel, 10-16 mm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triangular filing tool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screwdriver, а = 0.5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screwdriver, а = 1.0</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screwdriver, а = 1.5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screwdriver with voltage detector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surgical forceps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1.19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anatomic forceps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curved tip forceps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point-tool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scalpel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eyeglass screwdriver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spiral gimlet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needle file, flat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needle file, rounded</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cross-head screwdriver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collet clamp handle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1.29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folding knife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glass cutter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prism sweep</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scissors for metal</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Allen wrench</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hacksaw</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panel saw</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hammer, 200 g</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apron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side-cutters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1.39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pliers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vernier calliper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compass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battery torch</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cordon tape, 25 m</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pairs rubber gloves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bottle baby talc</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flasks, 100 ml</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sieve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soap dish</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1.49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piece toilet soap</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towel</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3 fabric napkins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cottonwool, 50 g</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6 test tubes with stoppers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20 zip-lock plastic bags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notebook</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paper holder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“Sklograph” pencil</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 paper sheets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1.59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protractor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ruler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 envelopes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set of numbers on stands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brush</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scissors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set coloured crayons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set tags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set numbered tags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4 batteries for magnifier and voice recorder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1.69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battery for electricity measuring device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ballpoint pen</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1.71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pencil with eraser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lang w:val="en-US"/>
              </w:rPr>
            </w:pPr>
            <w:r>
              <w:rPr>
                <w:lang w:val="en-US"/>
              </w:rPr>
              <w:t>1.72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Plastic case for transportation (Dimensions - max. 475х420х195 mm,  material - shock-resistant polyethylene.) 2.Components and tools should have specific stacking locations and be securely fastened against falling out and moving during transportation. The fastening of the components should not leave traces of contact and should not loosen during the entire service life. Traces of corrosion, dents, cracks and other defects that impair the appearance of the kit and its functionality are not allowed on the surfaces of parts and components. The kit should be sealed with the manufacturer's seal so that it is not possible to open it without compromising the integrity of the seal. The kit should be accompanied by a form with a list of items in the kit. 3. Cases should have a protocol from an independent expert body for testing suitcases for: resistance to climatic factors of the environment, resistance to vibration, impact resistance. A protocol from an independent expert body shall be provided.  4. The marking of kits should include the name of the kit, a trademark and the name of the enterprise (the manufacturer), year of production and serial number.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46" w:hRule="atLeast"/>
        </w:trPr>
        <w:tc>
          <w:tcPr>
            <w:tcW w:w="900" w:type="dxa"/>
            <w:tcBorders>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5988" w:type="dxa"/>
            <w:tcBorders>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w:t>
            </w:r>
            <w:r>
              <w:rPr>
                <w:b/>
              </w:rPr>
              <w:t>Forensic kit VP-1” (with 16 MPx digital camera) fire investigation kit</w:t>
            </w:r>
          </w:p>
        </w:tc>
        <w:tc>
          <w:tcPr>
            <w:tcW w:w="732" w:type="dxa"/>
            <w:tcBorders>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t>2</w:t>
            </w:r>
          </w:p>
        </w:tc>
        <w:tc>
          <w:tcPr>
            <w:tcW w:w="1428" w:type="dxa"/>
            <w:tcBorders>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digital photo camera</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memory stick compatible with the digital photo camera</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multiple socket</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digital voice recorder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charger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first aid dressing package (bandage)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flask Viride nitens solution</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roll of band-aid</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flask potassium permanganate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pipettes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medical syringe, 5 cm3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4 tubes with stoppers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4 flasks, 35 cm3</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magnifier with light</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9 batteries for magnifier with light, tester, voice recorder and torch</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extension cables, 5 m</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soap dish</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toilet soap</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 pairs rubber gloves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pair dielectric gloves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towel</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100 zip-lock plastic bags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6 plastic bags, 300x200 mm</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brush</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chisel</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magnet</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screwdriver, а = 1 mm</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cross-head screwdriver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screwdriver with voltage detector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forceps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point-tool</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scalpel</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folding multi-tool knife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glass cutter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scissors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hacksaw</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panel saw (blade)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measure tape, 10 m</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hammer, 200 g</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pliers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snips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vernier calliper, 0-125 mm</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compass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torch</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all-purpose holder with multiple attachments (pitchfork, shovel, scraper)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 numbered tags, 0-9</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6 long spikes for numbered tags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4 swivel caps for numbered tags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12 spikes for caps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pencil with eraser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ballpoint pen</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 xml:space="preserve">1 notebook </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paper folder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10 paper sheets A4</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photo scaled ruler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20 envelopes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combined electricity measuring device (tester)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wide-neck jar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2.59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50 gr paraffin</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respirator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20 filtering paper sheets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apron</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contour template</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UV light</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protective goggles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19 evidence flasks, 5 cm3</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2.67</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manual “Crime scene management”</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2.68</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protractor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2.69</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3 fabric napkins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lang w:val="en-US"/>
              </w:rPr>
            </w:pPr>
            <w:r>
              <w:rPr>
                <w:lang w:val="en-US"/>
              </w:rPr>
              <w:t>2.70</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1. Plastic case for transportation (Dimensions - max. 475х420х195 mm,  material - shock-resistant polyethylene.) 2.Components and tools should have specific stacking locations and be securely fastened against falling out and moving during transportation. The fastening of the components should not leave traces of contact and should not loosen during the entire service life. Traces of corrosion, dents, cracks and other defects that impair the appearance of the kit and its functionality are not allowed on the surfaces of parts and components. The kit should be sealed with the manufacturer's seal so that it is not possible to open it without compromising the integrity of the seal. The kit should be accompanied by a form with a list of items in the kit. 3. Cases should have a protocol from an independent expert body for testing suitcases for: resistance to climatic factors of the environment, resistance to vibration, impact resistance. A protocol from an independent expert body shall be provided.  4. The marking of kits should include the name of the kit, a trademark and the name of the enterprise (the manufacturer), year of production and serial number.</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val="false"/>
                <w:b w:val="false"/>
                <w:bCs w:val="false"/>
                <w:sz w:val="20"/>
                <w:szCs w:val="20"/>
              </w:rPr>
            </w:pPr>
            <w:r>
              <w:rPr>
                <w:rFonts w:eastAsia="Arial" w:cs="Arial"/>
                <w:b w:val="false"/>
                <w:bCs w:val="false"/>
                <w:sz w:val="20"/>
                <w:szCs w:val="20"/>
              </w:rPr>
              <w:t xml:space="preserve">☐ </w:t>
            </w:r>
            <w:r>
              <w:rPr>
                <w:rFonts w:eastAsia="Arial" w:cs="Arial"/>
                <w:b w:val="false"/>
                <w:bCs w:val="false"/>
                <w:sz w:val="20"/>
                <w:szCs w:val="20"/>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3</w:t>
            </w:r>
          </w:p>
        </w:tc>
        <w:tc>
          <w:tcPr>
            <w:tcW w:w="5988" w:type="dxa"/>
            <w:tcBorders>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732" w:type="dxa"/>
            <w:tcBorders>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122" w:type="dxa"/>
            <w:tcBorders>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3.1</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1253"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3.2</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All of the items within the lot should be packed separately in the suitable package according the the industry standard marked with legible pre-printed marking or a securely affixed/adhesive label/sticker indicating the number of lot, number of item within the lot and name of the item (e.g. “Lot 9, Item 1.1.1. “Strongbox-package with “Investigative Department"  inscription (165x230 mm, non-transparent).”</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638"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3.3</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brand/model of the equipment and manufacturer's technical literature/catalogue, all confirming that the offered items comply with required specifications.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3.4</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3.5</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90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3.6</w:t>
            </w:r>
          </w:p>
        </w:tc>
        <w:tc>
          <w:tcPr>
            <w:tcW w:w="5988"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732" w:type="dxa"/>
            <w:tcBorders>
              <w:top w:val="single" w:sz="4" w:space="0" w:color="000000"/>
              <w:left w:val="single" w:sz="4" w:space="0" w:color="000000"/>
              <w:bottom w:val="single" w:sz="4" w:space="0" w:color="000000"/>
              <w:right w:val="single" w:sz="4" w:space="0" w:color="000000"/>
            </w:tcBorders>
            <w:vAlign w:val="bottom"/>
          </w:tcPr>
          <w:p>
            <w:pPr>
              <w:pStyle w:val="LOnormal"/>
              <w:jc w:val="center"/>
              <w:rPr>
                <w:rFonts w:ascii="Arial" w:hAnsi="Arial" w:eastAsia="Arial" w:cs="Arial"/>
                <w:b/>
                <w:b/>
                <w:sz w:val="20"/>
                <w:szCs w:val="20"/>
              </w:rPr>
            </w:pPr>
            <w:r>
              <w:rPr>
                <w:rFonts w:eastAsia="Arial" w:cs="Arial"/>
                <w:b/>
                <w:sz w:val="20"/>
                <w:szCs w:val="20"/>
              </w:rPr>
            </w:r>
          </w:p>
        </w:tc>
        <w:tc>
          <w:tcPr>
            <w:tcW w:w="1428"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122"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C22. Delivery requirements and Comparative Data Table for Lot 22.</w:t>
      </w:r>
    </w:p>
    <w:tbl>
      <w:tblPr>
        <w:tblStyle w:val="Table44"/>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4"/>
          <w:szCs w:val="24"/>
          <w:highlight w:val="yellow"/>
          <w:u w:val="none"/>
          <w:vertAlign w:val="baseline"/>
        </w:rPr>
      </w:pPr>
      <w:r>
        <w:rPr>
          <w:b/>
          <w:i w:val="false"/>
          <w:caps w:val="false"/>
          <w:smallCaps w:val="false"/>
          <w:strike w:val="false"/>
          <w:dstrike w:val="false"/>
          <w:color w:val="000000"/>
          <w:position w:val="0"/>
          <w:sz w:val="24"/>
          <w:sz w:val="24"/>
          <w:szCs w:val="24"/>
          <w:highlight w:val="yellow"/>
          <w:u w:val="none"/>
          <w:vertAlign w:val="baseline"/>
        </w:rPr>
        <w:t>Lot 23.</w:t>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4"/>
          <w:sz w:val="24"/>
          <w:szCs w:val="24"/>
          <w:u w:val="none"/>
          <w:shd w:fill="auto" w:val="clear"/>
          <w:vertAlign w:val="baseline"/>
        </w:rPr>
        <w:t>Table B23. Technical specifications for Lot 23. Double-component silicone compound Silmark – 6 Units</w:t>
      </w:r>
    </w:p>
    <w:tbl>
      <w:tblPr>
        <w:tblStyle w:val="Table45"/>
        <w:tblW w:w="10364" w:type="dxa"/>
        <w:jc w:val="left"/>
        <w:tblInd w:w="77" w:type="dxa"/>
        <w:tblCellMar>
          <w:top w:w="0" w:type="dxa"/>
          <w:left w:w="108" w:type="dxa"/>
          <w:bottom w:w="0" w:type="dxa"/>
          <w:right w:w="108" w:type="dxa"/>
        </w:tblCellMar>
        <w:tblLook w:val="0000"/>
      </w:tblPr>
      <w:tblGrid>
        <w:gridCol w:w="1302"/>
        <w:gridCol w:w="6512"/>
        <w:gridCol w:w="1450"/>
        <w:gridCol w:w="1099"/>
      </w:tblGrid>
      <w:tr>
        <w:trPr>
          <w:trHeight w:val="1168"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sz w:val="24"/>
                <w:szCs w:val="24"/>
              </w:rPr>
              <w:t>Item N</w:t>
            </w:r>
          </w:p>
        </w:tc>
        <w:tc>
          <w:tcPr>
            <w:tcW w:w="651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UNOPS minimum technical requirements</w:t>
            </w:r>
          </w:p>
        </w:tc>
        <w:tc>
          <w:tcPr>
            <w:tcW w:w="14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Is quotation compliant? </w:t>
            </w:r>
            <w:r>
              <w:rPr>
                <w:b w:val="false"/>
              </w:rPr>
              <w:t>Bidder to complete</w:t>
            </w:r>
          </w:p>
        </w:tc>
        <w:tc>
          <w:tcPr>
            <w:tcW w:w="1099"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 xml:space="preserve">Details of goods offered. </w:t>
            </w:r>
            <w:r>
              <w:rPr>
                <w:b w:val="false"/>
              </w:rPr>
              <w:t>Bidder to complete</w:t>
            </w:r>
          </w:p>
        </w:tc>
      </w:tr>
      <w:tr>
        <w:trPr>
          <w:trHeight w:val="843"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1</w:t>
            </w:r>
          </w:p>
        </w:tc>
        <w:tc>
          <w:tcPr>
            <w:tcW w:w="65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Double-component silicone compound Silmark. Two-component silicone compound Silmark Grey casting material to take tool marks casts for microscopic tests. The kit comes with a large tube of grey-coloured casting material and a small tube with catalyst.</w:t>
            </w:r>
          </w:p>
        </w:tc>
        <w:tc>
          <w:tcPr>
            <w:tcW w:w="14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9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b/>
              </w:rPr>
              <w:t>2</w:t>
            </w:r>
          </w:p>
        </w:tc>
        <w:tc>
          <w:tcPr>
            <w:tcW w:w="65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b/>
              </w:rPr>
              <w:t>Other requirements</w:t>
            </w:r>
          </w:p>
        </w:tc>
        <w:tc>
          <w:tcPr>
            <w:tcW w:w="14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rFonts w:eastAsia="Arial" w:cs="Arial"/>
                <w:b/>
                <w:sz w:val="20"/>
                <w:szCs w:val="20"/>
              </w:rPr>
            </w:r>
          </w:p>
        </w:tc>
        <w:tc>
          <w:tcPr>
            <w:tcW w:w="109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2.1</w:t>
            </w:r>
          </w:p>
        </w:tc>
        <w:tc>
          <w:tcPr>
            <w:tcW w:w="65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The Goods shall remain valid (shelf-life) for at least twelve (12) months before the expiration date from the date of delivery.</w:t>
            </w:r>
          </w:p>
        </w:tc>
        <w:tc>
          <w:tcPr>
            <w:tcW w:w="14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9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2.2</w:t>
            </w:r>
          </w:p>
        </w:tc>
        <w:tc>
          <w:tcPr>
            <w:tcW w:w="65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volume of the Goods in M3.</w:t>
            </w:r>
          </w:p>
        </w:tc>
        <w:tc>
          <w:tcPr>
            <w:tcW w:w="14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9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276"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2.3</w:t>
            </w:r>
          </w:p>
        </w:tc>
        <w:tc>
          <w:tcPr>
            <w:tcW w:w="65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total NET and GROSS weight of the Goods in KGs.</w:t>
            </w:r>
          </w:p>
        </w:tc>
        <w:tc>
          <w:tcPr>
            <w:tcW w:w="14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9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r>
        <w:trPr>
          <w:trHeight w:val="433" w:hRule="atLeast"/>
        </w:trPr>
        <w:tc>
          <w:tcPr>
            <w:tcW w:w="1302"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2.4</w:t>
            </w:r>
          </w:p>
        </w:tc>
        <w:tc>
          <w:tcPr>
            <w:tcW w:w="6512" w:type="dxa"/>
            <w:tcBorders>
              <w:top w:val="single" w:sz="4" w:space="0" w:color="000000"/>
              <w:left w:val="single" w:sz="4" w:space="0" w:color="000000"/>
              <w:bottom w:val="single" w:sz="4" w:space="0" w:color="000000"/>
              <w:right w:val="single" w:sz="4" w:space="0" w:color="000000"/>
            </w:tcBorders>
            <w:vAlign w:val="center"/>
          </w:tcPr>
          <w:p>
            <w:pPr>
              <w:pStyle w:val="LOnormal"/>
              <w:jc w:val="left"/>
              <w:rPr>
                <w:rFonts w:ascii="Arial" w:hAnsi="Arial" w:eastAsia="Arial" w:cs="Arial"/>
                <w:b/>
                <w:b/>
                <w:sz w:val="20"/>
                <w:szCs w:val="20"/>
              </w:rPr>
            </w:pPr>
            <w:r>
              <w:rPr/>
              <w:t>Bid includes the Country of origin and the shelf life (if applicable) of each item (to be stated in the accompanying documents).</w:t>
            </w:r>
          </w:p>
        </w:tc>
        <w:tc>
          <w:tcPr>
            <w:tcW w:w="1450" w:type="dxa"/>
            <w:tcBorders>
              <w:top w:val="single" w:sz="4" w:space="0" w:color="000000"/>
              <w:left w:val="single" w:sz="4" w:space="0" w:color="000000"/>
              <w:bottom w:val="single" w:sz="4" w:space="0" w:color="000000"/>
              <w:right w:val="single" w:sz="4" w:space="0" w:color="000000"/>
            </w:tcBorders>
            <w:vAlign w:val="center"/>
          </w:tcPr>
          <w:p>
            <w:pPr>
              <w:pStyle w:val="LOnormal"/>
              <w:jc w:val="center"/>
              <w:rPr>
                <w:rFonts w:ascii="Arial" w:hAnsi="Arial" w:eastAsia="Arial" w:cs="Arial"/>
                <w:b/>
                <w:b/>
                <w:sz w:val="20"/>
                <w:szCs w:val="20"/>
              </w:rPr>
            </w:pPr>
            <w:r>
              <w:rPr/>
              <w:t xml:space="preserve">☐ </w:t>
            </w:r>
            <w:r>
              <w:rPr/>
              <w:t>Yes   ☐ No</w:t>
            </w:r>
          </w:p>
        </w:tc>
        <w:tc>
          <w:tcPr>
            <w:tcW w:w="1099" w:type="dxa"/>
            <w:tcBorders>
              <w:top w:val="single" w:sz="4" w:space="0" w:color="000000"/>
              <w:left w:val="single" w:sz="4" w:space="0" w:color="000000"/>
              <w:bottom w:val="single" w:sz="4" w:space="0" w:color="000000"/>
              <w:right w:val="single" w:sz="4" w:space="0" w:color="000000"/>
            </w:tcBorders>
            <w:vAlign w:val="bottom"/>
          </w:tcPr>
          <w:p>
            <w:pPr>
              <w:pStyle w:val="LOnormal"/>
              <w:jc w:val="left"/>
              <w:rPr>
                <w:rFonts w:ascii="Arial" w:hAnsi="Arial" w:eastAsia="Arial" w:cs="Arial"/>
                <w:b/>
                <w:b/>
                <w:sz w:val="20"/>
                <w:szCs w:val="20"/>
              </w:rPr>
            </w:pPr>
            <w:r>
              <w:rPr>
                <w:rFonts w:eastAsia="Arial" w:cs="Arial"/>
                <w:b/>
                <w:sz w:val="20"/>
                <w:szCs w:val="20"/>
              </w:rPr>
            </w:r>
          </w:p>
        </w:tc>
      </w:tr>
    </w:tbl>
    <w:p>
      <w:pPr>
        <w:pStyle w:val="LOnormal"/>
        <w:rPr>
          <w:rFonts w:ascii="Arial" w:hAnsi="Arial" w:eastAsia="Arial" w:cs="Arial"/>
          <w:b/>
          <w:b/>
          <w:sz w:val="20"/>
          <w:szCs w:val="20"/>
        </w:rPr>
      </w:pPr>
      <w:r>
        <w:rPr>
          <w:rFonts w:eastAsia="Arial" w:cs="Arial"/>
          <w:b/>
          <w:sz w:val="20"/>
          <w:szCs w:val="20"/>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tabs>
          <w:tab w:val="clear" w:pos="720"/>
          <w:tab w:val="right" w:pos="8640" w:leader="none"/>
        </w:tabs>
        <w:ind w:left="720" w:hanging="720"/>
        <w:rPr/>
      </w:pPr>
      <w:r>
        <w:rPr>
          <w:b/>
        </w:rPr>
        <w:t>C23. Delivery requirements and Comparative Data Table for Lot 23.</w:t>
      </w:r>
    </w:p>
    <w:tbl>
      <w:tblPr>
        <w:tblStyle w:val="Table46"/>
        <w:tblW w:w="10342" w:type="dxa"/>
        <w:jc w:val="left"/>
        <w:tblInd w:w="182" w:type="dxa"/>
        <w:tblCellMar>
          <w:top w:w="0" w:type="dxa"/>
          <w:left w:w="108" w:type="dxa"/>
          <w:bottom w:w="0" w:type="dxa"/>
          <w:right w:w="108" w:type="dxa"/>
        </w:tblCellMar>
        <w:tblLook w:val="0400"/>
      </w:tblPr>
      <w:tblGrid>
        <w:gridCol w:w="1700"/>
        <w:gridCol w:w="5402"/>
        <w:gridCol w:w="1717"/>
        <w:gridCol w:w="1522"/>
      </w:tblGrid>
      <w:tr>
        <w:trPr>
          <w:trHeight w:val="306" w:hRule="atLeast"/>
        </w:trPr>
        <w:tc>
          <w:tcPr>
            <w:tcW w:w="7102"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522"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time</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Bidder shall deliver the goods within</w:t>
            </w:r>
            <w:r>
              <w:rPr>
                <w:b/>
              </w:rPr>
              <w:t xml:space="preserve"> 60 calendar days</w:t>
            </w:r>
            <w:r>
              <w:rPr/>
              <w:t xml:space="preserve"> after Contract signature.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Delivery place and Incoterms rules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 xml:space="preserve">DAP Customs cleared Kyiv, Ukraine </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Consignee details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UNOPS</w:t>
            </w:r>
          </w:p>
          <w:p>
            <w:pPr>
              <w:pStyle w:val="LOnormal"/>
              <w:rPr>
                <w:rFonts w:ascii="Arial" w:hAnsi="Arial" w:eastAsia="Arial" w:cs="Arial"/>
              </w:rPr>
            </w:pPr>
            <w:r>
              <w:rPr>
                <w:b w:val="false"/>
                <w:i w:val="false"/>
                <w:strike w:val="false"/>
                <w:dstrike w:val="false"/>
                <w:color w:val="000000"/>
                <w:sz w:val="20"/>
                <w:szCs w:val="20"/>
                <w:u w:val="none"/>
              </w:rPr>
              <w:t>NAIA, Karbysheva str. 3, Kyiv</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rFonts w:eastAsia="Arial" w:cs="Arial"/>
                <w:highlight w:val="yellow"/>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Warranty</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remain liable for the packing and consistency of the items supplied for the period of shipment and acceptance for use. Any items found unacceptable shall be returned and changed at no costs to UNOPS.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r>
        <w:trPr>
          <w:trHeight w:val="306" w:hRule="atLeast"/>
        </w:trPr>
        <w:tc>
          <w:tcPr>
            <w:tcW w:w="1700"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rFonts w:eastAsia="Calibri" w:cs="Calibri" w:ascii="Calibri" w:hAnsi="Calibri"/>
                <w:b/>
              </w:rPr>
              <w:t>Packing standards</w:t>
            </w:r>
          </w:p>
        </w:tc>
        <w:tc>
          <w:tcPr>
            <w:tcW w:w="540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b w:val="false"/>
                <w:i w:val="false"/>
                <w:caps w:val="false"/>
                <w:smallCaps w:val="false"/>
                <w:strike w:val="false"/>
                <w:dstrike w:val="false"/>
                <w:color w:val="000000"/>
                <w:position w:val="0"/>
                <w:sz w:val="20"/>
                <w:sz w:val="20"/>
                <w:szCs w:val="20"/>
                <w:u w:val="none"/>
                <w:shd w:fill="auto" w:val="clear"/>
                <w:vertAlign w:val="baseline"/>
              </w:rPr>
              <w:t>Bidder shall ensure the best international packing standards of goods supplied, including use of eco-friendly packing materials.</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spacing w:lineRule="auto" w:line="240" w:before="0" w:after="0"/>
              <w:rPr>
                <w:rFonts w:ascii="Arial" w:hAnsi="Arial" w:eastAsia="Arial" w:cs="Arial"/>
                <w:color w:val="000000"/>
                <w:sz w:val="20"/>
                <w:szCs w:val="20"/>
                <w:highlight w:val="cyan"/>
              </w:rPr>
            </w:pPr>
            <w:r>
              <w:rPr>
                <w:rFonts w:eastAsia="MS Gothic" w:cs="MS Gothic" w:ascii="MS Gothic" w:hAnsi="MS Gothic"/>
                <w:color w:val="000000"/>
                <w:sz w:val="20"/>
                <w:szCs w:val="20"/>
              </w:rPr>
              <w:t>☐</w:t>
            </w:r>
            <w:r>
              <w:rPr>
                <w:color w:val="000000"/>
                <w:sz w:val="20"/>
                <w:szCs w:val="20"/>
              </w:rPr>
              <w:t xml:space="preserve"> </w:t>
            </w:r>
            <w:r>
              <w:rPr>
                <w:color w:val="000000"/>
                <w:sz w:val="20"/>
                <w:szCs w:val="20"/>
              </w:rPr>
              <w:t xml:space="preserve">Yes   </w:t>
            </w:r>
            <w:r>
              <w:rPr>
                <w:rFonts w:eastAsia="MS Gothic" w:cs="MS Gothic" w:ascii="MS Gothic" w:hAnsi="MS Gothic"/>
                <w:color w:val="000000"/>
                <w:sz w:val="20"/>
                <w:szCs w:val="20"/>
              </w:rPr>
              <w:t>☐</w:t>
            </w:r>
            <w:r>
              <w:rPr>
                <w:color w:val="000000"/>
                <w:sz w:val="20"/>
                <w:szCs w:val="20"/>
              </w:rPr>
              <w:t xml:space="preserve"> No</w:t>
            </w:r>
          </w:p>
        </w:tc>
        <w:tc>
          <w:tcPr>
            <w:tcW w:w="1522" w:type="dxa"/>
            <w:tcBorders>
              <w:top w:val="single" w:sz="4" w:space="0" w:color="000000"/>
              <w:left w:val="single" w:sz="4" w:space="0" w:color="000000"/>
              <w:bottom w:val="single" w:sz="4" w:space="0" w:color="000000"/>
              <w:right w:val="single" w:sz="4" w:space="0" w:color="000000"/>
            </w:tcBorders>
            <w:vAlign w:val="center"/>
          </w:tcPr>
          <w:p>
            <w:pPr>
              <w:pStyle w:val="LOnormal"/>
              <w:keepNext w:val="false"/>
              <w:keepLines w:val="false"/>
              <w:widowControl/>
              <w:shd w:val="clear" w:fill="auto"/>
              <w:spacing w:lineRule="auto" w:line="240" w:before="0" w:after="0"/>
              <w:ind w:left="0" w:right="0" w:hanging="0"/>
              <w:jc w:val="both"/>
              <w:rPr>
                <w:rFonts w:ascii="Arial" w:hAnsi="Arial" w:eastAsia="Arial" w:cs="Arial"/>
                <w:b w:val="false"/>
                <w:b w:val="false"/>
                <w:i w:val="false"/>
                <w:i w:val="false"/>
                <w:caps w:val="false"/>
                <w:smallCaps w:val="false"/>
                <w:strike w:val="false"/>
                <w:dstrike w:val="false"/>
                <w:color w:val="000000"/>
                <w:position w:val="0"/>
                <w:sz w:val="20"/>
                <w:sz w:val="20"/>
                <w:szCs w:val="20"/>
                <w:highlight w:val="cyan"/>
                <w:u w:val="none"/>
                <w:vertAlign w:val="baseline"/>
              </w:rPr>
            </w:pPr>
            <w:r>
              <w:rPr>
                <w:rFonts w:eastAsia="Arial" w:cs="Arial"/>
                <w:b w:val="false"/>
                <w:i w:val="false"/>
                <w:caps w:val="false"/>
                <w:smallCaps w:val="false"/>
                <w:strike w:val="false"/>
                <w:dstrike w:val="false"/>
                <w:color w:val="000000"/>
                <w:position w:val="0"/>
                <w:sz w:val="20"/>
                <w:sz w:val="20"/>
                <w:szCs w:val="20"/>
                <w:highlight w:val="cyan"/>
                <w:u w:val="none"/>
                <w:vertAlign w:val="baseline"/>
              </w:rPr>
            </w:r>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bookmarkStart w:id="0" w:name="_heading=h.gjdgxs"/>
      <w:bookmarkEnd w:id="0"/>
      <w:r>
        <w:rPr>
          <w:b/>
          <w:i w:val="false"/>
          <w:caps w:val="false"/>
          <w:smallCaps w:val="false"/>
          <w:strike w:val="false"/>
          <w:dstrike w:val="false"/>
          <w:color w:val="000000"/>
          <w:position w:val="0"/>
          <w:sz w:val="20"/>
          <w:sz w:val="20"/>
          <w:szCs w:val="20"/>
          <w:u w:val="none"/>
          <w:shd w:fill="auto" w:val="clear"/>
          <w:vertAlign w:val="baseline"/>
        </w:rPr>
        <w:t>D. Sustainability requirements (main tender)</w:t>
      </w:r>
    </w:p>
    <w:tbl>
      <w:tblPr>
        <w:tblStyle w:val="Table47"/>
        <w:tblW w:w="9950" w:type="dxa"/>
        <w:jc w:val="left"/>
        <w:tblInd w:w="182" w:type="dxa"/>
        <w:tblCellMar>
          <w:top w:w="0" w:type="dxa"/>
          <w:left w:w="108" w:type="dxa"/>
          <w:bottom w:w="0" w:type="dxa"/>
          <w:right w:w="108" w:type="dxa"/>
        </w:tblCellMar>
        <w:tblLook w:val="0400"/>
      </w:tblPr>
      <w:tblGrid>
        <w:gridCol w:w="1549"/>
        <w:gridCol w:w="5164"/>
        <w:gridCol w:w="1519"/>
        <w:gridCol w:w="1717"/>
      </w:tblGrid>
      <w:tr>
        <w:trPr>
          <w:trHeight w:val="306" w:hRule="atLeast"/>
        </w:trPr>
        <w:tc>
          <w:tcPr>
            <w:tcW w:w="6713" w:type="dxa"/>
            <w:gridSpan w:val="2"/>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UNOPS Requirements</w:t>
            </w:r>
          </w:p>
        </w:tc>
        <w:tc>
          <w:tcPr>
            <w:tcW w:w="1519"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Is bid compliant? </w:t>
            </w:r>
            <w:r>
              <w:rPr/>
              <w:t>Bidder to complete</w:t>
            </w:r>
          </w:p>
        </w:tc>
        <w:tc>
          <w:tcPr>
            <w:tcW w:w="1717"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jc w:val="center"/>
              <w:rPr>
                <w:rFonts w:ascii="Arial" w:hAnsi="Arial" w:eastAsia="Arial" w:cs="Arial"/>
                <w:b/>
                <w:b/>
              </w:rPr>
            </w:pPr>
            <w:r>
              <w:rPr>
                <w:b/>
              </w:rPr>
              <w:t xml:space="preserve">Details </w:t>
            </w:r>
          </w:p>
          <w:p>
            <w:pPr>
              <w:pStyle w:val="LOnormal"/>
              <w:jc w:val="center"/>
              <w:rPr>
                <w:rFonts w:ascii="Arial" w:hAnsi="Arial" w:eastAsia="Arial" w:cs="Arial"/>
                <w:b/>
                <w:b/>
              </w:rPr>
            </w:pPr>
            <w:r>
              <w:rPr/>
              <w:t>Bidder to complete</w:t>
            </w:r>
          </w:p>
        </w:tc>
      </w:tr>
      <w:tr>
        <w:trPr>
          <w:trHeight w:val="306" w:hRule="atLeast"/>
        </w:trPr>
        <w:tc>
          <w:tcPr>
            <w:tcW w:w="1549"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rFonts w:ascii="Arial" w:hAnsi="Arial" w:eastAsia="Arial" w:cs="Arial"/>
                <w:b/>
                <w:b/>
              </w:rPr>
            </w:pPr>
            <w:r>
              <w:rPr>
                <w:b/>
              </w:rPr>
              <w:t>Sustainability Requirements - Materials</w:t>
            </w:r>
          </w:p>
        </w:tc>
        <w:tc>
          <w:tcPr>
            <w:tcW w:w="5164"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highlight w:val="yellow"/>
              </w:rPr>
            </w:pPr>
            <w:r>
              <w:rPr/>
              <w:t>The bidder will ensure that the product do not use or contain any materials or chemicals that are considered to be toxic to human health or the natural environment. Bidders should provide documentation that outlines: what chemicals or materials are included in the product (e.g. Material Safety Data Sheets), which of those chemicals or materials are considered hazardous to human health or the natural environment (if any).</w:t>
            </w:r>
          </w:p>
        </w:tc>
        <w:tc>
          <w:tcPr>
            <w:tcW w:w="1519" w:type="dxa"/>
            <w:tcBorders>
              <w:top w:val="single" w:sz="4" w:space="0" w:color="000000"/>
              <w:left w:val="single" w:sz="4" w:space="0" w:color="000000"/>
              <w:bottom w:val="single" w:sz="4" w:space="0" w:color="000000"/>
              <w:right w:val="single" w:sz="4" w:space="0" w:color="000000"/>
            </w:tcBorders>
            <w:vAlign w:val="center"/>
          </w:tcPr>
          <w:p>
            <w:pPr>
              <w:pStyle w:val="LOnormal"/>
              <w:rPr/>
            </w:pPr>
            <w:r>
              <w:rPr>
                <w:rFonts w:eastAsia="MS Gothic" w:cs="MS Gothic" w:ascii="MS Gothic" w:hAnsi="MS Gothic"/>
                <w:color w:val="000000"/>
              </w:rPr>
              <w:t>☐</w:t>
            </w:r>
            <w:r>
              <w:rPr>
                <w:color w:val="000000"/>
              </w:rPr>
              <w:t xml:space="preserve"> </w:t>
            </w:r>
            <w:r>
              <w:rPr>
                <w:color w:val="000000"/>
              </w:rPr>
              <w:t xml:space="preserve">Yes   </w:t>
            </w:r>
            <w:r>
              <w:rPr>
                <w:rFonts w:eastAsia="MS Gothic" w:cs="MS Gothic" w:ascii="MS Gothic" w:hAnsi="MS Gothic"/>
                <w:color w:val="000000"/>
              </w:rPr>
              <w:t>☐</w:t>
            </w:r>
            <w:r>
              <w:rPr>
                <w:color w:val="000000"/>
              </w:rPr>
              <w:t xml:space="preserve"> No</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pPr>
            <w:r>
              <w:rPr/>
              <w:t xml:space="preserve">Insert details </w:t>
            </w:r>
          </w:p>
        </w:tc>
      </w:tr>
      <w:tr>
        <w:trPr>
          <w:trHeight w:val="306" w:hRule="atLeast"/>
        </w:trPr>
        <w:tc>
          <w:tcPr>
            <w:tcW w:w="1549" w:type="dxa"/>
            <w:tcBorders>
              <w:top w:val="single" w:sz="4" w:space="0" w:color="000000"/>
              <w:left w:val="single" w:sz="4" w:space="0" w:color="000000"/>
              <w:bottom w:val="single" w:sz="4" w:space="0" w:color="000000"/>
              <w:right w:val="single" w:sz="4" w:space="0" w:color="000000"/>
            </w:tcBorders>
            <w:shd w:fill="D9D9D9" w:val="clear"/>
            <w:vAlign w:val="center"/>
          </w:tcPr>
          <w:p>
            <w:pPr>
              <w:pStyle w:val="LOnormal"/>
              <w:rPr>
                <w:b/>
                <w:b/>
              </w:rPr>
            </w:pPr>
            <w:r>
              <w:rPr>
                <w:b/>
              </w:rPr>
              <w:t>Sustainability Requirements - Suppliers commitment to gender equality</w:t>
            </w:r>
          </w:p>
        </w:tc>
        <w:tc>
          <w:tcPr>
            <w:tcW w:w="5164" w:type="dxa"/>
            <w:tcBorders>
              <w:top w:val="single" w:sz="4" w:space="0" w:color="000000"/>
              <w:left w:val="single" w:sz="4" w:space="0" w:color="000000"/>
              <w:bottom w:val="single" w:sz="4" w:space="0" w:color="000000"/>
              <w:right w:val="single" w:sz="4" w:space="0" w:color="000000"/>
            </w:tcBorders>
            <w:vAlign w:val="center"/>
          </w:tcPr>
          <w:p>
            <w:pPr>
              <w:pStyle w:val="LOnormal"/>
              <w:rPr>
                <w:rFonts w:ascii="Arial" w:hAnsi="Arial" w:eastAsia="Arial" w:cs="Arial"/>
              </w:rPr>
            </w:pPr>
            <w:r>
              <w:rPr/>
              <w:t>The bidder shall provide a response that demonstrates its commitment to support gender equality and women’s empowerment through its operations. The bidder must provide a clear statement and supporting documentation that outlines how gender is mainstreamed internally. This should include for example the organization's current or future plans/activities with regards to:</w:t>
            </w:r>
          </w:p>
          <w:p>
            <w:pPr>
              <w:pStyle w:val="LOnormal"/>
              <w:rPr>
                <w:rFonts w:ascii="Arial" w:hAnsi="Arial" w:eastAsia="Arial" w:cs="Arial"/>
              </w:rPr>
            </w:pPr>
            <w:r>
              <w:rPr/>
              <w:t xml:space="preserve"> </w:t>
            </w:r>
            <w:r>
              <w:rPr/>
              <w:t>- gender diversity in the recruitment process (such as outreach to potential diverse candidates and equitable, non-biased interview practices)</w:t>
            </w:r>
          </w:p>
          <w:p>
            <w:pPr>
              <w:pStyle w:val="LOnormal"/>
              <w:rPr>
                <w:rFonts w:ascii="Arial" w:hAnsi="Arial" w:eastAsia="Arial" w:cs="Arial"/>
              </w:rPr>
            </w:pPr>
            <w:r>
              <w:rPr/>
              <w:t xml:space="preserve"> </w:t>
            </w:r>
            <w:r>
              <w:rPr/>
              <w:t>- ensuring equal pay between men and women for the same roles by providing pay gap analysis or pay stubs</w:t>
            </w:r>
          </w:p>
          <w:p>
            <w:pPr>
              <w:pStyle w:val="LOnormal"/>
              <w:rPr>
                <w:rFonts w:ascii="Arial" w:hAnsi="Arial" w:eastAsia="Arial" w:cs="Arial"/>
              </w:rPr>
            </w:pPr>
            <w:r>
              <w:rPr/>
              <w:t xml:space="preserve"> </w:t>
            </w:r>
            <w:r>
              <w:rPr/>
              <w:t>- opportunities for females to be empowered and promoted internally (e.g. mentorship, leadership/ management skills training for both junior and senior employees),</w:t>
            </w:r>
          </w:p>
          <w:p>
            <w:pPr>
              <w:pStyle w:val="LOnormal"/>
              <w:rPr>
                <w:rFonts w:ascii="Arial" w:hAnsi="Arial" w:eastAsia="Arial" w:cs="Arial"/>
              </w:rPr>
            </w:pPr>
            <w:r>
              <w:rPr/>
              <w:t xml:space="preserve"> </w:t>
            </w:r>
            <w:r>
              <w:rPr/>
              <w:t>- prevention of sexual exploitation and abuse or any form of discrimination at work (e.g. zero-tolerance policy in place),</w:t>
            </w:r>
          </w:p>
          <w:p>
            <w:pPr>
              <w:pStyle w:val="LOnormal"/>
              <w:rPr>
                <w:rFonts w:ascii="Arial" w:hAnsi="Arial" w:eastAsia="Arial" w:cs="Arial"/>
              </w:rPr>
            </w:pPr>
            <w:r>
              <w:rPr/>
              <w:t xml:space="preserve"> </w:t>
            </w:r>
            <w:r>
              <w:rPr/>
              <w:t>- paid parental leave policies for men and women,</w:t>
            </w:r>
          </w:p>
          <w:p>
            <w:pPr>
              <w:pStyle w:val="LOnormal"/>
              <w:rPr>
                <w:rFonts w:ascii="Arial" w:hAnsi="Arial" w:eastAsia="Arial" w:cs="Arial"/>
              </w:rPr>
            </w:pPr>
            <w:r>
              <w:rPr/>
              <w:t xml:space="preserve"> </w:t>
            </w:r>
            <w:r>
              <w:rPr/>
              <w:t>- provide professional safety training and access to equal protection facilities for all staffs without discrimination</w:t>
            </w:r>
          </w:p>
          <w:p>
            <w:pPr>
              <w:pStyle w:val="LOnormal"/>
              <w:rPr>
                <w:rFonts w:ascii="Arial" w:hAnsi="Arial" w:eastAsia="Arial" w:cs="Arial"/>
              </w:rPr>
            </w:pPr>
            <w:r>
              <w:rPr/>
              <w:t xml:space="preserve"> </w:t>
            </w:r>
            <w:r>
              <w:rPr/>
              <w:t>- Undertaken and awarded an independent gender audit certificate or equivalent (e.g. Edge Certificate, WEPs GAP analysis).</w:t>
            </w:r>
          </w:p>
        </w:tc>
        <w:tc>
          <w:tcPr>
            <w:tcW w:w="1519" w:type="dxa"/>
            <w:tcBorders>
              <w:top w:val="single" w:sz="4" w:space="0" w:color="000000"/>
              <w:left w:val="single" w:sz="4" w:space="0" w:color="000000"/>
              <w:bottom w:val="single" w:sz="4" w:space="0" w:color="000000"/>
              <w:right w:val="single" w:sz="4" w:space="0" w:color="000000"/>
            </w:tcBorders>
            <w:vAlign w:val="center"/>
          </w:tcPr>
          <w:p>
            <w:pPr>
              <w:pStyle w:val="LOnormal"/>
              <w:rPr>
                <w:color w:val="000000"/>
                <w:highlight w:val="cyan"/>
              </w:rPr>
            </w:pPr>
            <w:r>
              <w:rPr>
                <w:rFonts w:eastAsia="Arimo" w:cs="Arimo" w:ascii="Arimo" w:hAnsi="Arimo"/>
                <w:color w:val="000000"/>
              </w:rPr>
              <w:t>☐</w:t>
            </w:r>
            <w:r>
              <w:rPr>
                <w:color w:val="000000"/>
              </w:rPr>
              <w:t xml:space="preserve"> </w:t>
            </w:r>
            <w:r>
              <w:rPr>
                <w:color w:val="000000"/>
              </w:rPr>
              <w:t xml:space="preserve">Yes   </w:t>
            </w:r>
            <w:r>
              <w:rPr>
                <w:rFonts w:eastAsia="Arimo" w:cs="Arimo" w:ascii="Arimo" w:hAnsi="Arimo"/>
                <w:color w:val="000000"/>
              </w:rPr>
              <w:t>☐</w:t>
            </w:r>
            <w:r>
              <w:rPr>
                <w:color w:val="000000"/>
              </w:rPr>
              <w:t xml:space="preserve"> No</w:t>
            </w:r>
          </w:p>
        </w:tc>
        <w:tc>
          <w:tcPr>
            <w:tcW w:w="1717" w:type="dxa"/>
            <w:tcBorders>
              <w:top w:val="single" w:sz="4" w:space="0" w:color="000000"/>
              <w:left w:val="single" w:sz="4" w:space="0" w:color="000000"/>
              <w:bottom w:val="single" w:sz="4" w:space="0" w:color="000000"/>
              <w:right w:val="single" w:sz="4" w:space="0" w:color="000000"/>
            </w:tcBorders>
            <w:vAlign w:val="center"/>
          </w:tcPr>
          <w:p>
            <w:pPr>
              <w:pStyle w:val="LOnormal"/>
              <w:rPr>
                <w:highlight w:val="cyan"/>
              </w:rPr>
            </w:pPr>
            <w:r>
              <w:rPr>
                <w:highlight w:val="cyan"/>
              </w:rPr>
            </w:r>
            <w:bookmarkStart w:id="1" w:name="_heading=h.30j0zll"/>
            <w:bookmarkStart w:id="2" w:name="_heading=h.30j0zll"/>
            <w:bookmarkEnd w:id="2"/>
          </w:p>
        </w:tc>
      </w:tr>
    </w:tbl>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142"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b/>
          <w:i w:val="false"/>
          <w:caps w:val="false"/>
          <w:smallCaps w:val="false"/>
          <w:strike w:val="false"/>
          <w:dstrike w:val="false"/>
          <w:color w:val="000000"/>
          <w:position w:val="0"/>
          <w:sz w:val="20"/>
          <w:sz w:val="20"/>
          <w:szCs w:val="20"/>
          <w:u w:val="none"/>
          <w:shd w:fill="auto" w:val="clear"/>
          <w:vertAlign w:val="baseline"/>
        </w:rPr>
        <w:t>E.  Inspections and tests</w:t>
      </w:r>
    </w:p>
    <w:p>
      <w:pPr>
        <w:pStyle w:val="LOnormal"/>
        <w:rPr>
          <w:i/>
          <w:i/>
          <w:color w:val="000000"/>
          <w:highlight w:val="lightGray"/>
        </w:rPr>
      </w:pPr>
      <w:r>
        <w:rPr>
          <w:i/>
          <w:color w:val="000000"/>
          <w:highlight w:val="lightGray"/>
        </w:rPr>
      </w:r>
    </w:p>
    <w:p>
      <w:pPr>
        <w:pStyle w:val="LOnormal"/>
        <w:ind w:left="142" w:hanging="0"/>
        <w:jc w:val="both"/>
        <w:rPr/>
      </w:pPr>
      <w:r>
        <w:rPr/>
        <w:t xml:space="preserve">The following inspections and tests shall be performed: </w:t>
      </w:r>
    </w:p>
    <w:p>
      <w:pPr>
        <w:pStyle w:val="LOnormal"/>
        <w:ind w:left="142" w:hanging="0"/>
        <w:jc w:val="both"/>
        <w:rPr/>
      </w:pPr>
      <w:r>
        <w:rPr/>
      </w:r>
    </w:p>
    <w:p>
      <w:pPr>
        <w:pStyle w:val="LOnormal"/>
        <w:ind w:left="142" w:hanging="0"/>
        <w:jc w:val="both"/>
        <w:rPr/>
      </w:pPr>
      <w:r>
        <w:rPr/>
        <w:t>(i) The Supplier shall perform all needed tests before the shipment to conform that the goods meet the Purchaser requirements. Documented confirmation of such tests has to be sent to the Purchaser before the shipment;</w:t>
      </w:r>
    </w:p>
    <w:p>
      <w:pPr>
        <w:pStyle w:val="LOnormal"/>
        <w:ind w:left="142" w:hanging="0"/>
        <w:jc w:val="both"/>
        <w:rPr/>
      </w:pPr>
      <w:r>
        <w:rPr/>
        <w:t>(ii) The Purchaser will check the availability of Compliance Certificates issued for equipment supplied;</w:t>
      </w:r>
    </w:p>
    <w:p>
      <w:pPr>
        <w:pStyle w:val="LOnormal"/>
        <w:ind w:left="142" w:hanging="0"/>
        <w:jc w:val="both"/>
        <w:rPr/>
      </w:pPr>
      <w:r>
        <w:rPr/>
        <w:t>(ііі) The Supplier shall demonstrate that the software has been properly installed on all corresponding equipment;</w:t>
      </w:r>
    </w:p>
    <w:p>
      <w:pPr>
        <w:pStyle w:val="LOnormal"/>
        <w:ind w:left="142" w:hanging="0"/>
        <w:jc w:val="both"/>
        <w:rPr/>
      </w:pPr>
      <w:r>
        <w:rPr/>
        <w:t>(іv) The Purchaser (with the assistance of the Supplier) will check the functionality/operability and the compliance of main characteristics of all items of equipment with Technical Requirements. If the consumables should be used for equipment checking (reagents for rapid-response analysers, etc.) - they must be provided by the cost of Supplier.</w:t>
      </w:r>
    </w:p>
    <w:p>
      <w:pPr>
        <w:pStyle w:val="LOnormal"/>
        <w:ind w:left="142" w:hanging="0"/>
        <w:jc w:val="both"/>
        <w:rPr/>
      </w:pPr>
      <w:r>
        <w:rPr/>
      </w:r>
    </w:p>
    <w:p>
      <w:pPr>
        <w:pStyle w:val="LOnormal"/>
        <w:ind w:left="142" w:hanging="0"/>
        <w:jc w:val="both"/>
        <w:rPr/>
      </w:pPr>
      <w:r>
        <w:rPr/>
        <w:t>UNOPS or its representative may inspect and/or test any or all items of the goods to confirm their conformity to the contract, prior to dispatch from the supplier’s premises. Such inspection and clearance will not prejudice the right of the consignee to inspect and test the goods on receipt at destination.</w:t>
      </w:r>
    </w:p>
    <w:p>
      <w:pPr>
        <w:pStyle w:val="LOnormal"/>
        <w:ind w:left="142" w:hanging="0"/>
        <w:jc w:val="both"/>
        <w:rPr/>
      </w:pPr>
      <w:r>
        <w:rPr/>
      </w:r>
    </w:p>
    <w:p>
      <w:pPr>
        <w:pStyle w:val="LOnormal"/>
        <w:ind w:left="142" w:hanging="0"/>
        <w:jc w:val="both"/>
        <w:rPr>
          <w:highlight w:val="lightGray"/>
        </w:rPr>
      </w:pPr>
      <w:r>
        <w:rPr/>
        <w:t>If the goods fail to meet the laid down specifications, the supplier shall take immediate steps to remedy the deficiency or replace the defective goods to the satisfaction of the purchaser.</w:t>
      </w:r>
    </w:p>
    <w:p>
      <w:pPr>
        <w:pStyle w:val="LOnormal"/>
        <w:ind w:left="142" w:hanging="0"/>
        <w:jc w:val="both"/>
        <w:rPr>
          <w:highlight w:val="lightGray"/>
        </w:rPr>
      </w:pPr>
      <w:r>
        <w:rPr>
          <w:highlight w:val="lightGray"/>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p>
      <w:pPr>
        <w:pStyle w:val="LOnormal"/>
        <w:keepNext w:val="false"/>
        <w:keepLines w:val="false"/>
        <w:widowControl/>
        <w:shd w:val="clear" w:fill="auto"/>
        <w:tabs>
          <w:tab w:val="left" w:pos="-720" w:leader="none"/>
          <w:tab w:val="left" w:pos="0" w:leader="none"/>
          <w:tab w:val="left" w:pos="720" w:leader="none"/>
          <w:tab w:val="right" w:pos="8640" w:leader="none"/>
        </w:tabs>
        <w:spacing w:lineRule="auto" w:line="240" w:before="0" w:after="0"/>
        <w:ind w:left="144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
    </w:p>
    <w:sectPr>
      <w:headerReference w:type="default" r:id="rId14"/>
      <w:footerReference w:type="default" r:id="rId15"/>
      <w:type w:val="nextPage"/>
      <w:pgSz w:w="11906" w:h="16838"/>
      <w:pgMar w:left="1077" w:right="1077" w:header="720" w:top="1440" w:footer="720" w:bottom="1440" w:gutter="0"/>
      <w:pgNumType w:start="1"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Cambria">
    <w:charset w:val="00"/>
    <w:family w:val="swiss"/>
    <w:pitch w:val="variable"/>
  </w:font>
  <w:font w:name="Verdana">
    <w:charset w:val="00"/>
    <w:family w:val="swiss"/>
    <w:pitch w:val="variable"/>
  </w:font>
  <w:font w:name="Lucida Grande">
    <w:charset w:val="00"/>
    <w:family w:val="roman"/>
    <w:pitch w:val="variable"/>
  </w:font>
  <w:font w:name="Tahoma">
    <w:charset w:val="00"/>
    <w:family w:val="roman"/>
    <w:pitch w:val="variable"/>
  </w:font>
  <w:font w:name="Cambria">
    <w:charset w:val="00"/>
    <w:family w:val="roman"/>
    <w:pitch w:val="variable"/>
  </w:font>
  <w:font w:name="Verdana">
    <w:charset w:val="00"/>
    <w:family w:val="roman"/>
    <w:pitch w:val="variable"/>
  </w:font>
  <w:font w:name="Calibri">
    <w:charset w:val="00"/>
    <w:family w:val="roman"/>
    <w:pitch w:val="variable"/>
  </w:font>
  <w:font w:name="Liberation Sans">
    <w:altName w:val="Arial"/>
    <w:charset w:val="00"/>
    <w:family w:val="roman"/>
    <w:pitch w:val="variable"/>
  </w:font>
  <w:font w:name="Times Regular">
    <w:charset w:val="00"/>
    <w:family w:val="roman"/>
    <w:pitch w:val="variable"/>
  </w:font>
  <w:font w:name="CG Times">
    <w:charset w:val="00"/>
    <w:family w:val="roman"/>
    <w:pitch w:val="variable"/>
  </w:font>
  <w:font w:name="Times New Roman Bold">
    <w:charset w:val="00"/>
    <w:family w:val="roman"/>
    <w:pitch w:val="variable"/>
  </w:font>
  <w:font w:name="Tms Rmn">
    <w:altName w:val="Times New Roman"/>
    <w:charset w:val="00"/>
    <w:family w:val="roman"/>
    <w:pitch w:val="variable"/>
  </w:font>
  <w:font w:name="MS Gothic">
    <w:charset w:val="00"/>
    <w:family w:val="roman"/>
    <w:pitch w:val="variable"/>
  </w:font>
  <w:font w:name="Roboto">
    <w:charset w:val="00"/>
    <w:family w:val="roman"/>
    <w:pitch w:val="variable"/>
  </w:font>
  <w:font w:name="Arial Unicode MS">
    <w:charset w:val="00"/>
    <w:family w:val="roman"/>
    <w:pitch w:val="variable"/>
  </w:font>
  <w:font w:name="Arimo">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keepNext w:val="false"/>
      <w:keepLines w:val="false"/>
      <w:widowControl w:val="false"/>
      <w:shd w:val="clear" w:fill="auto"/>
      <w:spacing w:lineRule="auto" w:line="276" w:before="0" w:after="0"/>
      <w:ind w:left="0" w:right="0" w:hanging="0"/>
      <w:jc w:val="left"/>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vertAlign w:val="baseline"/>
      </w:rPr>
    </w:r>
  </w:p>
  <w:tbl>
    <w:tblPr>
      <w:tblStyle w:val="Table49"/>
      <w:tblW w:w="9887" w:type="dxa"/>
      <w:jc w:val="left"/>
      <w:tblInd w:w="0" w:type="dxa"/>
      <w:tblCellMar>
        <w:top w:w="0" w:type="dxa"/>
        <w:left w:w="108" w:type="dxa"/>
        <w:bottom w:w="0" w:type="dxa"/>
        <w:right w:w="108" w:type="dxa"/>
      </w:tblCellMar>
      <w:tblLook w:val="0400"/>
    </w:tblPr>
    <w:tblGrid>
      <w:gridCol w:w="4593"/>
      <w:gridCol w:w="5293"/>
    </w:tblGrid>
    <w:tr>
      <w:trPr/>
      <w:tc>
        <w:tcPr>
          <w:tcW w:w="4593"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tabs>
              <w:tab w:val="clear" w:pos="720"/>
              <w:tab w:val="center" w:pos="4320" w:leader="none"/>
              <w:tab w:val="right" w:pos="8640" w:leader="none"/>
            </w:tabs>
            <w:spacing w:lineRule="auto" w:line="240" w:before="0" w:after="0"/>
            <w:ind w:left="0" w:right="0" w:hanging="0"/>
            <w:jc w:val="left"/>
            <w:rPr>
              <w:rFonts w:ascii="Arial" w:hAnsi="Arial" w:eastAsia="Arial" w:cs="Arial"/>
              <w:b w:val="false"/>
              <w:b w:val="false"/>
              <w:i w:val="false"/>
              <w:i w:val="false"/>
              <w:caps w:val="false"/>
              <w:smallCaps w:val="false"/>
              <w:strike w:val="false"/>
              <w:dstrike w:val="false"/>
              <w:color w:val="000000"/>
              <w:position w:val="0"/>
              <w:sz w:val="20"/>
              <w:sz w:val="18"/>
              <w:szCs w:val="18"/>
              <w:u w:val="none"/>
              <w:vertAlign w:val="baseline"/>
            </w:rPr>
          </w:pPr>
          <w:r>
            <w:rPr/>
            <w:drawing>
              <wp:inline distT="0" distB="0" distL="0" distR="0">
                <wp:extent cx="844550" cy="144145"/>
                <wp:effectExtent l="0" t="0" r="0" b="0"/>
                <wp:docPr id="13" name="image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5.png" descr=""/>
                        <pic:cNvPicPr>
                          <a:picLocks noChangeAspect="1" noChangeArrowheads="1"/>
                        </pic:cNvPicPr>
                      </pic:nvPicPr>
                      <pic:blipFill>
                        <a:blip r:embed="rId1"/>
                        <a:stretch>
                          <a:fillRect/>
                        </a:stretch>
                      </pic:blipFill>
                      <pic:spPr bwMode="auto">
                        <a:xfrm>
                          <a:off x="0" y="0"/>
                          <a:ext cx="844550" cy="144145"/>
                        </a:xfrm>
                        <a:prstGeom prst="rect">
                          <a:avLst/>
                        </a:prstGeom>
                      </pic:spPr>
                    </pic:pic>
                  </a:graphicData>
                </a:graphic>
              </wp:inline>
            </w:drawing>
          </w:r>
        </w:p>
      </w:tc>
      <w:tc>
        <w:tcPr>
          <w:tcW w:w="5293"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tabs>
              <w:tab w:val="clear" w:pos="720"/>
              <w:tab w:val="center" w:pos="4320" w:leader="none"/>
              <w:tab w:val="right" w:pos="8640" w:leader="none"/>
            </w:tabs>
            <w:spacing w:lineRule="auto" w:line="240" w:before="0" w:after="0"/>
            <w:ind w:left="0" w:right="0" w:hanging="0"/>
            <w:jc w:val="right"/>
            <w:rPr>
              <w:rFonts w:ascii="Arial" w:hAnsi="Arial" w:eastAsia="Arial" w:cs="Arial"/>
              <w:b w:val="false"/>
              <w:b w:val="false"/>
              <w:i w:val="false"/>
              <w:i w:val="false"/>
              <w:caps w:val="false"/>
              <w:smallCaps w:val="false"/>
              <w:strike w:val="false"/>
              <w:dstrike w:val="false"/>
              <w:color w:val="000000"/>
              <w:position w:val="0"/>
              <w:sz w:val="20"/>
              <w:sz w:val="18"/>
              <w:szCs w:val="18"/>
              <w:u w:val="none"/>
              <w:vertAlign w:val="baseline"/>
            </w:rPr>
          </w:pPr>
          <w:r>
            <w:rPr/>
            <w:fldChar w:fldCharType="begin"/>
          </w:r>
          <w:r>
            <w:rPr/>
            <w:instrText> PAGE </w:instrText>
          </w:r>
          <w:r>
            <w:rPr/>
            <w:fldChar w:fldCharType="separate"/>
          </w:r>
          <w:r>
            <w:rPr/>
            <w:t>77</w:t>
          </w:r>
          <w:r>
            <w:rPr/>
            <w:fldChar w:fldCharType="end"/>
          </w:r>
        </w:p>
      </w:tc>
    </w:tr>
  </w:tbl>
  <w:p>
    <w:pPr>
      <w:pStyle w:val="LOnormal"/>
      <w:keepNext w:val="false"/>
      <w:keepLines w:val="false"/>
      <w:widowControl/>
      <w:shd w:val="clear" w:fill="auto"/>
      <w:tabs>
        <w:tab w:val="clear" w:pos="720"/>
        <w:tab w:val="center" w:pos="4320" w:leader="none"/>
        <w:tab w:val="right" w:pos="8640" w:leader="none"/>
      </w:tabs>
      <w:spacing w:lineRule="auto" w:line="240" w:before="0" w:after="0"/>
      <w:ind w:left="0" w:right="0" w:hanging="0"/>
      <w:jc w:val="left"/>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vertAlign w:val="baseline"/>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LOnormal"/>
      <w:keepNext w:val="false"/>
      <w:keepLines w:val="false"/>
      <w:widowControl w:val="false"/>
      <w:shd w:val="clear" w:fill="auto"/>
      <w:spacing w:lineRule="auto" w:line="276" w:before="0" w:after="0"/>
      <w:ind w:left="0" w:right="0" w:hanging="0"/>
      <w:jc w:val="left"/>
      <w:rPr>
        <w:rFonts w:ascii="Arial" w:hAnsi="Arial" w:eastAsia="Arial" w:cs="Arial"/>
        <w:b/>
        <w:b/>
        <w:i w:val="false"/>
        <w:i w:val="false"/>
        <w:caps w:val="false"/>
        <w:smallCaps w:val="false"/>
        <w:strike w:val="false"/>
        <w:dstrike w:val="false"/>
        <w:color w:val="000000"/>
        <w:position w:val="0"/>
        <w:sz w:val="20"/>
        <w:sz w:val="20"/>
        <w:szCs w:val="20"/>
        <w:u w:val="none"/>
        <w:vertAlign w:val="baseline"/>
      </w:rPr>
    </w:pPr>
    <w:r>
      <w:rPr>
        <w:rFonts w:eastAsia="Arial" w:cs="Arial"/>
        <w:b/>
        <w:i w:val="false"/>
        <w:caps w:val="false"/>
        <w:smallCaps w:val="false"/>
        <w:strike w:val="false"/>
        <w:dstrike w:val="false"/>
        <w:color w:val="000000"/>
        <w:position w:val="0"/>
        <w:sz w:val="20"/>
        <w:sz w:val="20"/>
        <w:szCs w:val="20"/>
        <w:u w:val="none"/>
        <w:vertAlign w:val="baseline"/>
      </w:rPr>
    </w:r>
  </w:p>
  <w:tbl>
    <w:tblPr>
      <w:tblStyle w:val="Table48"/>
      <w:tblW w:w="19776" w:type="dxa"/>
      <w:jc w:val="left"/>
      <w:tblInd w:w="0" w:type="dxa"/>
      <w:tblCellMar>
        <w:top w:w="0" w:type="dxa"/>
        <w:left w:w="108" w:type="dxa"/>
        <w:bottom w:w="0" w:type="dxa"/>
        <w:right w:w="108" w:type="dxa"/>
      </w:tblCellMar>
      <w:tblLook w:val="0400"/>
    </w:tblPr>
    <w:tblGrid>
      <w:gridCol w:w="9888"/>
      <w:gridCol w:w="9887"/>
    </w:tblGrid>
    <w:tr>
      <w:trPr/>
      <w:tc>
        <w:tcPr>
          <w:tcW w:w="9888"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tabs>
              <w:tab w:val="clear" w:pos="720"/>
              <w:tab w:val="center" w:pos="4320" w:leader="none"/>
              <w:tab w:val="right" w:pos="8640" w:leader="none"/>
            </w:tabs>
            <w:spacing w:lineRule="auto" w:line="240" w:before="0" w:after="0"/>
            <w:ind w:left="0" w:right="0" w:hanging="0"/>
            <w:jc w:val="right"/>
            <w:rPr>
              <w:rFonts w:ascii="Arial" w:hAnsi="Arial" w:eastAsia="Arial" w:cs="Arial"/>
              <w:b w:val="false"/>
              <w:b w:val="false"/>
              <w:i w:val="false"/>
              <w:i w:val="false"/>
              <w:caps w:val="false"/>
              <w:smallCaps w:val="false"/>
              <w:strike w:val="false"/>
              <w:dstrike w:val="false"/>
              <w:color w:val="000000"/>
              <w:position w:val="0"/>
              <w:sz w:val="20"/>
              <w:sz w:val="18"/>
              <w:szCs w:val="18"/>
              <w:u w:val="none"/>
              <w:vertAlign w:val="baseline"/>
            </w:rPr>
          </w:pPr>
          <w:r>
            <w:rPr>
              <w:b w:val="false"/>
              <w:i w:val="false"/>
              <w:caps w:val="false"/>
              <w:smallCaps w:val="false"/>
              <w:strike w:val="false"/>
              <w:dstrike w:val="false"/>
              <w:color w:val="000000"/>
              <w:position w:val="0"/>
              <w:sz w:val="18"/>
              <w:sz w:val="18"/>
              <w:szCs w:val="18"/>
              <w:u w:val="none"/>
              <w:shd w:fill="auto" w:val="clear"/>
              <w:vertAlign w:val="baseline"/>
            </w:rPr>
            <w:t xml:space="preserve">UNOPS E-Sourcing ITB/2021/19665 </w:t>
          </w:r>
        </w:p>
      </w:tc>
      <w:tc>
        <w:tcPr>
          <w:tcW w:w="9887" w:type="dxa"/>
          <w:tcBorders>
            <w:top w:val="single" w:sz="4" w:space="0" w:color="000000"/>
            <w:left w:val="single" w:sz="4" w:space="0" w:color="000000"/>
            <w:bottom w:val="single" w:sz="4" w:space="0" w:color="000000"/>
            <w:right w:val="single" w:sz="4" w:space="0" w:color="000000"/>
          </w:tcBorders>
        </w:tcPr>
        <w:p>
          <w:pPr>
            <w:pStyle w:val="LOnormal"/>
            <w:keepNext w:val="false"/>
            <w:keepLines w:val="false"/>
            <w:widowControl/>
            <w:shd w:val="clear" w:fill="auto"/>
            <w:tabs>
              <w:tab w:val="clear" w:pos="720"/>
              <w:tab w:val="center" w:pos="4320" w:leader="none"/>
              <w:tab w:val="right" w:pos="8640" w:leader="none"/>
            </w:tabs>
            <w:spacing w:lineRule="auto" w:line="240" w:before="0" w:after="0"/>
            <w:ind w:left="0" w:right="0" w:hanging="0"/>
            <w:jc w:val="right"/>
            <w:rPr>
              <w:rFonts w:ascii="Arial" w:hAnsi="Arial" w:eastAsia="Arial" w:cs="Arial"/>
              <w:b w:val="false"/>
              <w:b w:val="false"/>
              <w:i w:val="false"/>
              <w:i w:val="false"/>
              <w:caps w:val="false"/>
              <w:smallCaps w:val="false"/>
              <w:strike w:val="false"/>
              <w:dstrike w:val="false"/>
              <w:color w:val="000000"/>
              <w:position w:val="0"/>
              <w:sz w:val="20"/>
              <w:sz w:val="18"/>
              <w:szCs w:val="18"/>
              <w:u w:val="none"/>
              <w:vertAlign w:val="baseline"/>
            </w:rPr>
          </w:pPr>
          <w:r>
            <w:rPr>
              <w:b w:val="false"/>
              <w:i w:val="false"/>
              <w:caps w:val="false"/>
              <w:smallCaps w:val="false"/>
              <w:strike w:val="false"/>
              <w:dstrike w:val="false"/>
              <w:color w:val="000000"/>
              <w:position w:val="0"/>
              <w:sz w:val="18"/>
              <w:sz w:val="18"/>
              <w:szCs w:val="18"/>
              <w:u w:val="none"/>
              <w:shd w:fill="auto" w:val="clear"/>
              <w:vertAlign w:val="baseline"/>
            </w:rPr>
            <w:t xml:space="preserve">ITB Ref No: </w:t>
          </w:r>
          <w:r>
            <w:rPr>
              <w:b w:val="false"/>
              <w:i w:val="false"/>
              <w:caps w:val="false"/>
              <w:smallCaps w:val="false"/>
              <w:strike w:val="false"/>
              <w:dstrike w:val="false"/>
              <w:color w:val="000000"/>
              <w:position w:val="0"/>
              <w:sz w:val="18"/>
              <w:sz w:val="18"/>
              <w:szCs w:val="18"/>
              <w:highlight w:val="yellow"/>
              <w:u w:val="none"/>
              <w:vertAlign w:val="baseline"/>
            </w:rPr>
            <w:t>xxx</w:t>
          </w:r>
        </w:p>
      </w:tc>
    </w:tr>
  </w:tbl>
  <w:p>
    <w:pPr>
      <w:pStyle w:val="LOnormal"/>
      <w:keepNext w:val="false"/>
      <w:keepLines w:val="false"/>
      <w:widowControl/>
      <w:shd w:val="clear" w:fill="auto"/>
      <w:tabs>
        <w:tab w:val="clear" w:pos="720"/>
        <w:tab w:val="center" w:pos="4320" w:leader="none"/>
        <w:tab w:val="right" w:pos="8640" w:leader="none"/>
      </w:tabs>
      <w:spacing w:lineRule="auto" w:line="240" w:before="0" w:after="0"/>
      <w:ind w:left="0" w:right="0" w:hanging="0"/>
      <w:jc w:val="left"/>
      <w:rPr>
        <w:rFonts w:ascii="Arial" w:hAnsi="Arial" w:eastAsia="Arial" w:cs="Arial"/>
        <w:b w:val="false"/>
        <w:b w:val="false"/>
        <w:i w:val="false"/>
        <w:i w:val="false"/>
        <w:caps w:val="false"/>
        <w:smallCaps w:val="false"/>
        <w:strike w:val="false"/>
        <w:dstrike w:val="false"/>
        <w:color w:val="000000"/>
        <w:position w:val="0"/>
        <w:sz w:val="20"/>
        <w:sz w:val="20"/>
        <w:szCs w:val="20"/>
        <w:u w:val="none"/>
        <w:vertAlign w:val="baseline"/>
      </w:rPr>
    </w:pPr>
    <w:r>
      <w:rPr>
        <w:rFonts w:eastAsia="Arial" w:cs="Arial"/>
        <w:b w:val="false"/>
        <w:i w:val="false"/>
        <w:caps w:val="false"/>
        <w:smallCaps w:val="false"/>
        <w:strike w:val="false"/>
        <w:dstrike w:val="false"/>
        <w:color w:val="000000"/>
        <w:position w:val="0"/>
        <w:sz w:val="20"/>
        <w:sz w:val="20"/>
        <w:szCs w:val="20"/>
        <w:u w:val="none"/>
        <w:vertAlign w:val="baseline"/>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100"/>
  <w:defaultTabStop w:val="720"/>
  <w:autoHyphenation w:val="true"/>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lang w:val="en-GB" w:eastAsia="zh-CN" w:bidi="hi-IN"/>
      </w:rPr>
    </w:rPrDefault>
    <w:pPrDefault>
      <w:pPr>
        <w:suppressAutoHyphens w:val="true"/>
      </w:pPr>
    </w:pPrDefault>
  </w:docDefaults>
  <w:style w:type="paragraph" w:styleId="Normal" w:default="1">
    <w:name w:val="Normal"/>
    <w:qFormat/>
    <w:rsid w:val="00e51bce"/>
    <w:pPr>
      <w:widowControl/>
      <w:suppressAutoHyphens w:val="true"/>
      <w:bidi w:val="0"/>
      <w:spacing w:before="0" w:after="0"/>
      <w:jc w:val="left"/>
    </w:pPr>
    <w:rPr>
      <w:rFonts w:ascii="Arial" w:hAnsi="Arial" w:eastAsia="Times New Roman" w:cs="Arial"/>
      <w:color w:val="auto"/>
      <w:kern w:val="0"/>
      <w:sz w:val="20"/>
      <w:szCs w:val="20"/>
      <w:lang w:val="en-GB" w:eastAsia="en-GB" w:bidi="ar-SA"/>
    </w:rPr>
  </w:style>
  <w:style w:type="paragraph" w:styleId="Heading1">
    <w:name w:val="Heading 1"/>
    <w:basedOn w:val="LOnormal"/>
    <w:next w:val="LOnormal"/>
    <w:link w:val="Heading1Char"/>
    <w:qFormat/>
    <w:rsid w:val="009969aa"/>
    <w:pPr>
      <w:keepNext w:val="true"/>
      <w:keepLines/>
      <w:spacing w:before="360" w:after="120"/>
      <w:outlineLvl w:val="0"/>
    </w:pPr>
    <w:rPr>
      <w:b/>
      <w:bCs/>
      <w:color w:val="5292C9"/>
      <w:sz w:val="28"/>
      <w:szCs w:val="28"/>
    </w:rPr>
  </w:style>
  <w:style w:type="paragraph" w:styleId="Heading2">
    <w:name w:val="Heading 2"/>
    <w:basedOn w:val="LOnormal"/>
    <w:next w:val="LOnormal"/>
    <w:link w:val="Heading2Char"/>
    <w:unhideWhenUsed/>
    <w:qFormat/>
    <w:rsid w:val="00ff74ec"/>
    <w:pPr>
      <w:keepNext w:val="true"/>
      <w:spacing w:before="240" w:after="60"/>
      <w:outlineLvl w:val="1"/>
    </w:pPr>
    <w:rPr>
      <w:rFonts w:ascii="Cambria" w:hAnsi="Cambria" w:eastAsia="" w:cs="" w:asciiTheme="majorHAnsi" w:cstheme="majorBidi" w:eastAsiaTheme="majorEastAsia" w:hAnsiTheme="majorHAnsi"/>
      <w:b/>
      <w:bCs/>
      <w:i/>
      <w:iCs/>
      <w:sz w:val="28"/>
      <w:szCs w:val="28"/>
    </w:rPr>
  </w:style>
  <w:style w:type="paragraph" w:styleId="Heading3">
    <w:name w:val="Heading 3"/>
    <w:basedOn w:val="LOnormal"/>
    <w:next w:val="LOnormal"/>
    <w:link w:val="Heading3Char"/>
    <w:qFormat/>
    <w:rsid w:val="00226e7e"/>
    <w:pPr>
      <w:spacing w:before="0" w:after="280"/>
      <w:outlineLvl w:val="2"/>
    </w:pPr>
    <w:rPr>
      <w:b/>
      <w:bCs/>
      <w:sz w:val="22"/>
      <w:szCs w:val="22"/>
    </w:rPr>
  </w:style>
  <w:style w:type="paragraph" w:styleId="Heading4">
    <w:name w:val="Heading 4"/>
    <w:basedOn w:val="LOnormal"/>
    <w:next w:val="LOnormal"/>
    <w:link w:val="Heading4Char"/>
    <w:unhideWhenUsed/>
    <w:qFormat/>
    <w:rsid w:val="00443c74"/>
    <w:pPr>
      <w:keepNext w:val="true"/>
      <w:keepLines/>
      <w:spacing w:before="200" w:after="0"/>
      <w:outlineLvl w:val="3"/>
    </w:pPr>
    <w:rPr>
      <w:rFonts w:ascii="Cambria" w:hAnsi="Cambria" w:cs="Times New Roman"/>
      <w:b/>
      <w:bCs/>
      <w:i/>
      <w:iCs/>
      <w:color w:val="4F81BD"/>
    </w:rPr>
  </w:style>
  <w:style w:type="paragraph" w:styleId="Heading5">
    <w:name w:val="Heading 5"/>
    <w:basedOn w:val="LOnormal"/>
    <w:next w:val="LOnormal"/>
    <w:link w:val="Heading5Char"/>
    <w:qFormat/>
    <w:rsid w:val="00ff74ec"/>
    <w:pPr>
      <w:spacing w:before="240" w:after="60"/>
      <w:outlineLvl w:val="4"/>
    </w:pPr>
    <w:rPr>
      <w:rFonts w:ascii="Verdana" w:hAnsi="Verdana"/>
      <w:b/>
      <w:bCs/>
      <w:i/>
      <w:iCs/>
      <w:sz w:val="26"/>
      <w:szCs w:val="26"/>
    </w:rPr>
  </w:style>
  <w:style w:type="paragraph" w:styleId="Heading6">
    <w:name w:val="Heading 6"/>
    <w:basedOn w:val="LOnormal"/>
    <w:next w:val="LOnormal"/>
    <w:link w:val="Heading6Char"/>
    <w:uiPriority w:val="9"/>
    <w:qFormat/>
    <w:rsid w:val="00ff74ec"/>
    <w:pPr>
      <w:spacing w:before="240" w:after="60"/>
      <w:outlineLvl w:val="5"/>
    </w:pPr>
    <w:rPr>
      <w:b/>
      <w:bCs/>
      <w:sz w:val="22"/>
      <w:szCs w:val="22"/>
    </w:rPr>
  </w:style>
  <w:style w:type="paragraph" w:styleId="Heading7">
    <w:name w:val="Heading 7"/>
    <w:basedOn w:val="LOnormal"/>
    <w:next w:val="LOnormal"/>
    <w:link w:val="Heading7Char"/>
    <w:semiHidden/>
    <w:unhideWhenUsed/>
    <w:qFormat/>
    <w:rsid w:val="00016aa2"/>
    <w:pPr>
      <w:keepNext w:val="true"/>
      <w:keepLines/>
      <w:spacing w:before="200" w:after="0"/>
      <w:outlineLvl w:val="6"/>
    </w:pPr>
    <w:rPr>
      <w:rFonts w:ascii="Cambria" w:hAnsi="Cambria" w:eastAsia="" w:cs="" w:asciiTheme="majorHAnsi" w:cstheme="majorBidi" w:eastAsiaTheme="majorEastAsia" w:hAnsiTheme="majorHAnsi"/>
      <w:i/>
      <w:iCs/>
      <w:color w:val="404040" w:themeColor="text1" w:themeTint="bf"/>
    </w:rPr>
  </w:style>
  <w:style w:type="character" w:styleId="DefaultParagraphFont" w:default="1">
    <w:name w:val="Default Paragraph Font"/>
    <w:uiPriority w:val="1"/>
    <w:semiHidden/>
    <w:unhideWhenUsed/>
    <w:qFormat/>
    <w:rPr/>
  </w:style>
  <w:style w:type="character" w:styleId="BalloonTextChar" w:customStyle="1">
    <w:name w:val="Balloon Text Char"/>
    <w:basedOn w:val="DefaultParagraphFont"/>
    <w:uiPriority w:val="99"/>
    <w:semiHidden/>
    <w:qFormat/>
    <w:rsid w:val="00573ed5"/>
    <w:rPr>
      <w:rFonts w:ascii="Lucida Grande" w:hAnsi="Lucida Grande"/>
      <w:sz w:val="18"/>
      <w:szCs w:val="18"/>
    </w:rPr>
  </w:style>
  <w:style w:type="character" w:styleId="FooterChar" w:customStyle="1">
    <w:name w:val="Footer Char"/>
    <w:link w:val="Footer"/>
    <w:uiPriority w:val="99"/>
    <w:qFormat/>
    <w:rsid w:val="00251914"/>
    <w:rPr>
      <w:sz w:val="24"/>
      <w:szCs w:val="24"/>
    </w:rPr>
  </w:style>
  <w:style w:type="character" w:styleId="BalloonTextChar1" w:customStyle="1">
    <w:name w:val="Balloon Text Char1"/>
    <w:link w:val="BalloonText"/>
    <w:qFormat/>
    <w:rsid w:val="00443c74"/>
    <w:rPr>
      <w:rFonts w:ascii="Tahoma" w:hAnsi="Tahoma" w:cs="Tahoma"/>
      <w:sz w:val="16"/>
      <w:szCs w:val="16"/>
    </w:rPr>
  </w:style>
  <w:style w:type="character" w:styleId="Heading1Char" w:customStyle="1">
    <w:name w:val="Heading 1 Char"/>
    <w:link w:val="Heading1"/>
    <w:qFormat/>
    <w:rsid w:val="009969aa"/>
    <w:rPr>
      <w:rFonts w:ascii="Arial" w:hAnsi="Arial"/>
      <w:b/>
      <w:bCs/>
      <w:color w:val="5292C9"/>
      <w:sz w:val="28"/>
      <w:szCs w:val="28"/>
      <w:lang w:val="en-US" w:eastAsia="en-US"/>
    </w:rPr>
  </w:style>
  <w:style w:type="character" w:styleId="Heading4Char" w:customStyle="1">
    <w:name w:val="Heading 4 Char"/>
    <w:link w:val="Heading4"/>
    <w:qFormat/>
    <w:rsid w:val="00443c74"/>
    <w:rPr>
      <w:rFonts w:ascii="Cambria" w:hAnsi="Cambria" w:eastAsia="Times New Roman" w:cs="Times New Roman"/>
      <w:b/>
      <w:bCs/>
      <w:i/>
      <w:iCs/>
      <w:color w:val="4F81BD"/>
      <w:sz w:val="24"/>
      <w:szCs w:val="24"/>
    </w:rPr>
  </w:style>
  <w:style w:type="character" w:styleId="InternetLink">
    <w:name w:val="Hyperlink"/>
    <w:uiPriority w:val="99"/>
    <w:unhideWhenUsed/>
    <w:rsid w:val="00443c74"/>
    <w:rPr>
      <w:color w:val="2E74C5"/>
      <w:u w:val="single"/>
    </w:rPr>
  </w:style>
  <w:style w:type="character" w:styleId="HeaderChar" w:customStyle="1">
    <w:name w:val="Header Char"/>
    <w:link w:val="Header"/>
    <w:uiPriority w:val="99"/>
    <w:qFormat/>
    <w:rsid w:val="00443c74"/>
    <w:rPr>
      <w:sz w:val="24"/>
      <w:szCs w:val="24"/>
    </w:rPr>
  </w:style>
  <w:style w:type="character" w:styleId="A0" w:customStyle="1">
    <w:name w:val="A0"/>
    <w:uiPriority w:val="99"/>
    <w:qFormat/>
    <w:rsid w:val="00443c74"/>
    <w:rPr>
      <w:b/>
      <w:bCs/>
      <w:color w:val="000000"/>
      <w:sz w:val="30"/>
      <w:szCs w:val="30"/>
    </w:rPr>
  </w:style>
  <w:style w:type="character" w:styleId="A2" w:customStyle="1">
    <w:name w:val="A2"/>
    <w:uiPriority w:val="99"/>
    <w:qFormat/>
    <w:rsid w:val="00443c74"/>
    <w:rPr>
      <w:color w:val="000000"/>
      <w:sz w:val="18"/>
      <w:szCs w:val="18"/>
    </w:rPr>
  </w:style>
  <w:style w:type="character" w:styleId="Applestylespan" w:customStyle="1">
    <w:name w:val="apple-style-span"/>
    <w:uiPriority w:val="99"/>
    <w:qFormat/>
    <w:rsid w:val="00443c74"/>
    <w:rPr/>
  </w:style>
  <w:style w:type="character" w:styleId="Subheading2" w:customStyle="1">
    <w:name w:val="Subheading 2"/>
    <w:uiPriority w:val="99"/>
    <w:qFormat/>
    <w:rsid w:val="00443c74"/>
    <w:rPr>
      <w:rFonts w:ascii="Arial" w:hAnsi="Arial" w:cs="Arial"/>
      <w:b/>
      <w:bCs/>
    </w:rPr>
  </w:style>
  <w:style w:type="character" w:styleId="A4" w:customStyle="1">
    <w:name w:val="A4"/>
    <w:uiPriority w:val="99"/>
    <w:qFormat/>
    <w:rsid w:val="004431ae"/>
    <w:rPr>
      <w:rFonts w:cs="KUKGYU+ArialMT"/>
      <w:color w:val="000000"/>
      <w:sz w:val="22"/>
      <w:szCs w:val="22"/>
    </w:rPr>
  </w:style>
  <w:style w:type="character" w:styleId="Emphasis">
    <w:name w:val="Emphasis"/>
    <w:qFormat/>
    <w:rsid w:val="00fa3af5"/>
    <w:rPr>
      <w:i/>
      <w:iCs/>
    </w:rPr>
  </w:style>
  <w:style w:type="character" w:styleId="Heading2Char" w:customStyle="1">
    <w:name w:val="Heading 2 Char"/>
    <w:basedOn w:val="DefaultParagraphFont"/>
    <w:link w:val="Heading2"/>
    <w:uiPriority w:val="9"/>
    <w:qFormat/>
    <w:rsid w:val="00ff74ec"/>
    <w:rPr>
      <w:rFonts w:ascii="Cambria" w:hAnsi="Cambria" w:eastAsia="" w:cs="" w:asciiTheme="majorHAnsi" w:cstheme="majorBidi" w:eastAsiaTheme="majorEastAsia" w:hAnsiTheme="majorHAnsi"/>
      <w:b/>
      <w:bCs/>
      <w:i/>
      <w:iCs/>
      <w:sz w:val="28"/>
      <w:szCs w:val="28"/>
      <w:lang w:val="en-US" w:eastAsia="en-US"/>
    </w:rPr>
  </w:style>
  <w:style w:type="character" w:styleId="Heading5Char" w:customStyle="1">
    <w:name w:val="Heading 5 Char"/>
    <w:basedOn w:val="DefaultParagraphFont"/>
    <w:link w:val="Heading5"/>
    <w:qFormat/>
    <w:rsid w:val="00ff74ec"/>
    <w:rPr>
      <w:rFonts w:ascii="Verdana" w:hAnsi="Verdana"/>
      <w:b/>
      <w:bCs/>
      <w:i/>
      <w:iCs/>
      <w:sz w:val="26"/>
      <w:szCs w:val="26"/>
    </w:rPr>
  </w:style>
  <w:style w:type="character" w:styleId="Heading6Char" w:customStyle="1">
    <w:name w:val="Heading 6 Char"/>
    <w:basedOn w:val="DefaultParagraphFont"/>
    <w:link w:val="Heading6"/>
    <w:uiPriority w:val="9"/>
    <w:qFormat/>
    <w:rsid w:val="00ff74ec"/>
    <w:rPr>
      <w:b/>
      <w:bCs/>
      <w:sz w:val="22"/>
      <w:szCs w:val="22"/>
    </w:rPr>
  </w:style>
  <w:style w:type="character" w:styleId="BodyText3Char" w:customStyle="1">
    <w:name w:val="Body Text 3 Char"/>
    <w:basedOn w:val="DefaultParagraphFont"/>
    <w:link w:val="BodyText3"/>
    <w:qFormat/>
    <w:rsid w:val="00ff74ec"/>
    <w:rPr>
      <w:rFonts w:ascii="Verdana" w:hAnsi="Verdana" w:eastAsia="Arial Unicode MS"/>
      <w:szCs w:val="24"/>
    </w:rPr>
  </w:style>
  <w:style w:type="character" w:styleId="Pagenumber">
    <w:name w:val="page number"/>
    <w:qFormat/>
    <w:rsid w:val="00ff74ec"/>
    <w:rPr/>
  </w:style>
  <w:style w:type="character" w:styleId="Strong">
    <w:name w:val="Strong"/>
    <w:qFormat/>
    <w:rsid w:val="00ff74ec"/>
    <w:rPr>
      <w:b/>
      <w:bCs/>
    </w:rPr>
  </w:style>
  <w:style w:type="character" w:styleId="BodyText2Char" w:customStyle="1">
    <w:name w:val="Body Text 2 Char"/>
    <w:basedOn w:val="DefaultParagraphFont"/>
    <w:link w:val="BodyText2"/>
    <w:qFormat/>
    <w:rsid w:val="00ff74ec"/>
    <w:rPr>
      <w:rFonts w:ascii="Verdana" w:hAnsi="Verdana"/>
      <w:i/>
      <w:iCs/>
      <w:lang w:val="en-US" w:eastAsia="en-US"/>
    </w:rPr>
  </w:style>
  <w:style w:type="character" w:styleId="BodyTextChar" w:customStyle="1">
    <w:name w:val="Body Text Char"/>
    <w:basedOn w:val="DefaultParagraphFont"/>
    <w:link w:val="BodyText"/>
    <w:uiPriority w:val="99"/>
    <w:qFormat/>
    <w:rsid w:val="00ff74ec"/>
    <w:rPr>
      <w:rFonts w:ascii="Verdana" w:hAnsi="Verdana" w:eastAsia="Arial Unicode MS"/>
      <w:color w:val="0000FF"/>
      <w:sz w:val="22"/>
      <w:lang w:val="en-US" w:eastAsia="en-US"/>
    </w:rPr>
  </w:style>
  <w:style w:type="character" w:styleId="BodyTextIndent3Char" w:customStyle="1">
    <w:name w:val="Body Text Indent 3 Char"/>
    <w:basedOn w:val="DefaultParagraphFont"/>
    <w:link w:val="BodyTextIndent3"/>
    <w:qFormat/>
    <w:rsid w:val="00ff74ec"/>
    <w:rPr>
      <w:rFonts w:ascii="Verdana" w:hAnsi="Verdana"/>
      <w:sz w:val="16"/>
      <w:szCs w:val="16"/>
    </w:rPr>
  </w:style>
  <w:style w:type="character" w:styleId="DocumentMapChar" w:customStyle="1">
    <w:name w:val="Document Map Char"/>
    <w:basedOn w:val="DefaultParagraphFont"/>
    <w:link w:val="DocumentMap"/>
    <w:qFormat/>
    <w:rsid w:val="00ff74ec"/>
    <w:rPr>
      <w:rFonts w:ascii="Tahoma" w:hAnsi="Tahoma" w:cs="Tahoma"/>
      <w:shd w:fill="000080" w:val="clear"/>
    </w:rPr>
  </w:style>
  <w:style w:type="character" w:styleId="StyleRed" w:customStyle="1">
    <w:name w:val="Style Red"/>
    <w:qFormat/>
    <w:rsid w:val="00ff74ec"/>
    <w:rPr>
      <w:rFonts w:ascii="Verdana" w:hAnsi="Verdana"/>
      <w:color w:val="FF0000"/>
      <w:sz w:val="20"/>
      <w:szCs w:val="24"/>
    </w:rPr>
  </w:style>
  <w:style w:type="character" w:styleId="StyleBodyTextIndent3Verdana12ptChar" w:customStyle="1">
    <w:name w:val="Style Body Text Indent 3 + Verdana 12 pt Char"/>
    <w:link w:val="StyleBodyTextIndent3Verdana12pt"/>
    <w:qFormat/>
    <w:rsid w:val="00ff74ec"/>
    <w:rPr>
      <w:rFonts w:ascii="Verdana" w:hAnsi="Verdana"/>
      <w:szCs w:val="16"/>
    </w:rPr>
  </w:style>
  <w:style w:type="character" w:styleId="BodyTextIndentChar" w:customStyle="1">
    <w:name w:val="Body Text Indent Char"/>
    <w:basedOn w:val="DefaultParagraphFont"/>
    <w:link w:val="BodyTextIndent"/>
    <w:qFormat/>
    <w:rsid w:val="00ff74ec"/>
    <w:rPr>
      <w:rFonts w:ascii="Verdana" w:hAnsi="Verdana"/>
      <w:szCs w:val="24"/>
    </w:rPr>
  </w:style>
  <w:style w:type="character" w:styleId="BodyTextIndent2Char" w:customStyle="1">
    <w:name w:val="Body Text Indent 2 Char"/>
    <w:basedOn w:val="DefaultParagraphFont"/>
    <w:link w:val="BodyTextIndent2"/>
    <w:uiPriority w:val="99"/>
    <w:qFormat/>
    <w:rsid w:val="00ff74ec"/>
    <w:rPr>
      <w:rFonts w:ascii="Verdana" w:hAnsi="Verdana"/>
      <w:szCs w:val="24"/>
    </w:rPr>
  </w:style>
  <w:style w:type="character" w:styleId="Annotationreference">
    <w:name w:val="annotation reference"/>
    <w:qFormat/>
    <w:rsid w:val="00ff74ec"/>
    <w:rPr>
      <w:sz w:val="16"/>
      <w:szCs w:val="16"/>
    </w:rPr>
  </w:style>
  <w:style w:type="character" w:styleId="CommentTextChar" w:customStyle="1">
    <w:name w:val="Comment Text Char"/>
    <w:basedOn w:val="DefaultParagraphFont"/>
    <w:link w:val="CommentText"/>
    <w:qFormat/>
    <w:rsid w:val="00ff74ec"/>
    <w:rPr>
      <w:rFonts w:ascii="Verdana" w:hAnsi="Verdana"/>
    </w:rPr>
  </w:style>
  <w:style w:type="character" w:styleId="CommentSubjectChar" w:customStyle="1">
    <w:name w:val="Comment Subject Char"/>
    <w:basedOn w:val="CommentTextChar"/>
    <w:link w:val="CommentSubject"/>
    <w:uiPriority w:val="99"/>
    <w:qFormat/>
    <w:rsid w:val="00ff74ec"/>
    <w:rPr>
      <w:rFonts w:ascii="Verdana" w:hAnsi="Verdana"/>
      <w:b/>
      <w:bCs/>
    </w:rPr>
  </w:style>
  <w:style w:type="character" w:styleId="VisitedInternetLink">
    <w:name w:val="FollowedHyperlink"/>
    <w:uiPriority w:val="99"/>
    <w:rsid w:val="00ff74ec"/>
    <w:rPr>
      <w:color w:val="800080"/>
      <w:u w:val="single"/>
    </w:rPr>
  </w:style>
  <w:style w:type="character" w:styleId="Msrtefontsize31" w:customStyle="1">
    <w:name w:val="ms-rtefontsize-31"/>
    <w:basedOn w:val="DefaultParagraphFont"/>
    <w:qFormat/>
    <w:rsid w:val="004d2436"/>
    <w:rPr>
      <w:sz w:val="24"/>
      <w:szCs w:val="24"/>
    </w:rPr>
  </w:style>
  <w:style w:type="character" w:styleId="Msrtefontsize21" w:customStyle="1">
    <w:name w:val="ms-rtefontsize-21"/>
    <w:basedOn w:val="DefaultParagraphFont"/>
    <w:qFormat/>
    <w:rsid w:val="004d2436"/>
    <w:rPr>
      <w:sz w:val="20"/>
      <w:szCs w:val="20"/>
    </w:rPr>
  </w:style>
  <w:style w:type="character" w:styleId="HeadingwithnumbersChar" w:customStyle="1">
    <w:name w:val="Heading with numbers Char"/>
    <w:basedOn w:val="Heading1Char"/>
    <w:link w:val="Headingwithnumbers"/>
    <w:qFormat/>
    <w:rsid w:val="00ef0f31"/>
    <w:rPr>
      <w:rFonts w:ascii="Arial" w:hAnsi="Arial"/>
      <w:b/>
      <w:bCs/>
      <w:color w:val="5292C9"/>
      <w:sz w:val="28"/>
      <w:szCs w:val="28"/>
      <w:lang w:val="en-US" w:eastAsia="en-US"/>
    </w:rPr>
  </w:style>
  <w:style w:type="character" w:styleId="ListParagraphChar" w:customStyle="1">
    <w:name w:val="List Paragraph Char"/>
    <w:basedOn w:val="DefaultParagraphFont"/>
    <w:link w:val="ListParagraph"/>
    <w:uiPriority w:val="34"/>
    <w:qFormat/>
    <w:rsid w:val="00ef0f31"/>
    <w:rPr>
      <w:rFonts w:ascii="Calibri" w:hAnsi="Calibri" w:eastAsia="Calibri"/>
      <w:sz w:val="22"/>
      <w:szCs w:val="22"/>
    </w:rPr>
  </w:style>
  <w:style w:type="character" w:styleId="SubheadingChar" w:customStyle="1">
    <w:name w:val="Sub-heading Char"/>
    <w:basedOn w:val="ListParagraphChar"/>
    <w:link w:val="Sub-heading"/>
    <w:qFormat/>
    <w:rsid w:val="00a47da4"/>
    <w:rPr>
      <w:rFonts w:ascii="Calibri" w:hAnsi="Calibri" w:eastAsia="Calibri"/>
      <w:spacing w:val="-3"/>
      <w:sz w:val="22"/>
      <w:szCs w:val="22"/>
    </w:rPr>
  </w:style>
  <w:style w:type="character" w:styleId="SubsubheadingChar" w:customStyle="1">
    <w:name w:val="Sub sub-heading Char"/>
    <w:basedOn w:val="ListParagraphChar"/>
    <w:link w:val="Subsub-heading"/>
    <w:qFormat/>
    <w:rsid w:val="001256c4"/>
    <w:rPr>
      <w:rFonts w:ascii="Calibri" w:hAnsi="Calibri" w:eastAsia="Calibri"/>
      <w:spacing w:val="-3"/>
      <w:sz w:val="22"/>
      <w:szCs w:val="22"/>
    </w:rPr>
  </w:style>
  <w:style w:type="character" w:styleId="SubsubheadingChar1" w:customStyle="1">
    <w:name w:val="Sub-sub-heading Char"/>
    <w:basedOn w:val="SubsubheadingChar"/>
    <w:link w:val="Sub-sub-heading"/>
    <w:qFormat/>
    <w:rsid w:val="00a47da4"/>
    <w:rPr>
      <w:rFonts w:ascii="Calibri" w:hAnsi="Calibri" w:eastAsia="Calibri"/>
      <w:spacing w:val="-3"/>
      <w:sz w:val="22"/>
      <w:szCs w:val="22"/>
    </w:rPr>
  </w:style>
  <w:style w:type="character" w:styleId="SubsubsubheadingChar" w:customStyle="1">
    <w:name w:val="Sub-sub-sub-heading Char"/>
    <w:basedOn w:val="ListParagraphChar"/>
    <w:link w:val="Sub-sub-sub-heading"/>
    <w:qFormat/>
    <w:rsid w:val="00a47da4"/>
    <w:rPr>
      <w:rFonts w:ascii="Calibri" w:hAnsi="Calibri" w:eastAsia="Calibri"/>
      <w:sz w:val="22"/>
      <w:szCs w:val="22"/>
    </w:rPr>
  </w:style>
  <w:style w:type="character" w:styleId="BulletsundersubchapterChar" w:customStyle="1">
    <w:name w:val="bullets under subchapter Char"/>
    <w:basedOn w:val="ListParagraphChar"/>
    <w:link w:val="bulletsundersubchapter"/>
    <w:qFormat/>
    <w:rsid w:val="00d45b03"/>
    <w:rPr>
      <w:rFonts w:ascii="Calibri" w:hAnsi="Calibri" w:eastAsia="Calibri"/>
      <w:spacing w:val="-3"/>
      <w:sz w:val="22"/>
      <w:szCs w:val="22"/>
    </w:rPr>
  </w:style>
  <w:style w:type="character" w:styleId="BankNormalChar" w:customStyle="1">
    <w:name w:val="BankNormal Char"/>
    <w:basedOn w:val="DefaultParagraphFont"/>
    <w:link w:val="BankNormal"/>
    <w:qFormat/>
    <w:rsid w:val="00a47da4"/>
    <w:rPr>
      <w:rFonts w:ascii="Times New Roman" w:hAnsi="Times New Roman" w:cs="Times New Roman"/>
      <w:sz w:val="24"/>
      <w:lang w:val="en-US" w:eastAsia="en-US"/>
    </w:rPr>
  </w:style>
  <w:style w:type="character" w:styleId="BulletsundersubsubsubchapterChar" w:customStyle="1">
    <w:name w:val="bullets under sub-sub-sub-chapter Char"/>
    <w:basedOn w:val="BankNormalChar"/>
    <w:link w:val="bulletsundersub-sub-sub-chapter"/>
    <w:qFormat/>
    <w:rsid w:val="00a47da4"/>
    <w:rPr>
      <w:rFonts w:ascii="Times New Roman" w:hAnsi="Times New Roman" w:cs="Times New Roman"/>
      <w:sz w:val="22"/>
      <w:szCs w:val="22"/>
      <w:lang w:val="en-US" w:eastAsia="en-US"/>
    </w:rPr>
  </w:style>
  <w:style w:type="character" w:styleId="TitleChar" w:customStyle="1">
    <w:name w:val="Title Char"/>
    <w:basedOn w:val="DefaultParagraphFont"/>
    <w:link w:val="Title"/>
    <w:qFormat/>
    <w:rsid w:val="000f752c"/>
    <w:rPr>
      <w:b/>
      <w:bCs/>
      <w:kern w:val="2"/>
      <w:sz w:val="32"/>
      <w:szCs w:val="32"/>
      <w:lang w:val="en-US" w:eastAsia="en-US"/>
    </w:rPr>
  </w:style>
  <w:style w:type="character" w:styleId="SubtitleChar" w:customStyle="1">
    <w:name w:val="Subtitle Char"/>
    <w:basedOn w:val="DefaultParagraphFont"/>
    <w:link w:val="Subtitle"/>
    <w:qFormat/>
    <w:rsid w:val="000f752c"/>
    <w:rPr>
      <w:rFonts w:ascii="Times New Roman" w:hAnsi="Times New Roman" w:cs="Times New Roman"/>
      <w:b/>
      <w:spacing w:val="-3"/>
      <w:sz w:val="24"/>
      <w:lang w:val="en-US" w:eastAsia="en-US"/>
    </w:rPr>
  </w:style>
  <w:style w:type="character" w:styleId="BoldtitleChar" w:customStyle="1">
    <w:name w:val="Bold title Char"/>
    <w:basedOn w:val="DefaultParagraphFont"/>
    <w:link w:val="Boldtitle"/>
    <w:qFormat/>
    <w:rsid w:val="009807b0"/>
    <w:rPr>
      <w:rFonts w:eastAsia="Calibri"/>
      <w:b/>
    </w:rPr>
  </w:style>
  <w:style w:type="character" w:styleId="SmallboldtitleChar" w:customStyle="1">
    <w:name w:val="Small bold title Char"/>
    <w:basedOn w:val="BoldtitleChar"/>
    <w:link w:val="Smallboldtitle"/>
    <w:qFormat/>
    <w:rsid w:val="009807b0"/>
    <w:rPr>
      <w:rFonts w:eastAsia="Calibri"/>
      <w:b/>
    </w:rPr>
  </w:style>
  <w:style w:type="character" w:styleId="SubtleEmphasis">
    <w:name w:val="Subtle Emphasis"/>
    <w:basedOn w:val="DefaultParagraphFont"/>
    <w:uiPriority w:val="19"/>
    <w:qFormat/>
    <w:rsid w:val="000e4448"/>
    <w:rPr>
      <w:i/>
      <w:iCs/>
      <w:color w:val="808080" w:themeColor="text1" w:themeTint="7f"/>
    </w:rPr>
  </w:style>
  <w:style w:type="character" w:styleId="TemplatetextChar" w:customStyle="1">
    <w:name w:val="Template text Char"/>
    <w:basedOn w:val="Heading2Char"/>
    <w:link w:val="Templatetext"/>
    <w:qFormat/>
    <w:rsid w:val="000e4448"/>
    <w:rPr>
      <w:rFonts w:ascii="Cambria" w:hAnsi="Cambria" w:eastAsia="" w:cs="" w:asciiTheme="majorHAnsi" w:cstheme="majorBidi" w:eastAsiaTheme="majorEastAsia" w:hAnsiTheme="majorHAnsi"/>
      <w:b w:val="false"/>
      <w:bCs/>
      <w:i w:val="false"/>
      <w:iCs/>
      <w:sz w:val="28"/>
      <w:szCs w:val="28"/>
      <w:lang w:val="en-US" w:eastAsia="en-US"/>
    </w:rPr>
  </w:style>
  <w:style w:type="character" w:styleId="TemplatenormaltextChar" w:customStyle="1">
    <w:name w:val="Template normal text Char"/>
    <w:basedOn w:val="TemplatetextChar"/>
    <w:link w:val="Templatenormaltext"/>
    <w:qFormat/>
    <w:rsid w:val="000e4448"/>
    <w:rPr>
      <w:rFonts w:ascii="Cambria" w:hAnsi="Cambria" w:eastAsia="" w:cs="" w:asciiTheme="majorHAnsi" w:cstheme="majorBidi" w:eastAsiaTheme="majorEastAsia" w:hAnsiTheme="majorHAnsi"/>
      <w:b w:val="false"/>
      <w:bCs/>
      <w:i w:val="false"/>
      <w:iCs/>
      <w:sz w:val="28"/>
      <w:szCs w:val="28"/>
      <w:lang w:val="en-US" w:eastAsia="en-US"/>
    </w:rPr>
  </w:style>
  <w:style w:type="character" w:styleId="NormallistChar" w:customStyle="1">
    <w:name w:val="Normal list Char"/>
    <w:basedOn w:val="ListParagraphChar"/>
    <w:link w:val="Normallist"/>
    <w:qFormat/>
    <w:rsid w:val="000e4448"/>
    <w:rPr>
      <w:rFonts w:ascii="Calibri" w:hAnsi="Calibri" w:eastAsia="Calibri"/>
      <w:sz w:val="22"/>
      <w:szCs w:val="22"/>
    </w:rPr>
  </w:style>
  <w:style w:type="character" w:styleId="Heading7Char" w:customStyle="1">
    <w:name w:val="Heading 7 Char"/>
    <w:basedOn w:val="DefaultParagraphFont"/>
    <w:link w:val="Heading7"/>
    <w:semiHidden/>
    <w:qFormat/>
    <w:rsid w:val="00016aa2"/>
    <w:rPr>
      <w:rFonts w:ascii="Cambria" w:hAnsi="Cambria" w:eastAsia="" w:cs="" w:asciiTheme="majorHAnsi" w:cstheme="majorBidi" w:eastAsiaTheme="majorEastAsia" w:hAnsiTheme="majorHAnsi"/>
      <w:i/>
      <w:iCs/>
      <w:color w:val="404040" w:themeColor="text1" w:themeTint="bf"/>
    </w:rPr>
  </w:style>
  <w:style w:type="character" w:styleId="SignatureChar" w:customStyle="1">
    <w:name w:val="Signature Char"/>
    <w:basedOn w:val="DefaultParagraphFont"/>
    <w:link w:val="Signature"/>
    <w:qFormat/>
    <w:rsid w:val="00016aa2"/>
    <w:rPr>
      <w:rFonts w:ascii="Times New Roman" w:hAnsi="Times New Roman" w:cs="Times New Roman"/>
      <w:sz w:val="24"/>
      <w:lang w:eastAsia="en-US"/>
    </w:rPr>
  </w:style>
  <w:style w:type="character" w:styleId="HeadingblueChar" w:customStyle="1">
    <w:name w:val="Heading blue Char"/>
    <w:basedOn w:val="HeaderChar"/>
    <w:link w:val="Headingblue"/>
    <w:qFormat/>
    <w:rsid w:val="00e310cd"/>
    <w:rPr>
      <w:b/>
      <w:color w:val="528CC9"/>
      <w:sz w:val="28"/>
      <w:szCs w:val="28"/>
      <w:lang w:eastAsia="en-US"/>
    </w:rPr>
  </w:style>
  <w:style w:type="character" w:styleId="FootnoteTextChar" w:customStyle="1">
    <w:name w:val="Footnote Text Char"/>
    <w:basedOn w:val="DefaultParagraphFont"/>
    <w:link w:val="FootnoteText"/>
    <w:qFormat/>
    <w:rsid w:val="00b84538"/>
    <w:rPr/>
  </w:style>
  <w:style w:type="character" w:styleId="FootnoteCharacters">
    <w:name w:val="Footnote Characters"/>
    <w:basedOn w:val="DefaultParagraphFont"/>
    <w:qFormat/>
    <w:rsid w:val="00b84538"/>
    <w:rPr>
      <w:vertAlign w:val="superscript"/>
    </w:rPr>
  </w:style>
  <w:style w:type="character" w:styleId="FootnoteAnchor">
    <w:name w:val="Footnote Anchor"/>
    <w:rPr>
      <w:vertAlign w:val="superscript"/>
    </w:rPr>
  </w:style>
  <w:style w:type="character" w:styleId="SubClauseTextChar" w:customStyle="1">
    <w:name w:val="Sub-Clause Text Char"/>
    <w:basedOn w:val="DefaultParagraphFont"/>
    <w:link w:val="Sub-ClauseText"/>
    <w:qFormat/>
    <w:rsid w:val="00ee02c0"/>
    <w:rPr>
      <w:rFonts w:ascii="Times New Roman" w:hAnsi="Times New Roman" w:cs="Times New Roman"/>
      <w:spacing w:val="-4"/>
      <w:sz w:val="24"/>
      <w:lang w:eastAsia="en-US"/>
    </w:rPr>
  </w:style>
  <w:style w:type="character" w:styleId="Appleconvertedspace" w:customStyle="1">
    <w:name w:val="apple-converted-space"/>
    <w:basedOn w:val="DefaultParagraphFont"/>
    <w:qFormat/>
    <w:rsid w:val="0068278f"/>
    <w:rPr/>
  </w:style>
  <w:style w:type="character" w:styleId="HeadlineChar" w:customStyle="1">
    <w:name w:val="Headline Char"/>
    <w:basedOn w:val="Heading1Char"/>
    <w:link w:val="Headline"/>
    <w:qFormat/>
    <w:rsid w:val="00296c0e"/>
    <w:rPr>
      <w:rFonts w:ascii="Arial" w:hAnsi="Arial"/>
      <w:b/>
      <w:bCs/>
      <w:color w:val="518ECB"/>
      <w:sz w:val="28"/>
      <w:szCs w:val="28"/>
      <w:lang w:val="en-US" w:eastAsia="en-US"/>
    </w:rPr>
  </w:style>
  <w:style w:type="character" w:styleId="Heading3Char" w:customStyle="1">
    <w:name w:val="Heading 3 Char"/>
    <w:basedOn w:val="DefaultParagraphFont"/>
    <w:link w:val="Heading3"/>
    <w:qFormat/>
    <w:rsid w:val="00921d49"/>
    <w:rPr>
      <w:b/>
      <w:bCs/>
      <w:sz w:val="22"/>
      <w:szCs w:val="22"/>
    </w:rPr>
  </w:style>
  <w:style w:type="character" w:styleId="FooterChar1" w:customStyle="1">
    <w:name w:val="Footer Char1"/>
    <w:basedOn w:val="DefaultParagraphFont"/>
    <w:uiPriority w:val="99"/>
    <w:qFormat/>
    <w:locked/>
    <w:rsid w:val="00921d49"/>
    <w:rPr>
      <w:rFonts w:ascii="Times New Roman" w:hAnsi="Times New Roman" w:eastAsia="Times New Roman" w:cs="Times New Roman"/>
      <w:lang w:val="en-AU"/>
    </w:rPr>
  </w:style>
  <w:style w:type="character" w:styleId="DateChar" w:customStyle="1">
    <w:name w:val="Date Char"/>
    <w:basedOn w:val="DefaultParagraphFont"/>
    <w:link w:val="Date"/>
    <w:uiPriority w:val="99"/>
    <w:qFormat/>
    <w:rsid w:val="00921d49"/>
    <w:rPr>
      <w:rFonts w:ascii="Times New Roman" w:hAnsi="Times New Roman" w:cs="Times New Roman"/>
      <w:sz w:val="24"/>
      <w:szCs w:val="24"/>
      <w:lang w:val="en-US" w:eastAsia="en-US"/>
    </w:rPr>
  </w:style>
  <w:style w:type="character" w:styleId="PlaceholderText">
    <w:name w:val="Placeholder Text"/>
    <w:basedOn w:val="DefaultParagraphFont"/>
    <w:semiHidden/>
    <w:qFormat/>
    <w:rsid w:val="00921d49"/>
    <w:rPr>
      <w:color w:val="808080"/>
    </w:rPr>
  </w:style>
  <w:style w:type="character" w:styleId="Documenttitle" w:customStyle="1">
    <w:name w:val="Document title"/>
    <w:basedOn w:val="DefaultParagraphFont"/>
    <w:uiPriority w:val="1"/>
    <w:qFormat/>
    <w:rsid w:val="00b76576"/>
    <w:rPr>
      <w:rFonts w:ascii="Arial" w:hAnsi="Arial" w:eastAsia="" w:cs="Arial" w:eastAsiaTheme="majorEastAsia"/>
      <w:b/>
      <w:caps/>
      <w:color w:val="518ECB"/>
      <w:sz w:val="48"/>
      <w:szCs w:val="72"/>
      <w:lang w:val="en-US" w:eastAsia="en-US"/>
    </w:rPr>
  </w:style>
  <w:style w:type="character" w:styleId="Documentinfotext" w:customStyle="1">
    <w:name w:val="Document info text"/>
    <w:basedOn w:val="DefaultParagraphFont"/>
    <w:uiPriority w:val="1"/>
    <w:qFormat/>
    <w:rsid w:val="00b76576"/>
    <w:rPr>
      <w:rFonts w:ascii="Arial" w:hAnsi="Arial" w:eastAsia="Calibri" w:cs="Arial" w:eastAsiaTheme="minorHAnsi"/>
      <w:color w:val="000000" w:themeColor="text1"/>
      <w:sz w:val="22"/>
      <w:lang w:val="en-US" w:eastAsia="en-US"/>
    </w:rPr>
  </w:style>
  <w:style w:type="paragraph" w:styleId="Heading">
    <w:name w:val="Heading"/>
    <w:basedOn w:val="LOnormal"/>
    <w:next w:val="TextBody"/>
    <w:qFormat/>
    <w:pPr>
      <w:keepNext w:val="true"/>
      <w:spacing w:before="240" w:after="120"/>
    </w:pPr>
    <w:rPr>
      <w:rFonts w:ascii="Liberation Sans" w:hAnsi="Liberation Sans" w:eastAsia="Microsoft YaHei" w:cs="Lucida Sans"/>
      <w:sz w:val="28"/>
      <w:szCs w:val="28"/>
    </w:rPr>
  </w:style>
  <w:style w:type="paragraph" w:styleId="TextBody">
    <w:name w:val="Body Text"/>
    <w:basedOn w:val="LOnormal"/>
    <w:link w:val="BodyTextChar"/>
    <w:uiPriority w:val="99"/>
    <w:rsid w:val="00ff74ec"/>
    <w:pPr>
      <w:spacing w:lineRule="auto" w:line="360"/>
      <w:jc w:val="both"/>
    </w:pPr>
    <w:rPr>
      <w:rFonts w:ascii="Verdana" w:hAnsi="Verdana" w:eastAsia="Arial Unicode MS"/>
      <w:color w:val="0000FF"/>
      <w:sz w:val="22"/>
    </w:rPr>
  </w:style>
  <w:style w:type="paragraph" w:styleId="List">
    <w:name w:val="List"/>
    <w:basedOn w:val="TextBody"/>
    <w:pPr/>
    <w:rPr>
      <w:rFonts w:cs="Lucida Sans"/>
    </w:rPr>
  </w:style>
  <w:style w:type="paragraph" w:styleId="Caption">
    <w:name w:val="Caption"/>
    <w:basedOn w:val="LOnormal"/>
    <w:qFormat/>
    <w:pPr>
      <w:suppressLineNumbers/>
      <w:spacing w:before="120" w:after="120"/>
    </w:pPr>
    <w:rPr>
      <w:rFonts w:cs="Lucida Sans"/>
      <w:i/>
      <w:iCs/>
      <w:sz w:val="24"/>
      <w:szCs w:val="24"/>
    </w:rPr>
  </w:style>
  <w:style w:type="paragraph" w:styleId="Index">
    <w:name w:val="Index"/>
    <w:basedOn w:val="LOnormal"/>
    <w:qFormat/>
    <w:pPr>
      <w:suppressLineNumbers/>
    </w:pPr>
    <w:rPr>
      <w:rFonts w:cs="Lucida Sans"/>
    </w:rPr>
  </w:style>
  <w:style w:type="paragraph" w:styleId="LOnormal1" w:default="1">
    <w:name w:val="LO-normal1"/>
    <w:qFormat/>
    <w:pPr>
      <w:widowControl/>
      <w:suppressAutoHyphens w:val="true"/>
      <w:bidi w:val="0"/>
      <w:spacing w:before="0" w:after="0"/>
      <w:jc w:val="left"/>
    </w:pPr>
    <w:rPr>
      <w:rFonts w:ascii="Arial" w:hAnsi="Arial" w:eastAsia="Arial" w:cs="Arial"/>
      <w:color w:val="auto"/>
      <w:kern w:val="0"/>
      <w:sz w:val="20"/>
      <w:szCs w:val="20"/>
      <w:lang w:val="en-GB" w:eastAsia="zh-CN" w:bidi="hi-IN"/>
    </w:rPr>
  </w:style>
  <w:style w:type="paragraph" w:styleId="Title">
    <w:name w:val="Title"/>
    <w:basedOn w:val="LOnormal"/>
    <w:next w:val="LOnormal"/>
    <w:link w:val="TitleChar"/>
    <w:qFormat/>
    <w:rsid w:val="000f752c"/>
    <w:pPr>
      <w:spacing w:before="240" w:after="60"/>
      <w:jc w:val="center"/>
      <w:outlineLvl w:val="0"/>
    </w:pPr>
    <w:rPr>
      <w:b/>
      <w:bCs/>
      <w:kern w:val="2"/>
      <w:sz w:val="32"/>
      <w:szCs w:val="32"/>
      <w:lang w:val="en-US" w:eastAsia="en-US"/>
    </w:rPr>
  </w:style>
  <w:style w:type="paragraph" w:styleId="LOnormal" w:default="1">
    <w:name w:val="LO-normal"/>
    <w:qFormat/>
    <w:pPr>
      <w:widowControl/>
      <w:suppressAutoHyphens w:val="true"/>
      <w:bidi w:val="0"/>
      <w:spacing w:before="0" w:after="0"/>
      <w:jc w:val="left"/>
    </w:pPr>
    <w:rPr>
      <w:rFonts w:ascii="Arial" w:hAnsi="Arial" w:eastAsia="Arial" w:cs="Arial"/>
      <w:color w:val="auto"/>
      <w:kern w:val="0"/>
      <w:sz w:val="20"/>
      <w:szCs w:val="20"/>
      <w:lang w:val="en-GB" w:eastAsia="zh-CN" w:bidi="hi-IN"/>
    </w:rPr>
  </w:style>
  <w:style w:type="paragraph" w:styleId="BalloonText">
    <w:name w:val="Balloon Text"/>
    <w:basedOn w:val="LOnormal"/>
    <w:link w:val="BalloonTextChar1"/>
    <w:uiPriority w:val="99"/>
    <w:qFormat/>
    <w:rsid w:val="00443c74"/>
    <w:pPr/>
    <w:rPr>
      <w:rFonts w:ascii="Tahoma" w:hAnsi="Tahoma" w:cs="Tahoma"/>
      <w:sz w:val="16"/>
      <w:szCs w:val="16"/>
    </w:rPr>
  </w:style>
  <w:style w:type="paragraph" w:styleId="HeaderandFooter">
    <w:name w:val="Header and Footer"/>
    <w:basedOn w:val="LOnormal"/>
    <w:qFormat/>
    <w:pPr/>
    <w:rPr/>
  </w:style>
  <w:style w:type="paragraph" w:styleId="Header">
    <w:name w:val="Header"/>
    <w:basedOn w:val="LOnormal"/>
    <w:link w:val="HeaderChar"/>
    <w:qFormat/>
    <w:rsid w:val="006f1baa"/>
    <w:pPr>
      <w:tabs>
        <w:tab w:val="clear" w:pos="720"/>
        <w:tab w:val="center" w:pos="4320" w:leader="none"/>
        <w:tab w:val="right" w:pos="8640" w:leader="none"/>
      </w:tabs>
    </w:pPr>
    <w:rPr/>
  </w:style>
  <w:style w:type="paragraph" w:styleId="Footer">
    <w:name w:val="Footer"/>
    <w:basedOn w:val="LOnormal"/>
    <w:link w:val="FooterChar"/>
    <w:uiPriority w:val="99"/>
    <w:rsid w:val="006f1baa"/>
    <w:pPr>
      <w:tabs>
        <w:tab w:val="clear" w:pos="720"/>
        <w:tab w:val="center" w:pos="4320" w:leader="none"/>
        <w:tab w:val="right" w:pos="8640" w:leader="none"/>
      </w:tabs>
    </w:pPr>
    <w:rPr/>
  </w:style>
  <w:style w:type="paragraph" w:styleId="NormalWeb">
    <w:name w:val="Normal (Web)"/>
    <w:basedOn w:val="LOnormal"/>
    <w:qFormat/>
    <w:rsid w:val="00226e7e"/>
    <w:pPr>
      <w:spacing w:lineRule="atLeast" w:line="280" w:before="0" w:after="280"/>
      <w:jc w:val="both"/>
    </w:pPr>
    <w:rPr>
      <w:sz w:val="22"/>
      <w:szCs w:val="22"/>
    </w:rPr>
  </w:style>
  <w:style w:type="paragraph" w:styleId="ListParagraph">
    <w:name w:val="List Paragraph"/>
    <w:basedOn w:val="LOnormal"/>
    <w:link w:val="ListParagraphChar"/>
    <w:qFormat/>
    <w:rsid w:val="00443c74"/>
    <w:pPr>
      <w:spacing w:lineRule="auto" w:line="276" w:before="0" w:after="200"/>
      <w:ind w:left="720" w:hanging="0"/>
      <w:contextualSpacing/>
    </w:pPr>
    <w:rPr>
      <w:rFonts w:ascii="Calibri" w:hAnsi="Calibri" w:eastAsia="Calibri"/>
      <w:sz w:val="22"/>
      <w:szCs w:val="22"/>
    </w:rPr>
  </w:style>
  <w:style w:type="paragraph" w:styleId="Pa0" w:customStyle="1">
    <w:name w:val="Pa0"/>
    <w:basedOn w:val="LOnormal"/>
    <w:next w:val="LOnormal"/>
    <w:uiPriority w:val="99"/>
    <w:qFormat/>
    <w:rsid w:val="00443c74"/>
    <w:pPr>
      <w:spacing w:lineRule="atLeast" w:line="241"/>
    </w:pPr>
    <w:rPr/>
  </w:style>
  <w:style w:type="paragraph" w:styleId="Default" w:customStyle="1">
    <w:name w:val="Default"/>
    <w:basedOn w:val="LOnormal"/>
    <w:qFormat/>
    <w:rsid w:val="00443c74"/>
    <w:pPr/>
    <w:rPr>
      <w:rFonts w:eastAsia="Calibri"/>
      <w:color w:val="000000"/>
    </w:rPr>
  </w:style>
  <w:style w:type="paragraph" w:styleId="BodyText1" w:customStyle="1">
    <w:name w:val="Body Text 1"/>
    <w:basedOn w:val="LOnormal"/>
    <w:qFormat/>
    <w:rsid w:val="00443c74"/>
    <w:pPr>
      <w:spacing w:lineRule="atLeast" w:line="280" w:before="0" w:after="240"/>
      <w:jc w:val="both"/>
    </w:pPr>
    <w:rPr>
      <w:rFonts w:eastAsia="SimSun"/>
      <w:lang w:eastAsia="zh-CN"/>
    </w:rPr>
  </w:style>
  <w:style w:type="paragraph" w:styleId="BasicParagraph" w:customStyle="1">
    <w:name w:val="[Basic Paragraph]"/>
    <w:basedOn w:val="LOnormal"/>
    <w:uiPriority w:val="99"/>
    <w:qFormat/>
    <w:rsid w:val="00443c74"/>
    <w:pPr>
      <w:spacing w:lineRule="auto" w:line="288"/>
    </w:pPr>
    <w:rPr>
      <w:rFonts w:ascii="Times Regular" w:hAnsi="Times Regular" w:eastAsia="SimSun" w:cs="SimSun"/>
      <w:color w:val="000000"/>
      <w:lang w:eastAsia="zh-CN"/>
    </w:rPr>
  </w:style>
  <w:style w:type="paragraph" w:styleId="BodyText3">
    <w:name w:val="Body Text 3"/>
    <w:basedOn w:val="LOnormal"/>
    <w:link w:val="BodyText3Char"/>
    <w:qFormat/>
    <w:rsid w:val="00ff74ec"/>
    <w:pPr>
      <w:jc w:val="both"/>
    </w:pPr>
    <w:rPr>
      <w:rFonts w:ascii="Verdana" w:hAnsi="Verdana" w:eastAsia="Arial Unicode MS"/>
    </w:rPr>
  </w:style>
  <w:style w:type="paragraph" w:styleId="BodyText2">
    <w:name w:val="Body Text 2"/>
    <w:basedOn w:val="LOnormal"/>
    <w:link w:val="BodyText2Char"/>
    <w:qFormat/>
    <w:rsid w:val="00ff74ec"/>
    <w:pPr/>
    <w:rPr>
      <w:rFonts w:ascii="Verdana" w:hAnsi="Verdana"/>
      <w:i/>
      <w:iCs/>
    </w:rPr>
  </w:style>
  <w:style w:type="paragraph" w:styleId="Contents1">
    <w:name w:val="TOC 1"/>
    <w:basedOn w:val="LOnormal"/>
    <w:next w:val="LOnormal"/>
    <w:autoRedefine/>
    <w:uiPriority w:val="39"/>
    <w:rsid w:val="00ff74ec"/>
    <w:pPr>
      <w:tabs>
        <w:tab w:val="clear" w:pos="720"/>
        <w:tab w:val="right" w:pos="9781" w:leader="dot"/>
      </w:tabs>
      <w:spacing w:before="120" w:after="120"/>
    </w:pPr>
    <w:rPr>
      <w:b/>
      <w:bCs/>
      <w:caps/>
    </w:rPr>
  </w:style>
  <w:style w:type="paragraph" w:styleId="Contents2">
    <w:name w:val="TOC 2"/>
    <w:basedOn w:val="LOnormal"/>
    <w:next w:val="LOnormal"/>
    <w:autoRedefine/>
    <w:uiPriority w:val="39"/>
    <w:rsid w:val="00ff74ec"/>
    <w:pPr>
      <w:ind w:left="200" w:hanging="0"/>
    </w:pPr>
    <w:rPr>
      <w:smallCaps/>
    </w:rPr>
  </w:style>
  <w:style w:type="paragraph" w:styleId="Contents3">
    <w:name w:val="TOC 3"/>
    <w:basedOn w:val="LOnormal"/>
    <w:next w:val="LOnormal"/>
    <w:autoRedefine/>
    <w:rsid w:val="00ff74ec"/>
    <w:pPr>
      <w:ind w:left="400" w:hanging="0"/>
    </w:pPr>
    <w:rPr>
      <w:i/>
      <w:iCs/>
    </w:rPr>
  </w:style>
  <w:style w:type="paragraph" w:styleId="Contents4">
    <w:name w:val="TOC 4"/>
    <w:basedOn w:val="LOnormal"/>
    <w:next w:val="LOnormal"/>
    <w:autoRedefine/>
    <w:rsid w:val="00ff74ec"/>
    <w:pPr>
      <w:ind w:left="600" w:hanging="0"/>
    </w:pPr>
    <w:rPr>
      <w:sz w:val="18"/>
      <w:szCs w:val="18"/>
    </w:rPr>
  </w:style>
  <w:style w:type="paragraph" w:styleId="BodyTextIndent3">
    <w:name w:val="Body Text Indent 3"/>
    <w:basedOn w:val="LOnormal"/>
    <w:link w:val="BodyTextIndent3Char"/>
    <w:qFormat/>
    <w:rsid w:val="00ff74ec"/>
    <w:pPr>
      <w:spacing w:before="0" w:after="120"/>
      <w:ind w:left="283" w:hanging="0"/>
    </w:pPr>
    <w:rPr>
      <w:rFonts w:ascii="Verdana" w:hAnsi="Verdana"/>
      <w:sz w:val="16"/>
      <w:szCs w:val="16"/>
    </w:rPr>
  </w:style>
  <w:style w:type="paragraph" w:styleId="Contents5">
    <w:name w:val="TOC 5"/>
    <w:basedOn w:val="LOnormal"/>
    <w:next w:val="LOnormal"/>
    <w:rsid w:val="00ff74ec"/>
    <w:pPr>
      <w:ind w:left="800" w:hanging="0"/>
    </w:pPr>
    <w:rPr>
      <w:sz w:val="18"/>
      <w:szCs w:val="18"/>
    </w:rPr>
  </w:style>
  <w:style w:type="paragraph" w:styleId="Contents6">
    <w:name w:val="TOC 6"/>
    <w:basedOn w:val="LOnormal"/>
    <w:next w:val="LOnormal"/>
    <w:autoRedefine/>
    <w:rsid w:val="00ff74ec"/>
    <w:pPr>
      <w:ind w:left="1000" w:hanging="0"/>
    </w:pPr>
    <w:rPr>
      <w:sz w:val="18"/>
      <w:szCs w:val="18"/>
    </w:rPr>
  </w:style>
  <w:style w:type="paragraph" w:styleId="Contents7">
    <w:name w:val="TOC 7"/>
    <w:basedOn w:val="LOnormal"/>
    <w:next w:val="LOnormal"/>
    <w:autoRedefine/>
    <w:rsid w:val="00ff74ec"/>
    <w:pPr>
      <w:ind w:left="1200" w:hanging="0"/>
    </w:pPr>
    <w:rPr>
      <w:sz w:val="18"/>
      <w:szCs w:val="18"/>
    </w:rPr>
  </w:style>
  <w:style w:type="paragraph" w:styleId="Contents8">
    <w:name w:val="TOC 8"/>
    <w:basedOn w:val="LOnormal"/>
    <w:next w:val="LOnormal"/>
    <w:autoRedefine/>
    <w:rsid w:val="00ff74ec"/>
    <w:pPr>
      <w:ind w:left="1400" w:hanging="0"/>
    </w:pPr>
    <w:rPr>
      <w:sz w:val="18"/>
      <w:szCs w:val="18"/>
    </w:rPr>
  </w:style>
  <w:style w:type="paragraph" w:styleId="Contents9">
    <w:name w:val="TOC 9"/>
    <w:basedOn w:val="LOnormal"/>
    <w:next w:val="LOnormal"/>
    <w:autoRedefine/>
    <w:rsid w:val="00ff74ec"/>
    <w:pPr>
      <w:ind w:left="1600" w:hanging="0"/>
    </w:pPr>
    <w:rPr>
      <w:sz w:val="18"/>
      <w:szCs w:val="18"/>
    </w:rPr>
  </w:style>
  <w:style w:type="paragraph" w:styleId="DocumentMap">
    <w:name w:val="Document Map"/>
    <w:basedOn w:val="LOnormal"/>
    <w:link w:val="DocumentMapChar"/>
    <w:qFormat/>
    <w:rsid w:val="00ff74ec"/>
    <w:pPr>
      <w:shd w:val="clear" w:color="auto" w:fill="000080"/>
    </w:pPr>
    <w:rPr>
      <w:rFonts w:ascii="Tahoma" w:hAnsi="Tahoma" w:cs="Tahoma"/>
    </w:rPr>
  </w:style>
  <w:style w:type="paragraph" w:styleId="Style11" w:customStyle="1">
    <w:name w:val="Style1"/>
    <w:basedOn w:val="Heading4"/>
    <w:qFormat/>
    <w:rsid w:val="00ff74ec"/>
    <w:pPr>
      <w:keepLines w:val="false"/>
      <w:spacing w:before="0" w:after="0"/>
      <w:jc w:val="both"/>
    </w:pPr>
    <w:rPr>
      <w:rFonts w:ascii="Verdana" w:hAnsi="Verdana"/>
      <w:i w:val="false"/>
      <w:iCs w:val="false"/>
      <w:color w:val="000080"/>
      <w:szCs w:val="28"/>
    </w:rPr>
  </w:style>
  <w:style w:type="paragraph" w:styleId="StyleRedRight04cm" w:customStyle="1">
    <w:name w:val="Style Red Right:  0.4 cm"/>
    <w:basedOn w:val="LOnormal"/>
    <w:qFormat/>
    <w:rsid w:val="00ff74ec"/>
    <w:pPr>
      <w:ind w:right="227" w:hanging="0"/>
    </w:pPr>
    <w:rPr>
      <w:rFonts w:ascii="Verdana" w:hAnsi="Verdana"/>
      <w:color w:val="FF0000"/>
    </w:rPr>
  </w:style>
  <w:style w:type="paragraph" w:styleId="Index1">
    <w:name w:val="index 1"/>
    <w:basedOn w:val="LOnormal"/>
    <w:next w:val="LOnormal"/>
    <w:autoRedefine/>
    <w:qFormat/>
    <w:rsid w:val="00ff74ec"/>
    <w:pPr>
      <w:ind w:left="240" w:hanging="240"/>
    </w:pPr>
    <w:rPr>
      <w:rFonts w:ascii="Verdana" w:hAnsi="Verdana"/>
    </w:rPr>
  </w:style>
  <w:style w:type="paragraph" w:styleId="Style21" w:customStyle="1">
    <w:name w:val="Style2"/>
    <w:basedOn w:val="TextBody"/>
    <w:qFormat/>
    <w:rsid w:val="00ff74ec"/>
    <w:pPr/>
    <w:rPr>
      <w:color w:val="FF0000"/>
    </w:rPr>
  </w:style>
  <w:style w:type="paragraph" w:styleId="Style31" w:customStyle="1">
    <w:name w:val="Style3"/>
    <w:basedOn w:val="LOnormal"/>
    <w:next w:val="LOnormal"/>
    <w:autoRedefine/>
    <w:qFormat/>
    <w:rsid w:val="00ff74ec"/>
    <w:pPr/>
    <w:rPr>
      <w:rFonts w:ascii="Verdana" w:hAnsi="Verdana"/>
    </w:rPr>
  </w:style>
  <w:style w:type="paragraph" w:styleId="StyleBodyTextIndent3Verdana12pt" w:customStyle="1">
    <w:name w:val="Style Body Text Indent 3 + Verdana 12 pt"/>
    <w:basedOn w:val="BodyTextIndent3"/>
    <w:link w:val="StyleBodyTextIndent3Verdana12ptChar"/>
    <w:qFormat/>
    <w:rsid w:val="00ff74ec"/>
    <w:pPr/>
    <w:rPr>
      <w:sz w:val="20"/>
    </w:rPr>
  </w:style>
  <w:style w:type="paragraph" w:styleId="StyleRight04cm" w:customStyle="1">
    <w:name w:val="Style Right:  0.4 cm"/>
    <w:basedOn w:val="LOnormal"/>
    <w:qFormat/>
    <w:rsid w:val="00ff74ec"/>
    <w:pPr>
      <w:ind w:right="227" w:hanging="0"/>
    </w:pPr>
    <w:rPr>
      <w:rFonts w:ascii="Verdana" w:hAnsi="Verdana"/>
    </w:rPr>
  </w:style>
  <w:style w:type="paragraph" w:styleId="StyleBodyTextBoldBlack" w:customStyle="1">
    <w:name w:val="Style Body Text + Bold Black"/>
    <w:basedOn w:val="TextBody"/>
    <w:qFormat/>
    <w:rsid w:val="00ff74ec"/>
    <w:pPr/>
    <w:rPr>
      <w:b/>
      <w:bCs/>
      <w:color w:val="000000"/>
      <w:sz w:val="20"/>
    </w:rPr>
  </w:style>
  <w:style w:type="paragraph" w:styleId="StyleBodyText12ptBlackLeftLinespacingsingle" w:customStyle="1">
    <w:name w:val="Style Body Text + 12 pt Black Left Line spacing:  single"/>
    <w:basedOn w:val="TextBody"/>
    <w:qFormat/>
    <w:rsid w:val="00ff74ec"/>
    <w:pPr>
      <w:spacing w:lineRule="auto" w:line="240"/>
      <w:jc w:val="left"/>
    </w:pPr>
    <w:rPr>
      <w:rFonts w:eastAsia="Times New Roman"/>
      <w:color w:val="000000"/>
      <w:sz w:val="20"/>
    </w:rPr>
  </w:style>
  <w:style w:type="paragraph" w:styleId="StyleBodyText12ptBlackLeftLinespacingsingle1" w:customStyle="1">
    <w:name w:val="Style Body Text + 12 pt Black Left Line spacing:  single1"/>
    <w:basedOn w:val="TextBody"/>
    <w:autoRedefine/>
    <w:qFormat/>
    <w:rsid w:val="00ff74ec"/>
    <w:pPr>
      <w:spacing w:lineRule="auto" w:line="240"/>
      <w:jc w:val="left"/>
    </w:pPr>
    <w:rPr>
      <w:rFonts w:eastAsia="Times New Roman"/>
      <w:color w:val="000000"/>
      <w:sz w:val="20"/>
    </w:rPr>
  </w:style>
  <w:style w:type="paragraph" w:styleId="StyleBodyText10ptBlackLeftLinespacingsingle" w:customStyle="1">
    <w:name w:val="Style Body Text + 10 pt Black Left Line spacing:  single"/>
    <w:basedOn w:val="LOnormal"/>
    <w:next w:val="LOnormal"/>
    <w:qFormat/>
    <w:rsid w:val="00ff74ec"/>
    <w:pPr/>
    <w:rPr>
      <w:rFonts w:ascii="Verdana" w:hAnsi="Verdana"/>
      <w:color w:val="000000"/>
    </w:rPr>
  </w:style>
  <w:style w:type="paragraph" w:styleId="JICAheadline2" w:customStyle="1">
    <w:name w:val="JICA headline 2"/>
    <w:basedOn w:val="LOnormal"/>
    <w:autoRedefine/>
    <w:qFormat/>
    <w:rsid w:val="00ff74ec"/>
    <w:pPr>
      <w:shd w:val="clear" w:color="auto" w:fill="3366FF"/>
      <w:tabs>
        <w:tab w:val="clear" w:pos="720"/>
        <w:tab w:val="center" w:pos="4320" w:leader="none"/>
        <w:tab w:val="right" w:pos="8640" w:leader="none"/>
      </w:tabs>
    </w:pPr>
    <w:rPr>
      <w:rFonts w:ascii="Verdana" w:hAnsi="Verdana"/>
      <w:b/>
      <w:caps/>
      <w:color w:val="FFFFFF"/>
    </w:rPr>
  </w:style>
  <w:style w:type="paragraph" w:styleId="TextBodyIndent">
    <w:name w:val="Body Text Indent"/>
    <w:basedOn w:val="LOnormal"/>
    <w:link w:val="BodyTextIndentChar"/>
    <w:rsid w:val="00ff74ec"/>
    <w:pPr>
      <w:spacing w:before="0" w:after="120"/>
      <w:ind w:left="283" w:hanging="0"/>
    </w:pPr>
    <w:rPr>
      <w:rFonts w:ascii="Verdana" w:hAnsi="Verdana"/>
    </w:rPr>
  </w:style>
  <w:style w:type="paragraph" w:styleId="JICAHeadline1" w:customStyle="1">
    <w:name w:val="JICA Headline 1"/>
    <w:basedOn w:val="Heading1"/>
    <w:autoRedefine/>
    <w:qFormat/>
    <w:rsid w:val="00ff74ec"/>
    <w:pPr>
      <w:keepLines w:val="false"/>
      <w:spacing w:before="0" w:after="120"/>
      <w:jc w:val="center"/>
    </w:pPr>
    <w:rPr>
      <w:rFonts w:ascii="Verdana" w:hAnsi="Verdana"/>
      <w:color w:val="auto"/>
      <w:sz w:val="24"/>
      <w:szCs w:val="24"/>
    </w:rPr>
  </w:style>
  <w:style w:type="paragraph" w:styleId="BodyTextIndent2">
    <w:name w:val="Body Text Indent 2"/>
    <w:basedOn w:val="LOnormal"/>
    <w:link w:val="BodyTextIndent2Char"/>
    <w:uiPriority w:val="99"/>
    <w:qFormat/>
    <w:rsid w:val="00ff74ec"/>
    <w:pPr>
      <w:spacing w:lineRule="auto" w:line="480" w:before="0" w:after="120"/>
      <w:ind w:left="283" w:hanging="0"/>
    </w:pPr>
    <w:rPr>
      <w:rFonts w:ascii="Verdana" w:hAnsi="Verdana"/>
    </w:rPr>
  </w:style>
  <w:style w:type="paragraph" w:styleId="JICABullet2" w:customStyle="1">
    <w:name w:val="JICA Bullet 2"/>
    <w:basedOn w:val="LOnormal"/>
    <w:qFormat/>
    <w:rsid w:val="00ff74ec"/>
    <w:pPr>
      <w:tabs>
        <w:tab w:val="clear" w:pos="720"/>
      </w:tabs>
      <w:ind w:left="709" w:hanging="283"/>
      <w:jc w:val="both"/>
    </w:pPr>
    <w:rPr>
      <w:color w:val="000000"/>
      <w:sz w:val="22"/>
    </w:rPr>
  </w:style>
  <w:style w:type="paragraph" w:styleId="BlockText">
    <w:name w:val="Block Text"/>
    <w:basedOn w:val="LOnormal"/>
    <w:qFormat/>
    <w:rsid w:val="00ff74ec"/>
    <w:pPr>
      <w:widowControl w:val="false"/>
      <w:tabs>
        <w:tab w:val="clear" w:pos="720"/>
        <w:tab w:val="left" w:pos="1843" w:leader="none"/>
      </w:tabs>
      <w:ind w:left="144" w:right="72" w:hanging="0"/>
    </w:pPr>
    <w:rPr/>
  </w:style>
  <w:style w:type="paragraph" w:styleId="Annotationtext">
    <w:name w:val="annotation text"/>
    <w:basedOn w:val="LOnormal"/>
    <w:link w:val="CommentTextChar"/>
    <w:qFormat/>
    <w:rsid w:val="00ff74ec"/>
    <w:pPr/>
    <w:rPr>
      <w:rFonts w:ascii="Verdana" w:hAnsi="Verdana"/>
    </w:rPr>
  </w:style>
  <w:style w:type="paragraph" w:styleId="Annotationsubject">
    <w:name w:val="annotation subject"/>
    <w:basedOn w:val="Annotationtext"/>
    <w:next w:val="Annotationtext"/>
    <w:link w:val="CommentSubjectChar"/>
    <w:uiPriority w:val="99"/>
    <w:qFormat/>
    <w:rsid w:val="00ff74ec"/>
    <w:pPr/>
    <w:rPr>
      <w:b/>
      <w:bCs/>
    </w:rPr>
  </w:style>
  <w:style w:type="paragraph" w:styleId="BankNormal" w:customStyle="1">
    <w:name w:val="BankNormal"/>
    <w:basedOn w:val="LOnormal"/>
    <w:link w:val="BankNormalChar"/>
    <w:qFormat/>
    <w:rsid w:val="00ed1c11"/>
    <w:pPr>
      <w:spacing w:before="0" w:after="240"/>
    </w:pPr>
    <w:rPr>
      <w:rFonts w:ascii="Times New Roman" w:hAnsi="Times New Roman" w:cs="Times New Roman"/>
      <w:sz w:val="24"/>
      <w:lang w:val="en-US" w:eastAsia="en-US"/>
    </w:rPr>
  </w:style>
  <w:style w:type="paragraph" w:styleId="Envelopereturn">
    <w:name w:val="envelope return"/>
    <w:basedOn w:val="LOnormal"/>
    <w:qFormat/>
    <w:rsid w:val="00ed1c11"/>
    <w:pPr>
      <w:widowControl w:val="false"/>
      <w:jc w:val="both"/>
    </w:pPr>
    <w:rPr>
      <w:rFonts w:cs="Times New Roman"/>
      <w:lang w:val="en-US" w:eastAsia="en-US"/>
    </w:rPr>
  </w:style>
  <w:style w:type="paragraph" w:styleId="Formletterhead" w:customStyle="1">
    <w:name w:val="Form: letterhead"/>
    <w:basedOn w:val="Referencestyle"/>
    <w:qFormat/>
    <w:rsid w:val="00ed1c11"/>
    <w:pPr>
      <w:tabs>
        <w:tab w:val="clear" w:pos="720"/>
        <w:tab w:val="left" w:pos="5130" w:leader="none"/>
        <w:tab w:val="left" w:pos="7290" w:leader="none"/>
      </w:tabs>
      <w:ind w:left="180" w:hanging="0"/>
    </w:pPr>
    <w:rPr>
      <w:rFonts w:ascii="Arial" w:hAnsi="Arial"/>
      <w:sz w:val="28"/>
    </w:rPr>
  </w:style>
  <w:style w:type="paragraph" w:styleId="Referencestyle" w:customStyle="1">
    <w:name w:val="Reference style"/>
    <w:basedOn w:val="LOnormal"/>
    <w:qFormat/>
    <w:rsid w:val="00ed1c11"/>
    <w:pPr/>
    <w:rPr>
      <w:rFonts w:ascii="Times New Roman" w:hAnsi="Times New Roman" w:cs="Times New Roman"/>
      <w:sz w:val="24"/>
      <w:lang w:val="en-US" w:eastAsia="en-US"/>
    </w:rPr>
  </w:style>
  <w:style w:type="paragraph" w:styleId="ChapterNumber" w:customStyle="1">
    <w:name w:val="ChapterNumber"/>
    <w:basedOn w:val="LOnormal"/>
    <w:next w:val="LOnormal"/>
    <w:qFormat/>
    <w:rsid w:val="001e1e02"/>
    <w:pPr>
      <w:spacing w:before="0" w:after="360"/>
      <w:jc w:val="both"/>
    </w:pPr>
    <w:rPr>
      <w:rFonts w:cs="Times New Roman"/>
      <w:spacing w:val="-5"/>
      <w:sz w:val="24"/>
      <w:lang w:val="en-US" w:eastAsia="en-US"/>
    </w:rPr>
  </w:style>
  <w:style w:type="paragraph" w:styleId="ListBullet3">
    <w:name w:val="List Bullet 3"/>
    <w:basedOn w:val="LOnormal"/>
    <w:qFormat/>
    <w:rsid w:val="001e1e02"/>
    <w:pPr>
      <w:tabs>
        <w:tab w:val="clear" w:pos="720"/>
        <w:tab w:val="left" w:pos="1080" w:leader="none"/>
      </w:tabs>
      <w:ind w:left="1080" w:hanging="360"/>
    </w:pPr>
    <w:rPr>
      <w:rFonts w:ascii="Times New Roman" w:hAnsi="Times New Roman" w:cs="Times New Roman"/>
      <w:sz w:val="24"/>
      <w:szCs w:val="24"/>
      <w:lang w:val="en-US" w:eastAsia="en-US"/>
    </w:rPr>
  </w:style>
  <w:style w:type="paragraph" w:styleId="P1SSFlushLeft" w:customStyle="1">
    <w:name w:val="P1-SS Flush Left"/>
    <w:basedOn w:val="LOnormal"/>
    <w:qFormat/>
    <w:rsid w:val="001e1e02"/>
    <w:pPr>
      <w:spacing w:before="0" w:after="240"/>
      <w:jc w:val="both"/>
    </w:pPr>
    <w:rPr>
      <w:rFonts w:ascii="Times New Roman" w:hAnsi="Times New Roman" w:cs="Times New Roman"/>
      <w:sz w:val="24"/>
      <w:lang w:val="en-US" w:eastAsia="en-US"/>
    </w:rPr>
  </w:style>
  <w:style w:type="paragraph" w:styleId="Headingwithnumbers" w:customStyle="1">
    <w:name w:val="Heading with numbers"/>
    <w:basedOn w:val="Heading1"/>
    <w:link w:val="HeadingwithnumbersChar"/>
    <w:qFormat/>
    <w:rsid w:val="00ef0f31"/>
    <w:pPr/>
    <w:rPr/>
  </w:style>
  <w:style w:type="paragraph" w:styleId="Subheading" w:customStyle="1">
    <w:name w:val="Sub-heading"/>
    <w:basedOn w:val="ListParagraph"/>
    <w:link w:val="Sub-headingChar"/>
    <w:qFormat/>
    <w:rsid w:val="00a47da4"/>
    <w:pPr>
      <w:tabs>
        <w:tab w:val="clear" w:pos="720"/>
        <w:tab w:val="left" w:pos="-1440" w:leader="none"/>
      </w:tabs>
      <w:suppressAutoHyphens w:val="true"/>
      <w:spacing w:lineRule="auto" w:line="240" w:before="0" w:after="120"/>
      <w:contextualSpacing/>
    </w:pPr>
    <w:rPr>
      <w:rFonts w:ascii="Arial" w:hAnsi="Arial"/>
      <w:spacing w:val="-3"/>
      <w:sz w:val="20"/>
    </w:rPr>
  </w:style>
  <w:style w:type="paragraph" w:styleId="Subsubheading" w:customStyle="1">
    <w:name w:val="Sub sub-heading"/>
    <w:basedOn w:val="ListParagraph"/>
    <w:link w:val="Subsub-headingChar"/>
    <w:qFormat/>
    <w:rsid w:val="001256c4"/>
    <w:pPr>
      <w:tabs>
        <w:tab w:val="clear" w:pos="720"/>
        <w:tab w:val="left" w:pos="-1440" w:leader="none"/>
      </w:tabs>
      <w:suppressAutoHyphens w:val="true"/>
      <w:spacing w:lineRule="auto" w:line="240" w:before="0" w:after="120"/>
      <w:ind w:left="1287" w:hanging="0"/>
      <w:contextualSpacing/>
    </w:pPr>
    <w:rPr>
      <w:rFonts w:ascii="Arial" w:hAnsi="Arial"/>
      <w:spacing w:val="-3"/>
    </w:rPr>
  </w:style>
  <w:style w:type="paragraph" w:styleId="Subsubheading1" w:customStyle="1">
    <w:name w:val="Sub-sub-heading"/>
    <w:basedOn w:val="Subsubheading"/>
    <w:link w:val="Sub-sub-headingChar"/>
    <w:qFormat/>
    <w:rsid w:val="00a47da4"/>
    <w:pPr/>
    <w:rPr>
      <w:sz w:val="20"/>
    </w:rPr>
  </w:style>
  <w:style w:type="paragraph" w:styleId="Subsubsubheading" w:customStyle="1">
    <w:name w:val="Sub-sub-sub-heading"/>
    <w:basedOn w:val="ListParagraph"/>
    <w:link w:val="Sub-sub-sub-headingChar"/>
    <w:qFormat/>
    <w:rsid w:val="00a47da4"/>
    <w:pPr>
      <w:tabs>
        <w:tab w:val="clear" w:pos="720"/>
        <w:tab w:val="left" w:pos="-1440" w:leader="none"/>
      </w:tabs>
      <w:suppressAutoHyphens w:val="true"/>
      <w:spacing w:before="0" w:after="120"/>
      <w:contextualSpacing/>
    </w:pPr>
    <w:rPr>
      <w:rFonts w:ascii="Arial" w:hAnsi="Arial"/>
      <w:sz w:val="20"/>
    </w:rPr>
  </w:style>
  <w:style w:type="paragraph" w:styleId="Bulletsundersubchapter" w:customStyle="1">
    <w:name w:val="bullets under subchapter"/>
    <w:basedOn w:val="ListParagraph"/>
    <w:link w:val="bulletsundersubchapterChar"/>
    <w:qFormat/>
    <w:rsid w:val="00d45b03"/>
    <w:pPr>
      <w:tabs>
        <w:tab w:val="right" w:pos="-1440" w:leader="none"/>
        <w:tab w:val="left" w:pos="720" w:leader="none"/>
        <w:tab w:val="right" w:pos="9356" w:leader="none"/>
      </w:tabs>
      <w:suppressAutoHyphens w:val="true"/>
      <w:spacing w:before="0" w:after="0"/>
      <w:ind w:left="1077" w:hanging="357"/>
      <w:contextualSpacing/>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rsid w:val="00a47da4"/>
    <w:pPr>
      <w:tabs>
        <w:tab w:val="clear" w:pos="720"/>
      </w:tabs>
      <w:spacing w:before="0" w:after="80"/>
      <w:ind w:left="2410" w:hanging="425"/>
    </w:pPr>
    <w:rPr>
      <w:rFonts w:ascii="Arial" w:hAnsi="Arial" w:cs="Arial"/>
      <w:sz w:val="22"/>
      <w:szCs w:val="22"/>
    </w:rPr>
  </w:style>
  <w:style w:type="paragraph" w:styleId="Subtitle">
    <w:name w:val="Subtitle"/>
    <w:basedOn w:val="LOnormal1"/>
    <w:next w:val="LOnormal1"/>
    <w:link w:val="SubtitleChar"/>
    <w:qFormat/>
    <w:rsid w:val="000f752c"/>
    <w:pPr>
      <w:keepNext w:val="false"/>
      <w:keepLines w:val="false"/>
      <w:widowControl/>
      <w:shd w:val="clear" w:fill="auto"/>
      <w:tabs>
        <w:tab w:val="clear" w:pos="720"/>
        <w:tab w:val="left" w:pos="-1440" w:leader="none"/>
        <w:tab w:val="left" w:pos="7200" w:leader="none"/>
      </w:tabs>
      <w:spacing w:lineRule="auto" w:line="240" w:before="0" w:after="0"/>
      <w:ind w:left="630" w:right="634" w:hanging="0"/>
      <w:jc w:val="right"/>
    </w:pPr>
    <w:rPr>
      <w:rFonts w:ascii="Times New Roman" w:hAnsi="Times New Roman" w:eastAsia="Times New Roman" w:cs="Times New Roman"/>
      <w:b/>
      <w:i w:val="false"/>
      <w:caps w:val="false"/>
      <w:smallCaps w:val="false"/>
      <w:strike w:val="false"/>
      <w:dstrike w:val="false"/>
      <w:color w:val="000000"/>
      <w:position w:val="0"/>
      <w:sz w:val="24"/>
      <w:sz w:val="24"/>
      <w:szCs w:val="24"/>
      <w:u w:val="none"/>
      <w:shd w:fill="auto" w:val="clear"/>
      <w:vertAlign w:val="baseline"/>
    </w:rPr>
  </w:style>
  <w:style w:type="paragraph" w:styleId="Boldtitle" w:customStyle="1">
    <w:name w:val="Bold title"/>
    <w:link w:val="BoldtitleChar"/>
    <w:qFormat/>
    <w:rsid w:val="009807b0"/>
    <w:pPr>
      <w:widowControl/>
      <w:suppressAutoHyphens w:val="true"/>
      <w:bidi w:val="0"/>
      <w:spacing w:before="0" w:after="120"/>
      <w:ind w:left="6" w:hanging="0"/>
      <w:jc w:val="left"/>
    </w:pPr>
    <w:rPr>
      <w:rFonts w:ascii="Arial" w:hAnsi="Arial" w:eastAsia="Calibri" w:cs="Arial"/>
      <w:b/>
      <w:color w:val="auto"/>
      <w:kern w:val="0"/>
      <w:sz w:val="20"/>
      <w:szCs w:val="20"/>
      <w:lang w:val="en-GB" w:eastAsia="en-GB" w:bidi="ar-SA"/>
    </w:rPr>
  </w:style>
  <w:style w:type="paragraph" w:styleId="Smallboldtitle" w:customStyle="1">
    <w:name w:val="Small bold title"/>
    <w:basedOn w:val="Boldtitle"/>
    <w:link w:val="SmallboldtitleChar"/>
    <w:qFormat/>
    <w:rsid w:val="009807b0"/>
    <w:pPr/>
    <w:rPr/>
  </w:style>
  <w:style w:type="paragraph" w:styleId="Templatetext" w:customStyle="1">
    <w:name w:val="Template text"/>
    <w:basedOn w:val="Heading2"/>
    <w:link w:val="TemplatetextChar"/>
    <w:qFormat/>
    <w:rsid w:val="000e4448"/>
    <w:pPr/>
    <w:rPr>
      <w:rFonts w:ascii="Arial" w:hAnsi="Arial" w:cs="Arial"/>
      <w:b w:val="false"/>
      <w:i w:val="false"/>
      <w:sz w:val="20"/>
      <w:szCs w:val="20"/>
    </w:rPr>
  </w:style>
  <w:style w:type="paragraph" w:styleId="Templatenormaltext" w:customStyle="1">
    <w:name w:val="Template normal text"/>
    <w:basedOn w:val="Templatetext"/>
    <w:link w:val="TemplatenormaltextChar"/>
    <w:qFormat/>
    <w:rsid w:val="000e4448"/>
    <w:pPr>
      <w:spacing w:before="0" w:after="0"/>
    </w:pPr>
    <w:rPr/>
  </w:style>
  <w:style w:type="paragraph" w:styleId="Normallist" w:customStyle="1">
    <w:name w:val="Normal list"/>
    <w:basedOn w:val="ListParagraph"/>
    <w:link w:val="NormallistChar"/>
    <w:qFormat/>
    <w:rsid w:val="000e4448"/>
    <w:pPr/>
    <w:rPr>
      <w:rFonts w:ascii="Arial" w:hAnsi="Arial"/>
      <w:sz w:val="20"/>
      <w:szCs w:val="20"/>
    </w:rPr>
  </w:style>
  <w:style w:type="paragraph" w:styleId="Heading1a" w:customStyle="1">
    <w:name w:val="Heading 1a"/>
    <w:qFormat/>
    <w:rsid w:val="00a4490c"/>
    <w:pPr>
      <w:keepNext w:val="true"/>
      <w:keepLines/>
      <w:widowControl/>
      <w:tabs>
        <w:tab w:val="clear" w:pos="720"/>
        <w:tab w:val="left" w:pos="-720" w:leader="none"/>
      </w:tabs>
      <w:suppressAutoHyphens w:val="true"/>
      <w:bidi w:val="0"/>
      <w:spacing w:before="0" w:after="0"/>
      <w:jc w:val="center"/>
    </w:pPr>
    <w:rPr>
      <w:rFonts w:ascii="Times New Roman" w:hAnsi="Times New Roman" w:eastAsia="Times New Roman" w:cs="Times New Roman"/>
      <w:b/>
      <w:smallCaps/>
      <w:color w:val="auto"/>
      <w:kern w:val="0"/>
      <w:sz w:val="32"/>
      <w:szCs w:val="20"/>
      <w:lang w:val="en-US" w:eastAsia="en-US" w:bidi="ar-SA"/>
    </w:rPr>
  </w:style>
  <w:style w:type="paragraph" w:styleId="Chapternumber1" w:customStyle="1">
    <w:name w:val="chapternumber"/>
    <w:basedOn w:val="LOnormal"/>
    <w:uiPriority w:val="99"/>
    <w:qFormat/>
    <w:rsid w:val="00a4490c"/>
    <w:pPr/>
    <w:rPr>
      <w:rFonts w:ascii="CG Times" w:hAnsi="CG Times" w:eastAsia="Calibri" w:cs="Times New Roman"/>
      <w:sz w:val="22"/>
      <w:szCs w:val="22"/>
    </w:rPr>
  </w:style>
  <w:style w:type="paragraph" w:styleId="NormalIndent">
    <w:name w:val="Normal Indent"/>
    <w:basedOn w:val="LOnormal"/>
    <w:qFormat/>
    <w:rsid w:val="00016aa2"/>
    <w:pPr>
      <w:ind w:left="720" w:hanging="0"/>
    </w:pPr>
    <w:rPr>
      <w:rFonts w:ascii="Times New Roman" w:hAnsi="Times New Roman" w:cs="Times New Roman"/>
      <w:sz w:val="24"/>
      <w:lang w:val="en-US" w:eastAsia="en-US"/>
    </w:rPr>
  </w:style>
  <w:style w:type="paragraph" w:styleId="Single" w:customStyle="1">
    <w:name w:val="Single"/>
    <w:basedOn w:val="LOnormal"/>
    <w:qFormat/>
    <w:rsid w:val="00016aa2"/>
    <w:pPr>
      <w:tabs>
        <w:tab w:val="left" w:pos="-720" w:leader="none"/>
        <w:tab w:val="left" w:pos="0" w:leader="none"/>
        <w:tab w:val="left" w:pos="720" w:leader="none"/>
      </w:tabs>
      <w:suppressAutoHyphens w:val="true"/>
      <w:ind w:left="2160" w:hanging="720"/>
      <w:jc w:val="both"/>
    </w:pPr>
    <w:rPr>
      <w:rFonts w:ascii="Times New Roman" w:hAnsi="Times New Roman" w:cs="Times New Roman"/>
      <w:spacing w:val="-2"/>
      <w:sz w:val="24"/>
      <w:lang w:eastAsia="en-US"/>
    </w:rPr>
  </w:style>
  <w:style w:type="paragraph" w:styleId="Signature">
    <w:name w:val="Signature"/>
    <w:basedOn w:val="LOnormal"/>
    <w:link w:val="SignatureChar"/>
    <w:rsid w:val="00016aa2"/>
    <w:pPr>
      <w:ind w:left="5760" w:hanging="0"/>
    </w:pPr>
    <w:rPr>
      <w:rFonts w:ascii="Times New Roman" w:hAnsi="Times New Roman" w:cs="Times New Roman"/>
      <w:sz w:val="24"/>
      <w:lang w:eastAsia="en-US"/>
    </w:rPr>
  </w:style>
  <w:style w:type="paragraph" w:styleId="Headingblue" w:customStyle="1">
    <w:name w:val="Heading blue"/>
    <w:basedOn w:val="Header"/>
    <w:link w:val="HeadingblueChar"/>
    <w:qFormat/>
    <w:rsid w:val="00e310cd"/>
    <w:pPr/>
    <w:rPr>
      <w:b/>
      <w:color w:val="528CC9"/>
      <w:sz w:val="28"/>
      <w:szCs w:val="28"/>
      <w:lang w:eastAsia="en-US"/>
    </w:rPr>
  </w:style>
  <w:style w:type="paragraph" w:styleId="Footnote">
    <w:name w:val="Footnote Text"/>
    <w:basedOn w:val="LOnormal"/>
    <w:link w:val="FootnoteTextChar"/>
    <w:rsid w:val="00b84538"/>
    <w:pPr/>
    <w:rPr/>
  </w:style>
  <w:style w:type="paragraph" w:styleId="MarginText" w:customStyle="1">
    <w:name w:val="Margin Text"/>
    <w:basedOn w:val="TextBody"/>
    <w:qFormat/>
    <w:rsid w:val="00ee02c0"/>
    <w:pPr>
      <w:overflowPunct w:val="true"/>
      <w:spacing w:before="0" w:after="240"/>
      <w:textAlignment w:val="baseline"/>
    </w:pPr>
    <w:rPr>
      <w:rFonts w:ascii="Times New Roman" w:hAnsi="Times New Roman" w:eastAsia="Times New Roman" w:cs="Times New Roman"/>
      <w:color w:val="auto"/>
      <w:lang w:eastAsia="en-US"/>
    </w:rPr>
  </w:style>
  <w:style w:type="paragraph" w:styleId="SubClauseText" w:customStyle="1">
    <w:name w:val="Sub-Clause Text"/>
    <w:basedOn w:val="LOnormal"/>
    <w:link w:val="Sub-ClauseTextChar"/>
    <w:qFormat/>
    <w:rsid w:val="00ee02c0"/>
    <w:pPr>
      <w:spacing w:before="120" w:after="120"/>
      <w:jc w:val="both"/>
    </w:pPr>
    <w:rPr>
      <w:rFonts w:ascii="Times New Roman" w:hAnsi="Times New Roman" w:cs="Times New Roman"/>
      <w:spacing w:val="-4"/>
      <w:sz w:val="24"/>
      <w:lang w:eastAsia="en-US"/>
    </w:rPr>
  </w:style>
  <w:style w:type="paragraph" w:styleId="Headline" w:customStyle="1">
    <w:name w:val="Headline"/>
    <w:basedOn w:val="Heading1"/>
    <w:link w:val="HeadlineChar"/>
    <w:qFormat/>
    <w:rsid w:val="00296c0e"/>
    <w:pPr/>
    <w:rPr>
      <w:color w:val="518ECB"/>
    </w:rPr>
  </w:style>
  <w:style w:type="paragraph" w:styleId="SchHead" w:customStyle="1">
    <w:name w:val="SchHead"/>
    <w:basedOn w:val="MarginText"/>
    <w:next w:val="LOnormal"/>
    <w:qFormat/>
    <w:rsid w:val="00921d49"/>
    <w:pPr>
      <w:jc w:val="center"/>
    </w:pPr>
    <w:rPr>
      <w:b/>
      <w:caps/>
    </w:rPr>
  </w:style>
  <w:style w:type="paragraph" w:styleId="SchHeadDes" w:customStyle="1">
    <w:name w:val="SchHeadDes"/>
    <w:basedOn w:val="LOnormal"/>
    <w:next w:val="LOnormal"/>
    <w:qFormat/>
    <w:rsid w:val="00921d49"/>
    <w:pPr>
      <w:overflowPunct w:val="true"/>
      <w:spacing w:lineRule="auto" w:line="360" w:before="0" w:after="240"/>
      <w:jc w:val="center"/>
      <w:textAlignment w:val="baseline"/>
    </w:pPr>
    <w:rPr>
      <w:rFonts w:ascii="Times New Roman" w:hAnsi="Times New Roman" w:cs="Times New Roman"/>
      <w:b/>
      <w:sz w:val="22"/>
      <w:lang w:eastAsia="en-US"/>
    </w:rPr>
  </w:style>
  <w:style w:type="paragraph" w:styleId="Revision">
    <w:name w:val="Revision"/>
    <w:uiPriority w:val="99"/>
    <w:semiHidden/>
    <w:qFormat/>
    <w:rsid w:val="00921d49"/>
    <w:pPr>
      <w:widowControl/>
      <w:suppressAutoHyphens w:val="true"/>
      <w:bidi w:val="0"/>
      <w:spacing w:before="0" w:after="0"/>
      <w:jc w:val="left"/>
    </w:pPr>
    <w:rPr>
      <w:rFonts w:ascii="Arial" w:hAnsi="Arial" w:eastAsia="Calibri" w:cs="Times New Roman"/>
      <w:color w:val="auto"/>
      <w:kern w:val="0"/>
      <w:sz w:val="22"/>
      <w:szCs w:val="22"/>
      <w:lang w:val="en-US" w:eastAsia="en-US" w:bidi="ar-SA"/>
    </w:rPr>
  </w:style>
  <w:style w:type="paragraph" w:styleId="Date">
    <w:name w:val="Date"/>
    <w:basedOn w:val="LOnormal"/>
    <w:next w:val="LOnormal"/>
    <w:link w:val="DateChar"/>
    <w:uiPriority w:val="99"/>
    <w:unhideWhenUsed/>
    <w:qFormat/>
    <w:rsid w:val="00921d49"/>
    <w:pPr/>
    <w:rPr>
      <w:rFonts w:ascii="Times New Roman" w:hAnsi="Times New Roman" w:cs="Times New Roman"/>
      <w:sz w:val="24"/>
      <w:szCs w:val="24"/>
      <w:lang w:val="en-US" w:eastAsia="en-US"/>
    </w:rPr>
  </w:style>
  <w:style w:type="paragraph" w:styleId="Outline" w:customStyle="1">
    <w:name w:val="Outline"/>
    <w:basedOn w:val="LOnormal"/>
    <w:qFormat/>
    <w:rsid w:val="00921d49"/>
    <w:pPr>
      <w:spacing w:before="240" w:after="0"/>
    </w:pPr>
    <w:rPr>
      <w:rFonts w:ascii="Times New Roman" w:hAnsi="Times New Roman" w:cs="Times New Roman"/>
      <w:kern w:val="2"/>
      <w:sz w:val="24"/>
      <w:szCs w:val="24"/>
      <w:lang w:val="en-US" w:eastAsia="en-US"/>
    </w:rPr>
  </w:style>
  <w:style w:type="paragraph" w:styleId="SectionVIHeader" w:customStyle="1">
    <w:name w:val="Section VI. Header"/>
    <w:basedOn w:val="LOnormal"/>
    <w:qFormat/>
    <w:rsid w:val="00921d49"/>
    <w:pPr>
      <w:spacing w:before="120" w:after="240"/>
      <w:jc w:val="center"/>
    </w:pPr>
    <w:rPr>
      <w:rFonts w:ascii="Times New Roman" w:hAnsi="Times New Roman" w:cs="Times New Roman"/>
      <w:b/>
      <w:sz w:val="36"/>
      <w:szCs w:val="24"/>
      <w:lang w:eastAsia="en-US"/>
    </w:rPr>
  </w:style>
  <w:style w:type="paragraph" w:styleId="SectionVHeader" w:customStyle="1">
    <w:name w:val="Section V. Header"/>
    <w:basedOn w:val="LOnormal"/>
    <w:qFormat/>
    <w:rsid w:val="00921d49"/>
    <w:pPr>
      <w:jc w:val="center"/>
    </w:pPr>
    <w:rPr>
      <w:rFonts w:ascii="Times New Roman" w:hAnsi="Times New Roman" w:cs="Times New Roman"/>
      <w:b/>
      <w:sz w:val="36"/>
      <w:szCs w:val="24"/>
      <w:lang w:eastAsia="en-US"/>
    </w:rPr>
  </w:style>
  <w:style w:type="paragraph" w:styleId="Outline1" w:customStyle="1">
    <w:name w:val="Outline1"/>
    <w:basedOn w:val="Outline"/>
    <w:next w:val="LOnormal"/>
    <w:qFormat/>
    <w:rsid w:val="00921d49"/>
    <w:pPr>
      <w:keepNext w:val="true"/>
      <w:tabs>
        <w:tab w:val="clear" w:pos="720"/>
        <w:tab w:val="left" w:pos="360" w:leader="none"/>
      </w:tabs>
      <w:spacing w:before="0" w:after="0"/>
      <w:ind w:left="360" w:hanging="360"/>
    </w:pPr>
    <w:rPr>
      <w:szCs w:val="20"/>
    </w:rPr>
  </w:style>
  <w:style w:type="paragraph" w:styleId="SectionIXHeader" w:customStyle="1">
    <w:name w:val="Section IX Header"/>
    <w:basedOn w:val="LOnormal"/>
    <w:qFormat/>
    <w:rsid w:val="00921d49"/>
    <w:pPr>
      <w:jc w:val="center"/>
    </w:pPr>
    <w:rPr>
      <w:rFonts w:ascii="Times New Roman Bold" w:hAnsi="Times New Roman Bold" w:cs="Times New Roman"/>
      <w:b/>
      <w:sz w:val="36"/>
      <w:szCs w:val="24"/>
      <w:lang w:eastAsia="en-US"/>
    </w:rPr>
  </w:style>
  <w:style w:type="paragraph" w:styleId="StyleStyleHeader1ClausesAfter0ptLeft0Hanging" w:customStyle="1">
    <w:name w:val="Style Style Header 1 - Clauses + After:  0 pt + Left:  0&quot; Hanging:..."/>
    <w:basedOn w:val="LOnormal"/>
    <w:qFormat/>
    <w:rsid w:val="00373da6"/>
    <w:pPr>
      <w:tabs>
        <w:tab w:val="clear" w:pos="720"/>
        <w:tab w:val="left" w:pos="576" w:leader="none"/>
      </w:tabs>
      <w:spacing w:before="0" w:after="200"/>
      <w:ind w:left="576" w:hanging="576"/>
      <w:jc w:val="both"/>
    </w:pPr>
    <w:rPr>
      <w:rFonts w:ascii="Times New Roman" w:hAnsi="Times New Roman" w:cs="Times New Roman"/>
      <w:sz w:val="24"/>
      <w:lang w:val="es-ES_tradnl" w:eastAsia="en-US"/>
    </w:rPr>
  </w:style>
  <w:style w:type="paragraph" w:styleId="Outline2" w:customStyle="1">
    <w:name w:val="Outline2"/>
    <w:basedOn w:val="LOnormal"/>
    <w:qFormat/>
    <w:rsid w:val="00ad2de8"/>
    <w:pPr>
      <w:tabs>
        <w:tab w:val="clear" w:pos="720"/>
        <w:tab w:val="left" w:pos="864" w:leader="none"/>
      </w:tabs>
      <w:spacing w:before="240" w:after="0"/>
      <w:ind w:left="864" w:hanging="504"/>
    </w:pPr>
    <w:rPr>
      <w:rFonts w:ascii="Times New Roman" w:hAnsi="Times New Roman" w:cs="Times New Roman"/>
      <w:kern w:val="2"/>
      <w:sz w:val="24"/>
      <w:lang w:eastAsia="en-US"/>
    </w:rPr>
  </w:style>
  <w:style w:type="paragraph" w:styleId="Outline3" w:customStyle="1">
    <w:name w:val="Outline3"/>
    <w:basedOn w:val="LOnormal"/>
    <w:qFormat/>
    <w:rsid w:val="00ad2de8"/>
    <w:pPr>
      <w:tabs>
        <w:tab w:val="clear" w:pos="720"/>
        <w:tab w:val="left" w:pos="1368" w:leader="none"/>
      </w:tabs>
      <w:spacing w:before="240" w:after="0"/>
      <w:ind w:left="1368" w:hanging="504"/>
    </w:pPr>
    <w:rPr>
      <w:rFonts w:ascii="Times New Roman" w:hAnsi="Times New Roman" w:cs="Times New Roman"/>
      <w:kern w:val="2"/>
      <w:sz w:val="24"/>
      <w:lang w:eastAsia="en-US"/>
    </w:rPr>
  </w:style>
  <w:style w:type="paragraph" w:styleId="Projectsubtitle" w:customStyle="1">
    <w:name w:val="Project subtitle"/>
    <w:basedOn w:val="LOnormal"/>
    <w:qFormat/>
    <w:rsid w:val="00b76576"/>
    <w:pPr/>
    <w:rPr>
      <w:rFonts w:eastAsia="Calibri" w:cs="Calibri" w:cstheme="minorHAnsi" w:eastAsiaTheme="minorHAnsi"/>
      <w:color w:val="000000" w:themeColor="text1" w:themeShade="80"/>
      <w:szCs w:val="24"/>
      <w:lang w:val="en-US" w:eastAsia="en-US"/>
    </w:rPr>
  </w:style>
  <w:style w:type="paragraph" w:styleId="Msonormal" w:customStyle="1">
    <w:name w:val="msonormal"/>
    <w:basedOn w:val="LOnormal"/>
    <w:qFormat/>
    <w:rsid w:val="00ab608a"/>
    <w:pPr>
      <w:spacing w:beforeAutospacing="1" w:afterAutospacing="1"/>
    </w:pPr>
    <w:rPr>
      <w:rFonts w:ascii="Times New Roman" w:hAnsi="Times New Roman" w:cs="Times New Roman"/>
      <w:sz w:val="24"/>
      <w:szCs w:val="24"/>
    </w:rPr>
  </w:style>
  <w:style w:type="paragraph" w:styleId="Xl66" w:customStyle="1">
    <w:name w:val="xl66"/>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b/>
      <w:bCs/>
      <w:sz w:val="24"/>
      <w:szCs w:val="24"/>
    </w:rPr>
  </w:style>
  <w:style w:type="paragraph" w:styleId="Xl67" w:customStyle="1">
    <w:name w:val="xl67"/>
    <w:basedOn w:val="LOnormal"/>
    <w:qFormat/>
    <w:rsid w:val="00ab608a"/>
    <w:pPr>
      <w:pBdr>
        <w:top w:val="single" w:sz="4" w:space="0" w:color="000000"/>
        <w:left w:val="single" w:sz="4" w:space="0" w:color="000000"/>
        <w:bottom w:val="single" w:sz="4" w:space="0" w:color="000000"/>
      </w:pBdr>
      <w:spacing w:beforeAutospacing="1" w:afterAutospacing="1"/>
      <w:jc w:val="center"/>
      <w:textAlignment w:val="center"/>
    </w:pPr>
    <w:rPr>
      <w:rFonts w:ascii="Times New Roman" w:hAnsi="Times New Roman" w:cs="Times New Roman"/>
      <w:b/>
      <w:bCs/>
      <w:sz w:val="24"/>
      <w:szCs w:val="24"/>
    </w:rPr>
  </w:style>
  <w:style w:type="paragraph" w:styleId="Xl68" w:customStyle="1">
    <w:name w:val="xl68"/>
    <w:basedOn w:val="LOnormal"/>
    <w:qFormat/>
    <w:rsid w:val="00ab608a"/>
    <w:pPr>
      <w:pBdr>
        <w:top w:val="single" w:sz="4" w:space="0" w:color="000000"/>
        <w:bottom w:val="single" w:sz="4" w:space="0" w:color="000000"/>
        <w:right w:val="single" w:sz="4" w:space="0" w:color="000000"/>
      </w:pBdr>
      <w:spacing w:beforeAutospacing="1" w:afterAutospacing="1"/>
      <w:jc w:val="center"/>
      <w:textAlignment w:val="center"/>
    </w:pPr>
    <w:rPr>
      <w:rFonts w:ascii="Times New Roman" w:hAnsi="Times New Roman" w:cs="Times New Roman"/>
      <w:b/>
      <w:bCs/>
      <w:sz w:val="24"/>
      <w:szCs w:val="24"/>
    </w:rPr>
  </w:style>
  <w:style w:type="paragraph" w:styleId="Xl69" w:customStyle="1">
    <w:name w:val="xl69"/>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b/>
      <w:bCs/>
      <w:sz w:val="24"/>
      <w:szCs w:val="24"/>
    </w:rPr>
  </w:style>
  <w:style w:type="paragraph" w:styleId="Xl70" w:customStyle="1">
    <w:name w:val="xl70"/>
    <w:basedOn w:val="LOnormal"/>
    <w:qFormat/>
    <w:rsid w:val="00ab608a"/>
    <w:pPr>
      <w:pBdr>
        <w:top w:val="single" w:sz="4" w:space="0" w:color="000000"/>
        <w:left w:val="single" w:sz="4" w:space="0" w:color="000000"/>
        <w:bottom w:val="single" w:sz="4" w:space="0" w:color="000000"/>
      </w:pBdr>
      <w:spacing w:beforeAutospacing="1" w:afterAutospacing="1"/>
      <w:textAlignment w:val="center"/>
    </w:pPr>
    <w:rPr>
      <w:rFonts w:ascii="Times New Roman" w:hAnsi="Times New Roman" w:cs="Times New Roman"/>
      <w:b/>
      <w:bCs/>
      <w:sz w:val="24"/>
      <w:szCs w:val="24"/>
    </w:rPr>
  </w:style>
  <w:style w:type="paragraph" w:styleId="Xl71" w:customStyle="1">
    <w:name w:val="xl71"/>
    <w:basedOn w:val="LOnormal"/>
    <w:qFormat/>
    <w:rsid w:val="00ab608a"/>
    <w:pPr>
      <w:pBdr>
        <w:top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b/>
      <w:bCs/>
      <w:sz w:val="24"/>
      <w:szCs w:val="24"/>
    </w:rPr>
  </w:style>
  <w:style w:type="paragraph" w:styleId="Xl72" w:customStyle="1">
    <w:name w:val="xl72"/>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sz w:val="24"/>
      <w:szCs w:val="24"/>
    </w:rPr>
  </w:style>
  <w:style w:type="paragraph" w:styleId="Xl73" w:customStyle="1">
    <w:name w:val="xl73"/>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i/>
      <w:iCs/>
      <w:sz w:val="24"/>
      <w:szCs w:val="24"/>
    </w:rPr>
  </w:style>
  <w:style w:type="paragraph" w:styleId="Xl74" w:customStyle="1">
    <w:name w:val="xl74"/>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i/>
      <w:iCs/>
      <w:sz w:val="24"/>
      <w:szCs w:val="24"/>
    </w:rPr>
  </w:style>
  <w:style w:type="paragraph" w:styleId="Xl75" w:customStyle="1">
    <w:name w:val="xl75"/>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sz w:val="24"/>
      <w:szCs w:val="24"/>
    </w:rPr>
  </w:style>
  <w:style w:type="paragraph" w:styleId="Xl76" w:customStyle="1">
    <w:name w:val="xl76"/>
    <w:basedOn w:val="LOnormal"/>
    <w:qFormat/>
    <w:rsid w:val="00ab608a"/>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i/>
      <w:iCs/>
      <w:sz w:val="24"/>
      <w:szCs w:val="24"/>
    </w:rPr>
  </w:style>
  <w:style w:type="paragraph" w:styleId="Xl77" w:customStyle="1">
    <w:name w:val="xl77"/>
    <w:basedOn w:val="LOnormal"/>
    <w:qFormat/>
    <w:rsid w:val="00ab608a"/>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i/>
      <w:iCs/>
      <w:sz w:val="24"/>
      <w:szCs w:val="24"/>
    </w:rPr>
  </w:style>
  <w:style w:type="paragraph" w:styleId="Xl78" w:customStyle="1">
    <w:name w:val="xl78"/>
    <w:basedOn w:val="LOnormal"/>
    <w:qFormat/>
    <w:rsid w:val="00ab608a"/>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sz w:val="24"/>
      <w:szCs w:val="24"/>
    </w:rPr>
  </w:style>
  <w:style w:type="paragraph" w:styleId="Xl79" w:customStyle="1">
    <w:name w:val="xl79"/>
    <w:basedOn w:val="LOnormal"/>
    <w:qFormat/>
    <w:rsid w:val="00ab608a"/>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sz w:val="24"/>
      <w:szCs w:val="24"/>
    </w:rPr>
  </w:style>
  <w:style w:type="paragraph" w:styleId="Xl80" w:customStyle="1">
    <w:name w:val="xl80"/>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pPr>
    <w:rPr>
      <w:rFonts w:ascii="Times New Roman" w:hAnsi="Times New Roman" w:cs="Times New Roman"/>
      <w:sz w:val="24"/>
      <w:szCs w:val="24"/>
    </w:rPr>
  </w:style>
  <w:style w:type="paragraph" w:styleId="Xl81" w:customStyle="1">
    <w:name w:val="xl81"/>
    <w:basedOn w:val="LOnormal"/>
    <w:qFormat/>
    <w:rsid w:val="00ab608a"/>
    <w:pPr>
      <w:pBdr>
        <w:top w:val="single" w:sz="4" w:space="0" w:color="000000"/>
        <w:left w:val="single" w:sz="4" w:space="0" w:color="000000"/>
        <w:bottom w:val="single" w:sz="4" w:space="0" w:color="000000"/>
      </w:pBdr>
      <w:shd w:val="clear" w:color="000000" w:fill="FFFFFF"/>
      <w:spacing w:beforeAutospacing="1" w:afterAutospacing="1"/>
      <w:textAlignment w:val="center"/>
    </w:pPr>
    <w:rPr>
      <w:rFonts w:ascii="Times New Roman" w:hAnsi="Times New Roman" w:cs="Times New Roman"/>
      <w:i/>
      <w:iCs/>
      <w:sz w:val="24"/>
      <w:szCs w:val="24"/>
    </w:rPr>
  </w:style>
  <w:style w:type="paragraph" w:styleId="Xl82" w:customStyle="1">
    <w:name w:val="xl82"/>
    <w:basedOn w:val="LOnormal"/>
    <w:qFormat/>
    <w:rsid w:val="00ab608a"/>
    <w:pPr>
      <w:pBdr>
        <w:top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i/>
      <w:iCs/>
      <w:sz w:val="24"/>
      <w:szCs w:val="24"/>
    </w:rPr>
  </w:style>
  <w:style w:type="paragraph" w:styleId="Xl83" w:customStyle="1">
    <w:name w:val="xl83"/>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i/>
      <w:iCs/>
      <w:sz w:val="24"/>
      <w:szCs w:val="24"/>
    </w:rPr>
  </w:style>
  <w:style w:type="paragraph" w:styleId="Xl84" w:customStyle="1">
    <w:name w:val="xl84"/>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sz w:val="24"/>
      <w:szCs w:val="24"/>
    </w:rPr>
  </w:style>
  <w:style w:type="paragraph" w:styleId="Xl85" w:customStyle="1">
    <w:name w:val="xl85"/>
    <w:basedOn w:val="LOnormal"/>
    <w:qFormat/>
    <w:rsid w:val="00ab608a"/>
    <w:pPr>
      <w:pBdr>
        <w:top w:val="single" w:sz="4" w:space="0" w:color="000000"/>
        <w:left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i/>
      <w:iCs/>
      <w:sz w:val="24"/>
      <w:szCs w:val="24"/>
    </w:rPr>
  </w:style>
  <w:style w:type="paragraph" w:styleId="Xl86" w:customStyle="1">
    <w:name w:val="xl86"/>
    <w:basedOn w:val="LOnormal"/>
    <w:qFormat/>
    <w:rsid w:val="00ab608a"/>
    <w:pPr>
      <w:pBdr>
        <w:top w:val="single" w:sz="4" w:space="0" w:color="000000"/>
        <w:left w:val="single" w:sz="4" w:space="0" w:color="000000"/>
        <w:bottom w:val="single" w:sz="4" w:space="0" w:color="000000"/>
      </w:pBdr>
      <w:spacing w:beforeAutospacing="1" w:afterAutospacing="1"/>
      <w:textAlignment w:val="center"/>
    </w:pPr>
    <w:rPr>
      <w:rFonts w:ascii="Times New Roman" w:hAnsi="Times New Roman" w:cs="Times New Roman"/>
      <w:i/>
      <w:iCs/>
      <w:sz w:val="24"/>
      <w:szCs w:val="24"/>
    </w:rPr>
  </w:style>
  <w:style w:type="paragraph" w:styleId="Xl87" w:customStyle="1">
    <w:name w:val="xl87"/>
    <w:basedOn w:val="LOnormal"/>
    <w:qFormat/>
    <w:rsid w:val="00ab608a"/>
    <w:pPr>
      <w:pBdr>
        <w:top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i/>
      <w:iCs/>
      <w:sz w:val="24"/>
      <w:szCs w:val="24"/>
    </w:rPr>
  </w:style>
  <w:style w:type="paragraph" w:styleId="Xl88" w:customStyle="1">
    <w:name w:val="xl88"/>
    <w:basedOn w:val="LOnormal"/>
    <w:qFormat/>
    <w:rsid w:val="00ab608a"/>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sz w:val="24"/>
      <w:szCs w:val="24"/>
    </w:rPr>
  </w:style>
  <w:style w:type="paragraph" w:styleId="Xl89" w:customStyle="1">
    <w:name w:val="xl89"/>
    <w:basedOn w:val="LOnormal"/>
    <w:qFormat/>
    <w:rsid w:val="00ab608a"/>
    <w:pPr>
      <w:pBdr>
        <w:top w:val="single" w:sz="4" w:space="0" w:color="000000"/>
        <w:left w:val="single" w:sz="4" w:space="0" w:color="000000"/>
        <w:bottom w:val="single" w:sz="4" w:space="0" w:color="000000"/>
      </w:pBdr>
      <w:shd w:val="clear" w:color="000000" w:fill="FFFFFF"/>
      <w:spacing w:beforeAutospacing="1" w:afterAutospacing="1"/>
      <w:textAlignment w:val="center"/>
    </w:pPr>
    <w:rPr>
      <w:rFonts w:ascii="Times New Roman" w:hAnsi="Times New Roman" w:cs="Times New Roman"/>
      <w:sz w:val="24"/>
      <w:szCs w:val="24"/>
    </w:rPr>
  </w:style>
  <w:style w:type="paragraph" w:styleId="Xl90" w:customStyle="1">
    <w:name w:val="xl90"/>
    <w:basedOn w:val="LOnormal"/>
    <w:qFormat/>
    <w:rsid w:val="00ab608a"/>
    <w:pPr>
      <w:pBdr>
        <w:top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sz w:val="24"/>
      <w:szCs w:val="24"/>
    </w:rPr>
  </w:style>
  <w:style w:type="paragraph" w:styleId="Xl91" w:customStyle="1">
    <w:name w:val="xl91"/>
    <w:basedOn w:val="LOnormal"/>
    <w:qFormat/>
    <w:rsid w:val="00ab608a"/>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i/>
      <w:iCs/>
      <w:sz w:val="24"/>
      <w:szCs w:val="24"/>
    </w:rPr>
  </w:style>
  <w:style w:type="paragraph" w:styleId="Xl92" w:customStyle="1">
    <w:name w:val="xl92"/>
    <w:basedOn w:val="LOnormal"/>
    <w:qFormat/>
    <w:rsid w:val="00ab608a"/>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i/>
      <w:iCs/>
      <w:sz w:val="24"/>
      <w:szCs w:val="24"/>
    </w:rPr>
  </w:style>
  <w:style w:type="paragraph" w:styleId="Xl93" w:customStyle="1">
    <w:name w:val="xl93"/>
    <w:basedOn w:val="LOnormal"/>
    <w:qFormat/>
    <w:rsid w:val="00ab608a"/>
    <w:pPr>
      <w:pBdr>
        <w:top w:val="single" w:sz="4" w:space="0" w:color="000000"/>
        <w:left w:val="single" w:sz="4" w:space="0" w:color="000000"/>
        <w:bottom w:val="single" w:sz="4" w:space="0" w:color="000000"/>
      </w:pBdr>
      <w:spacing w:beforeAutospacing="1" w:afterAutospacing="1"/>
      <w:textAlignment w:val="center"/>
    </w:pPr>
    <w:rPr>
      <w:rFonts w:ascii="Times New Roman" w:hAnsi="Times New Roman" w:cs="Times New Roman"/>
      <w:sz w:val="24"/>
      <w:szCs w:val="24"/>
    </w:rPr>
  </w:style>
  <w:style w:type="paragraph" w:styleId="Xl94" w:customStyle="1">
    <w:name w:val="xl94"/>
    <w:basedOn w:val="LOnormal"/>
    <w:qFormat/>
    <w:rsid w:val="00ab608a"/>
    <w:pPr>
      <w:pBdr>
        <w:top w:val="single" w:sz="4" w:space="0" w:color="000000"/>
        <w:bottom w:val="single" w:sz="4" w:space="0" w:color="000000"/>
        <w:right w:val="single" w:sz="4" w:space="0" w:color="000000"/>
      </w:pBdr>
      <w:spacing w:beforeAutospacing="1" w:afterAutospacing="1"/>
      <w:textAlignment w:val="center"/>
    </w:pPr>
    <w:rPr>
      <w:rFonts w:ascii="Times New Roman" w:hAnsi="Times New Roman" w:cs="Times New Roman"/>
      <w:sz w:val="24"/>
      <w:szCs w:val="24"/>
    </w:rPr>
  </w:style>
  <w:style w:type="paragraph" w:styleId="Xl95" w:customStyle="1">
    <w:name w:val="xl95"/>
    <w:basedOn w:val="LOnormal"/>
    <w:qFormat/>
    <w:rsid w:val="00ab608a"/>
    <w:pPr>
      <w:pBdr>
        <w:top w:val="single" w:sz="4" w:space="0" w:color="000000"/>
        <w:left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b/>
      <w:bCs/>
      <w:sz w:val="24"/>
      <w:szCs w:val="24"/>
    </w:rPr>
  </w:style>
  <w:style w:type="paragraph" w:styleId="Xl96" w:customStyle="1">
    <w:name w:val="xl96"/>
    <w:basedOn w:val="LOnormal"/>
    <w:qFormat/>
    <w:rsid w:val="00ab608a"/>
    <w:pPr>
      <w:pBdr>
        <w:top w:val="single" w:sz="4" w:space="0" w:color="000000"/>
        <w:left w:val="single" w:sz="4" w:space="0" w:color="000000"/>
        <w:bottom w:val="single" w:sz="4" w:space="0" w:color="000000"/>
      </w:pBdr>
      <w:shd w:val="clear" w:color="000000" w:fill="FFFFFF"/>
      <w:spacing w:beforeAutospacing="1" w:afterAutospacing="1"/>
      <w:textAlignment w:val="center"/>
    </w:pPr>
    <w:rPr>
      <w:rFonts w:ascii="Times New Roman" w:hAnsi="Times New Roman" w:cs="Times New Roman"/>
      <w:b/>
      <w:bCs/>
      <w:sz w:val="24"/>
      <w:szCs w:val="24"/>
    </w:rPr>
  </w:style>
  <w:style w:type="paragraph" w:styleId="Xl97" w:customStyle="1">
    <w:name w:val="xl97"/>
    <w:basedOn w:val="LOnormal"/>
    <w:qFormat/>
    <w:rsid w:val="00ab608a"/>
    <w:pPr>
      <w:pBdr>
        <w:top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b/>
      <w:bCs/>
      <w:sz w:val="24"/>
      <w:szCs w:val="24"/>
    </w:rPr>
  </w:style>
  <w:style w:type="paragraph" w:styleId="Xl98" w:customStyle="1">
    <w:name w:val="xl98"/>
    <w:basedOn w:val="LOnormal"/>
    <w:qFormat/>
    <w:rsid w:val="00316bcc"/>
    <w:pPr>
      <w:pBdr>
        <w:top w:val="single" w:sz="4" w:space="0" w:color="000000"/>
        <w:bottom w:val="single" w:sz="4" w:space="0" w:color="000000"/>
        <w:right w:val="single" w:sz="4" w:space="0" w:color="000000"/>
      </w:pBdr>
      <w:shd w:val="clear" w:color="000000" w:fill="FFFFFF"/>
      <w:spacing w:beforeAutospacing="1" w:afterAutospacing="1"/>
      <w:textAlignment w:val="center"/>
    </w:pPr>
    <w:rPr>
      <w:rFonts w:ascii="Times New Roman" w:hAnsi="Times New Roman" w:cs="Times New Roman"/>
      <w:sz w:val="24"/>
      <w:szCs w:val="24"/>
    </w:rPr>
  </w:style>
  <w:style w:type="paragraph" w:styleId="Xl99" w:customStyle="1">
    <w:name w:val="xl99"/>
    <w:basedOn w:val="LOnormal"/>
    <w:qFormat/>
    <w:rsid w:val="00316bcc"/>
    <w:pPr>
      <w:pBdr>
        <w:top w:val="single" w:sz="4" w:space="0" w:color="000000"/>
        <w:left w:val="single" w:sz="4" w:space="0" w:color="000000"/>
        <w:bottom w:val="single" w:sz="4" w:space="0" w:color="000000"/>
      </w:pBdr>
      <w:spacing w:beforeAutospacing="1" w:afterAutospacing="1"/>
      <w:textAlignment w:val="center"/>
    </w:pPr>
    <w:rPr>
      <w:rFonts w:ascii="Times New Roman" w:hAnsi="Times New Roman" w:cs="Times New Roman"/>
      <w:sz w:val="24"/>
      <w:szCs w:val="24"/>
    </w:rPr>
  </w:style>
  <w:style w:type="paragraph" w:styleId="Font5" w:customStyle="1">
    <w:name w:val="font5"/>
    <w:basedOn w:val="LOnormal"/>
    <w:qFormat/>
    <w:rsid w:val="00e51bce"/>
    <w:pPr>
      <w:spacing w:beforeAutospacing="1" w:afterAutospacing="1"/>
    </w:pPr>
    <w:rPr>
      <w:rFonts w:ascii="Times New Roman" w:hAnsi="Times New Roman" w:cs="Times New Roman"/>
      <w:color w:val="000000"/>
      <w:sz w:val="24"/>
      <w:szCs w:val="24"/>
    </w:rPr>
  </w:style>
  <w:style w:type="paragraph" w:styleId="Font6" w:customStyle="1">
    <w:name w:val="font6"/>
    <w:basedOn w:val="LOnormal"/>
    <w:qFormat/>
    <w:rsid w:val="00e51bce"/>
    <w:pPr>
      <w:spacing w:beforeAutospacing="1" w:afterAutospacing="1"/>
    </w:pPr>
    <w:rPr>
      <w:rFonts w:ascii="Times New Roman" w:hAnsi="Times New Roman" w:cs="Times New Roman"/>
      <w:b/>
      <w:bCs/>
      <w:color w:val="000000"/>
      <w:sz w:val="24"/>
      <w:szCs w:val="24"/>
    </w:rPr>
  </w:style>
  <w:style w:type="paragraph" w:styleId="Font7" w:customStyle="1">
    <w:name w:val="font7"/>
    <w:basedOn w:val="LOnormal"/>
    <w:qFormat/>
    <w:rsid w:val="00e51bce"/>
    <w:pPr>
      <w:spacing w:beforeAutospacing="1" w:afterAutospacing="1"/>
    </w:pPr>
    <w:rPr>
      <w:rFonts w:ascii="Times New Roman" w:hAnsi="Times New Roman" w:cs="Times New Roman"/>
      <w:color w:val="000000"/>
      <w:sz w:val="24"/>
      <w:szCs w:val="24"/>
    </w:rPr>
  </w:style>
  <w:style w:type="paragraph" w:styleId="Font8" w:customStyle="1">
    <w:name w:val="font8"/>
    <w:basedOn w:val="LOnormal"/>
    <w:qFormat/>
    <w:rsid w:val="00e51bce"/>
    <w:pPr>
      <w:spacing w:beforeAutospacing="1" w:afterAutospacing="1"/>
    </w:pPr>
    <w:rPr>
      <w:rFonts w:ascii="Times New Roman" w:hAnsi="Times New Roman" w:cs="Times New Roman"/>
      <w:color w:val="000000"/>
      <w:sz w:val="14"/>
      <w:szCs w:val="14"/>
    </w:rPr>
  </w:style>
  <w:style w:type="paragraph" w:styleId="Xl65" w:customStyle="1">
    <w:name w:val="xl65"/>
    <w:basedOn w:val="LOnormal"/>
    <w:qFormat/>
    <w:rsid w:val="00e51bce"/>
    <w:pPr>
      <w:spacing w:beforeAutospacing="1" w:afterAutospacing="1"/>
      <w:textAlignment w:val="center"/>
    </w:pPr>
    <w:rPr>
      <w:rFonts w:ascii="Times New Roman" w:hAnsi="Times New Roman" w:cs="Times New Roman"/>
      <w:sz w:val="24"/>
      <w:szCs w:val="24"/>
    </w:rPr>
  </w:style>
  <w:style w:type="paragraph" w:styleId="I" w:customStyle="1">
    <w:name w:val="(i)"/>
    <w:basedOn w:val="LOnormal"/>
    <w:uiPriority w:val="99"/>
    <w:qFormat/>
    <w:rsid w:val="00fc6745"/>
    <w:pPr>
      <w:suppressAutoHyphens w:val="true"/>
      <w:jc w:val="both"/>
    </w:pPr>
    <w:rPr>
      <w:rFonts w:ascii="Tms Rmn" w:hAnsi="Tms Rmn" w:cs="Times New Roman"/>
      <w:sz w:val="24"/>
      <w:lang w:val="en-US" w:eastAsia="en-US"/>
    </w:rPr>
  </w:style>
  <w:style w:type="paragraph" w:styleId="TableContents">
    <w:name w:val="Table Contents"/>
    <w:basedOn w:val="LOnormal"/>
    <w:qFormat/>
    <w:pPr>
      <w:suppressLineNumbers/>
    </w:pPr>
    <w:rPr/>
  </w:style>
  <w:style w:type="paragraph" w:styleId="TableHeading">
    <w:name w:val="Table Heading"/>
    <w:basedOn w:val="TableContents"/>
    <w:qFormat/>
    <w:pPr>
      <w:suppressLineNumbers/>
      <w:jc w:val="center"/>
    </w:pPr>
    <w:rPr>
      <w:b/>
      <w:bCs/>
    </w:rPr>
  </w:style>
  <w:style w:type="paragraph" w:styleId="Quotations">
    <w:name w:val="Quotations"/>
    <w:basedOn w:val="Normal"/>
    <w:qFormat/>
    <w:pPr>
      <w:spacing w:before="0" w:after="283"/>
      <w:ind w:left="567" w:right="567" w:hanging="0"/>
    </w:pPr>
    <w:rPr/>
  </w:style>
  <w:style w:type="numbering" w:styleId="NoList" w:default="1">
    <w:name w:val="No List"/>
    <w:uiPriority w:val="99"/>
    <w:semiHidden/>
    <w:unhideWhenUsed/>
    <w:qFormat/>
  </w:style>
  <w:style w:type="numbering" w:styleId="StyleNumbered" w:customStyle="1">
    <w:name w:val="Style Numbered"/>
    <w:qFormat/>
    <w:rsid w:val="00ff74ec"/>
  </w:style>
  <w:style w:type="numbering" w:styleId="StyleNumbered1" w:customStyle="1">
    <w:name w:val="Style Numbered1"/>
    <w:qFormat/>
    <w:rsid w:val="00ff74ec"/>
  </w:style>
  <w:style w:type="numbering" w:styleId="StyleNumberedTimesNewRoman" w:customStyle="1">
    <w:name w:val="Style Numbered Times New Roman"/>
    <w:qFormat/>
    <w:rsid w:val="00ff74ec"/>
  </w:style>
  <w:style w:type="numbering" w:styleId="NoList1" w:customStyle="1">
    <w:name w:val="No List1"/>
    <w:uiPriority w:val="99"/>
    <w:semiHidden/>
    <w:unhideWhenUsed/>
    <w:qFormat/>
    <w:rsid w:val="00262e49"/>
  </w:style>
  <w:style w:type="table" w:default="1" w:styleId="TableNormal">
    <w:name w:val="Table Normal"/>
  </w:style>
  <w:style w:type="table" w:default="1" w:styleId="TableNormal">
    <w:name w:val="Table Normal"/>
  </w:style>
  <w:style w:type="table" w:default="1" w:styleId="TableNormal">
    <w:name w:val="Table Normal"/>
  </w:style>
  <w:style w:type="table" w:default="1" w:styleId="TableNormal">
    <w:name w:val="Table Normal"/>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table" w:styleId="TableGrid">
    <w:name w:val="Table Grid"/>
    <w:basedOn w:val="TableNormal"/>
    <w:uiPriority w:val="59"/>
    <w:rsid w:val="00891bba"/>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Grid1">
    <w:name w:val="Table Grid1"/>
    <w:basedOn w:val="TableNormal"/>
    <w:uiPriority w:val="59"/>
    <w:unhideWhenUsed/>
    <w:rsid w:val="00262e49"/>
    <w:rPr>
      <w:lang w:bidi="en-GB"/>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Normal1">
    <w:name w:val="Table Normal1"/>
    <w:uiPriority w:val="2"/>
    <w:semiHidden/>
    <w:unhideWhenUsed/>
    <w:qFormat/>
    <w:rsid w:val="00262e49"/>
    <w:rPr>
      <w:lang w:bidi="en-GB"/>
      <w:sz w:val="22"/>
      <w:szCs w:val="22"/>
    </w:rPr>
    <w:tblPr>
      <w:tblInd w:w="0" w:type="dxa"/>
      <w:tblCellMar>
        <w:top w:w="0" w:type="dxa"/>
        <w:left w:w="0" w:type="dxa"/>
        <w:bottom w:w="0" w:type="dxa"/>
        <w:right w:w="0" w:type="dxa"/>
      </w:tblCellMar>
    </w:tblPr>
  </w:style>
  <w:style w:type="table" w:customStyle="1" w:styleId="TableGrid0">
    <w:name w:val="TableGrid"/>
    <w:rsid w:val="00262e49"/>
    <w:rPr>
      <w:sz w:val="22"/>
      <w:szCs w:val="22"/>
    </w:rPr>
    <w:tblPr>
      <w:tblCellMar>
        <w:top w:w="0" w:type="dxa"/>
        <w:left w:w="0" w:type="dxa"/>
        <w:bottom w:w="0" w:type="dxa"/>
        <w:right w:w="0"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pn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png"/><Relationship Id="rId13" Type="http://schemas.openxmlformats.org/officeDocument/2006/relationships/image" Target="media/image12.jpeg"/><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numbering" Target="numbering.xml"/><Relationship Id="rId17" Type="http://schemas.openxmlformats.org/officeDocument/2006/relationships/fontTable" Target="fontTable.xml"/><Relationship Id="rId18" Type="http://schemas.openxmlformats.org/officeDocument/2006/relationships/settings" Target="settings.xml"/><Relationship Id="rId19" Type="http://schemas.openxmlformats.org/officeDocument/2006/relationships/theme" Target="theme/theme1.xml"/><Relationship Id="rId20" Type="http://schemas.openxmlformats.org/officeDocument/2006/relationships/customXml" Target="../customXml/item1.xml"/>
</Relationships>
</file>

<file path=word/_rels/footer1.xml.rels><?xml version="1.0" encoding="UTF-8"?>
<Relationships xmlns="http://schemas.openxmlformats.org/package/2006/relationships"><Relationship Id="rId1" Type="http://schemas.openxmlformats.org/officeDocument/2006/relationships/image" Target="media/image13.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go:gDocsCustomXmlDataStorage xmlns:go="http://customooxmlschemas.google.com/" xmlns:r="http://schemas.openxmlformats.org/officeDocument/2006/relationships">
  <go:docsCustomData roundtripDataSignature="AMtx7miFQeA9DBPimBBWpn4OJ7jdzZsRHQ==">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
  <TotalTime>30</TotalTime>
  <Application>LibreOffice/6.4.6.2$Windows_X86_64 LibreOffice_project/0ce51a4fd21bff07a5c061082cc82c5ed232f115</Application>
  <Pages>81</Pages>
  <Words>37586</Words>
  <Characters>171862</Characters>
  <CharactersWithSpaces>208149</CharactersWithSpaces>
  <Paragraphs>5383</Paragraphs>
  <Company>UNOPS</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2019-08-08T10:34:00Z</dcterms:created>
  <dc:creator>SantiagoM@unops.org</dc:creator>
  <dc:description/>
  <dc:language>en-US</dc:language>
  <cp:lastModifiedBy/>
  <dcterms:modified xsi:type="dcterms:W3CDTF">2021-05-13T15:17:45Z</dcterms:modified>
  <cp:revision>7</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lients">
    <vt:lpwstr/>
  </property>
  <property fmtid="{D5CDD505-2E9C-101B-9397-08002B2CF9AE}" pid="4" name="Company">
    <vt:lpwstr>UNOPS</vt:lpwstr>
  </property>
  <property fmtid="{D5CDD505-2E9C-101B-9397-08002B2CF9AE}" pid="5" name="Confidentiality">
    <vt:lpwstr>Internal - UNOPS only</vt:lpwstr>
  </property>
  <property fmtid="{D5CDD505-2E9C-101B-9397-08002B2CF9AE}" pid="6" name="ContentTypeId">
    <vt:lpwstr>0x010100C3415C0853002446BEDBD6FDA7B6CEA3</vt:lpwstr>
  </property>
  <property fmtid="{D5CDD505-2E9C-101B-9397-08002B2CF9AE}" pid="7" name="Countries">
    <vt:lpwstr/>
  </property>
  <property fmtid="{D5CDD505-2E9C-101B-9397-08002B2CF9AE}" pid="8" name="DocSecurity">
    <vt:i4>0</vt:i4>
  </property>
  <property fmtid="{D5CDD505-2E9C-101B-9397-08002B2CF9AE}" pid="9" name="HyperlinksChanged">
    <vt:bool>0</vt:bool>
  </property>
  <property fmtid="{D5CDD505-2E9C-101B-9397-08002B2CF9AE}" pid="10" name="IsMyDocuments">
    <vt:bool>0</vt:bool>
  </property>
  <property fmtid="{D5CDD505-2E9C-101B-9397-08002B2CF9AE}" pid="11" name="Language/s">
    <vt:lpwstr>;#English;#</vt:lpwstr>
  </property>
  <property fmtid="{D5CDD505-2E9C-101B-9397-08002B2CF9AE}" pid="12" name="LinksUpToDate">
    <vt:bool>0</vt:bool>
  </property>
  <property fmtid="{D5CDD505-2E9C-101B-9397-08002B2CF9AE}" pid="13" name="Order">
    <vt:i4>2900</vt:i4>
  </property>
  <property fmtid="{D5CDD505-2E9C-101B-9397-08002B2CF9AE}" pid="14" name="OrganisationalUnits">
    <vt:lpwstr/>
  </property>
  <property fmtid="{D5CDD505-2E9C-101B-9397-08002B2CF9AE}" pid="15" name="Projects">
    <vt:lpwstr/>
  </property>
  <property fmtid="{D5CDD505-2E9C-101B-9397-08002B2CF9AE}" pid="16" name="ScaleCrop">
    <vt:bool>0</vt:bool>
  </property>
  <property fmtid="{D5CDD505-2E9C-101B-9397-08002B2CF9AE}" pid="17" name="ShareDoc">
    <vt:bool>0</vt:bool>
  </property>
  <property fmtid="{D5CDD505-2E9C-101B-9397-08002B2CF9AE}" pid="18" name="Tags">
    <vt:lpwstr/>
  </property>
  <property fmtid="{D5CDD505-2E9C-101B-9397-08002B2CF9AE}" pid="19" name="TaxCatchAll">
    <vt:lpwstr>94;#Factsheet|0e0030f0-7c6b-4cc7-94b7-c76184cd823f</vt:lpwstr>
  </property>
  <property fmtid="{D5CDD505-2E9C-101B-9397-08002B2CF9AE}" pid="20" name="TaxKeyword">
    <vt:lpwstr/>
  </property>
  <property fmtid="{D5CDD505-2E9C-101B-9397-08002B2CF9AE}" pid="21" name="TaxKeywordTaxHTField">
    <vt:lpwstr/>
  </property>
  <property fmtid="{D5CDD505-2E9C-101B-9397-08002B2CF9AE}" pid="22" name="Type of admin document">
    <vt:lpwstr/>
  </property>
  <property fmtid="{D5CDD505-2E9C-101B-9397-08002B2CF9AE}" pid="23" name="Type of agreement">
    <vt:lpwstr/>
  </property>
  <property fmtid="{D5CDD505-2E9C-101B-9397-08002B2CF9AE}" pid="24" name="Type of comms document">
    <vt:lpwstr>94;#Factsheet|0e0030f0-7c6b-4cc7-94b7-c76184cd823f</vt:lpwstr>
  </property>
  <property fmtid="{D5CDD505-2E9C-101B-9397-08002B2CF9AE}" pid="25" name="Type of meeting document">
    <vt:lpwstr/>
  </property>
  <property fmtid="{D5CDD505-2E9C-101B-9397-08002B2CF9AE}" pid="26" name="Type of mission document">
    <vt:lpwstr/>
  </property>
  <property fmtid="{D5CDD505-2E9C-101B-9397-08002B2CF9AE}" pid="27" name="Type of plan or strategy">
    <vt:lpwstr/>
  </property>
  <property fmtid="{D5CDD505-2E9C-101B-9397-08002B2CF9AE}" pid="28" name="Type_x0020_of_x0020_admin_x0020_document">
    <vt:lpwstr/>
  </property>
  <property fmtid="{D5CDD505-2E9C-101B-9397-08002B2CF9AE}" pid="29" name="Type_x0020_of_x0020_agreement">
    <vt:lpwstr/>
  </property>
  <property fmtid="{D5CDD505-2E9C-101B-9397-08002B2CF9AE}" pid="30" name="Type_x0020_of_x0020_comms_x0020_document">
    <vt:lpwstr>94;#Factsheet|0e0030f0-7c6b-4cc7-94b7-c76184cd823f</vt:lpwstr>
  </property>
  <property fmtid="{D5CDD505-2E9C-101B-9397-08002B2CF9AE}" pid="31" name="Type_x0020_of_x0020_meeting_x0020_document">
    <vt:lpwstr/>
  </property>
  <property fmtid="{D5CDD505-2E9C-101B-9397-08002B2CF9AE}" pid="32" name="Type_x0020_of_x0020_mission_x0020_document">
    <vt:lpwstr/>
  </property>
  <property fmtid="{D5CDD505-2E9C-101B-9397-08002B2CF9AE}" pid="33" name="Type_x0020_of_x0020_plan_x0020_or_x0020_strategy">
    <vt:lpwstr/>
  </property>
  <property fmtid="{D5CDD505-2E9C-101B-9397-08002B2CF9AE}" pid="34" name="Use this site column to draw from managed metadata for defining communications documents.Type of report">
    <vt:lpwstr/>
  </property>
  <property fmtid="{D5CDD505-2E9C-101B-9397-08002B2CF9AE}" pid="35" name="Use_x0020_this_x0020_site_x0020_column_x0020_to_x0020_draw_x0020_from_x0020_managed_x0020_metadata_x0020_for_x0020_defining_x0020_communications_x0020_documents_x005F_x002e_Type_x0020_of_x0020_report">
    <vt:lpwstr/>
  </property>
  <property fmtid="{D5CDD505-2E9C-101B-9397-08002B2CF9AE}" pid="36" name="_dlc_DocIdItemGuid">
    <vt:lpwstr>76cf70b6-9b35-408c-ac16-f75a465ed8c7</vt:lpwstr>
  </property>
  <property fmtid="{D5CDD505-2E9C-101B-9397-08002B2CF9AE}" pid="37" name="bb7c361188a940138612c57da090ccbf">
    <vt:lpwstr/>
  </property>
  <property fmtid="{D5CDD505-2E9C-101B-9397-08002B2CF9AE}" pid="38" name="d965deffccfe49e69c9da10df9c2d4f9">
    <vt:lpwstr/>
  </property>
  <property fmtid="{D5CDD505-2E9C-101B-9397-08002B2CF9AE}" pid="39" name="dd48bc4baf194ba785dbddff202dd144">
    <vt:lpwstr/>
  </property>
  <property fmtid="{D5CDD505-2E9C-101B-9397-08002B2CF9AE}" pid="40" name="f2c2bed3e89641f1938cb68b56208236">
    <vt:lpwstr/>
  </property>
  <property fmtid="{D5CDD505-2E9C-101B-9397-08002B2CF9AE}" pid="41" name="g1cd34e936aa41bc9443e4d148a862c1">
    <vt:lpwstr/>
  </property>
  <property fmtid="{D5CDD505-2E9C-101B-9397-08002B2CF9AE}" pid="42" name="h136076126ec44229919509fd88b3de6">
    <vt:lpwstr/>
  </property>
  <property fmtid="{D5CDD505-2E9C-101B-9397-08002B2CF9AE}" pid="43" name="h8e7aaa3f16f4245b92bce68bb3d1e55">
    <vt:lpwstr/>
  </property>
  <property fmtid="{D5CDD505-2E9C-101B-9397-08002B2CF9AE}" pid="44" name="ha90e443468f4145aba582d53873a577">
    <vt:lpwstr/>
  </property>
  <property fmtid="{D5CDD505-2E9C-101B-9397-08002B2CF9AE}" pid="45" name="i4a0c0ffdeba458aaa2390bd69b63c92">
    <vt:lpwstr/>
  </property>
  <property fmtid="{D5CDD505-2E9C-101B-9397-08002B2CF9AE}" pid="46" name="k7b289fa41d4402492fd7745e7d2b323">
    <vt:lpwstr>Factsheet|0e0030f0-7c6b-4cc7-94b7-c76184cd823f</vt:lpwstr>
  </property>
  <property fmtid="{D5CDD505-2E9C-101B-9397-08002B2CF9AE}" pid="47" name="pedea19abc6845ea96270dfcb5610e80">
    <vt:lpwstr/>
  </property>
</Properties>
</file>