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C71" w:rsidRDefault="00274C71" w:rsidP="00274C71">
      <w:pPr>
        <w:pStyle w:val="LO-normal"/>
        <w:keepNext/>
        <w:keepLines/>
        <w:spacing w:before="360" w:after="120"/>
        <w:rPr>
          <w:b/>
          <w:color w:val="0092D1"/>
          <w:sz w:val="28"/>
          <w:szCs w:val="28"/>
        </w:rPr>
      </w:pPr>
      <w:r>
        <w:rPr>
          <w:b/>
          <w:color w:val="0092D1"/>
          <w:sz w:val="28"/>
          <w:szCs w:val="28"/>
        </w:rPr>
        <w:t>Section IV: Schedule of Requirements</w:t>
      </w:r>
    </w:p>
    <w:p w:rsidR="00274C71" w:rsidRDefault="00274C71" w:rsidP="00274C71">
      <w:pPr>
        <w:pStyle w:val="LO-normal"/>
      </w:pPr>
    </w:p>
    <w:p w:rsidR="00274C71" w:rsidRDefault="00274C71" w:rsidP="00274C71">
      <w:pPr>
        <w:pStyle w:val="LO-normal"/>
      </w:pPr>
    </w:p>
    <w:p w:rsidR="00274C71" w:rsidRDefault="00274C71" w:rsidP="00274C71">
      <w:pPr>
        <w:pStyle w:val="LO-normal"/>
        <w:rPr>
          <w:b/>
          <w:sz w:val="22"/>
          <w:szCs w:val="22"/>
        </w:rPr>
      </w:pPr>
      <w:r>
        <w:rPr>
          <w:b/>
          <w:sz w:val="22"/>
          <w:szCs w:val="22"/>
        </w:rPr>
        <w:t xml:space="preserve">IATI Data Use Working Group Activity: </w:t>
      </w:r>
    </w:p>
    <w:p w:rsidR="00274C71" w:rsidRDefault="00274C71" w:rsidP="00274C71">
      <w:pPr>
        <w:pStyle w:val="LO-normal"/>
        <w:rPr>
          <w:b/>
          <w:i/>
          <w:sz w:val="22"/>
          <w:szCs w:val="22"/>
        </w:rPr>
      </w:pPr>
      <w:r>
        <w:rPr>
          <w:b/>
          <w:i/>
          <w:sz w:val="22"/>
          <w:szCs w:val="22"/>
        </w:rPr>
        <w:t xml:space="preserve">Activity to scope content for a ‘Virtual training for CSOs and national-level actors in partner countries on how to access, understand and use IATI data.’ </w:t>
      </w:r>
    </w:p>
    <w:p w:rsidR="00274C71" w:rsidRDefault="00274C71" w:rsidP="00274C71">
      <w:pPr>
        <w:pStyle w:val="LO-normal"/>
        <w:rPr>
          <w:b/>
          <w:sz w:val="22"/>
          <w:szCs w:val="22"/>
        </w:rPr>
      </w:pPr>
    </w:p>
    <w:p w:rsidR="00274C71" w:rsidRDefault="00274C71" w:rsidP="00274C71">
      <w:pPr>
        <w:pStyle w:val="LO-normal"/>
        <w:spacing w:after="240"/>
        <w:rPr>
          <w:b/>
          <w:sz w:val="22"/>
          <w:szCs w:val="22"/>
        </w:rPr>
      </w:pPr>
      <w:r>
        <w:rPr>
          <w:b/>
          <w:sz w:val="22"/>
          <w:szCs w:val="22"/>
        </w:rPr>
        <w:t>Background:</w:t>
      </w:r>
    </w:p>
    <w:p w:rsidR="00274C71" w:rsidRDefault="00274C71" w:rsidP="00274C71">
      <w:pPr>
        <w:pStyle w:val="LO-normal"/>
        <w:spacing w:before="240" w:after="240"/>
        <w:jc w:val="both"/>
      </w:pPr>
      <w:r>
        <w:rPr>
          <w:sz w:val="22"/>
          <w:szCs w:val="22"/>
        </w:rPr>
        <w:t>The</w:t>
      </w:r>
      <w:hyperlink r:id="rId7">
        <w:r>
          <w:rPr>
            <w:color w:val="1155CC"/>
            <w:sz w:val="22"/>
            <w:szCs w:val="22"/>
          </w:rPr>
          <w:t xml:space="preserve"> </w:t>
        </w:r>
      </w:hyperlink>
      <w:hyperlink r:id="rId8">
        <w:r>
          <w:rPr>
            <w:color w:val="0563C1"/>
            <w:sz w:val="22"/>
            <w:szCs w:val="22"/>
            <w:u w:val="single"/>
          </w:rPr>
          <w:t>International Aid Transparency Initiative (IATI)</w:t>
        </w:r>
      </w:hyperlink>
      <w:r>
        <w:rPr>
          <w:sz w:val="22"/>
          <w:szCs w:val="22"/>
        </w:rPr>
        <w:t xml:space="preserve"> is a voluntary, multi-stakeholder initiative that seeks to increase the transparency of development cooperation and humanitarian activities and increase their effectiveness in tackling poverty and achieving the Sustainable Development Goals. IATI </w:t>
      </w:r>
      <w:proofErr w:type="gramStart"/>
      <w:r>
        <w:rPr>
          <w:sz w:val="22"/>
          <w:szCs w:val="22"/>
        </w:rPr>
        <w:t>was launched</w:t>
      </w:r>
      <w:proofErr w:type="gramEnd"/>
      <w:r>
        <w:rPr>
          <w:sz w:val="22"/>
          <w:szCs w:val="22"/>
        </w:rPr>
        <w:t xml:space="preserve"> at the Third High Level Forum on Aid Effectiveness in Accra in 2008 and was designed to support donors in meeting their Accra commitments on transparency and simultaneously serve the information needs of developing countries to enable the planning and management of national budgets, based on more accurate and timely information on resource flows.</w:t>
      </w:r>
    </w:p>
    <w:p w:rsidR="00274C71" w:rsidRDefault="00274C71" w:rsidP="00274C71">
      <w:pPr>
        <w:pStyle w:val="LO-normal"/>
        <w:spacing w:before="240" w:after="240"/>
        <w:jc w:val="both"/>
      </w:pPr>
      <w:r>
        <w:rPr>
          <w:sz w:val="22"/>
          <w:szCs w:val="22"/>
        </w:rPr>
        <w:t xml:space="preserve">Since then, the IATI community has expanded considerably, bringing together donor and developing countries, civil society organizations, and other experts in aid information. At the </w:t>
      </w:r>
      <w:proofErr w:type="spellStart"/>
      <w:r>
        <w:rPr>
          <w:sz w:val="22"/>
          <w:szCs w:val="22"/>
        </w:rPr>
        <w:t>center</w:t>
      </w:r>
      <w:proofErr w:type="spellEnd"/>
      <w:r>
        <w:rPr>
          <w:sz w:val="22"/>
          <w:szCs w:val="22"/>
        </w:rPr>
        <w:t xml:space="preserve"> of IATI is the</w:t>
      </w:r>
      <w:hyperlink r:id="rId9">
        <w:r>
          <w:rPr>
            <w:color w:val="1155CC"/>
            <w:sz w:val="22"/>
            <w:szCs w:val="22"/>
          </w:rPr>
          <w:t xml:space="preserve"> </w:t>
        </w:r>
      </w:hyperlink>
      <w:hyperlink r:id="rId10">
        <w:r>
          <w:rPr>
            <w:color w:val="1155CC"/>
            <w:sz w:val="22"/>
            <w:szCs w:val="22"/>
            <w:u w:val="single"/>
          </w:rPr>
          <w:t>IATI Standard</w:t>
        </w:r>
      </w:hyperlink>
      <w:r>
        <w:rPr>
          <w:sz w:val="22"/>
          <w:szCs w:val="22"/>
        </w:rPr>
        <w:t>, a format and framework for publishing data on development cooperation and humanitarian activities.</w:t>
      </w:r>
    </w:p>
    <w:p w:rsidR="00274C71" w:rsidRDefault="00274C71" w:rsidP="00274C71">
      <w:pPr>
        <w:pStyle w:val="LO-normal"/>
        <w:spacing w:before="240" w:after="240"/>
        <w:jc w:val="both"/>
        <w:rPr>
          <w:sz w:val="22"/>
          <w:szCs w:val="22"/>
        </w:rPr>
      </w:pPr>
      <w:proofErr w:type="gramStart"/>
      <w:r>
        <w:rPr>
          <w:sz w:val="22"/>
          <w:szCs w:val="22"/>
        </w:rPr>
        <w:t>The initiative is governed by a multi-stakeholder Governing Board, and the Members Assembly, formed of all members of IATI</w:t>
      </w:r>
      <w:proofErr w:type="gramEnd"/>
      <w:r>
        <w:rPr>
          <w:sz w:val="22"/>
          <w:szCs w:val="22"/>
        </w:rPr>
        <w:t xml:space="preserve">. The Governing Board </w:t>
      </w:r>
      <w:proofErr w:type="gramStart"/>
      <w:r>
        <w:rPr>
          <w:sz w:val="22"/>
          <w:szCs w:val="22"/>
        </w:rPr>
        <w:t>is supported</w:t>
      </w:r>
      <w:proofErr w:type="gramEnd"/>
      <w:r>
        <w:rPr>
          <w:sz w:val="22"/>
          <w:szCs w:val="22"/>
        </w:rPr>
        <w:t xml:space="preserve"> by a Secretariat located in multiple locations and led by UNDP, which also includes UNOPS and the UK-based organization Development Initiatives.</w:t>
      </w:r>
    </w:p>
    <w:p w:rsidR="00274C71" w:rsidRDefault="00274C71" w:rsidP="00274C71">
      <w:pPr>
        <w:pStyle w:val="LO-normal"/>
        <w:spacing w:before="240" w:after="240"/>
        <w:jc w:val="both"/>
      </w:pPr>
      <w:r>
        <w:rPr>
          <w:sz w:val="22"/>
          <w:szCs w:val="22"/>
        </w:rPr>
        <w:t xml:space="preserve">More than 1,250 organisations have now published data using the IATI Standard, and IATI aims </w:t>
      </w:r>
      <w:proofErr w:type="gramStart"/>
      <w:r>
        <w:rPr>
          <w:sz w:val="22"/>
          <w:szCs w:val="22"/>
        </w:rPr>
        <w:t>to continually improve</w:t>
      </w:r>
      <w:proofErr w:type="gramEnd"/>
      <w:r>
        <w:rPr>
          <w:sz w:val="22"/>
          <w:szCs w:val="22"/>
        </w:rPr>
        <w:t xml:space="preserve"> the quality of data to support stakeholders to use this information for better decision-making. At the same time, while IATI has been successful in increasing the supply of data since its launch, there is still a need to increase and diversify the usage of the data to inform evidence-based, systemic decision-making at the country level. Likewise, the </w:t>
      </w:r>
      <w:hyperlink r:id="rId11">
        <w:r>
          <w:rPr>
            <w:color w:val="1155CC"/>
            <w:sz w:val="22"/>
            <w:szCs w:val="22"/>
            <w:u w:val="single"/>
          </w:rPr>
          <w:t xml:space="preserve">2020-2025 IATI Strategic Plan </w:t>
        </w:r>
      </w:hyperlink>
      <w:r>
        <w:rPr>
          <w:sz w:val="22"/>
          <w:szCs w:val="22"/>
        </w:rPr>
        <w:t>highlights that strengthening the ‘demand side’, e.g. the use of IATI data, especially from partner countries, should be a strategic priority for IATI programming.</w:t>
      </w:r>
    </w:p>
    <w:p w:rsidR="00274C71" w:rsidRDefault="00274C71" w:rsidP="00274C71">
      <w:pPr>
        <w:pStyle w:val="LO-normal"/>
        <w:spacing w:before="240" w:after="240"/>
        <w:jc w:val="both"/>
        <w:rPr>
          <w:sz w:val="22"/>
          <w:szCs w:val="22"/>
        </w:rPr>
      </w:pPr>
      <w:r>
        <w:rPr>
          <w:sz w:val="22"/>
          <w:szCs w:val="22"/>
        </w:rPr>
        <w:t xml:space="preserve">In order to address data use challenges and implement the recommendations from an independent evaluation, in 2017 the IATI Governing Board established an IATI Data Use Fund (DUF). The DUF </w:t>
      </w:r>
      <w:proofErr w:type="gramStart"/>
      <w:r>
        <w:rPr>
          <w:sz w:val="22"/>
          <w:szCs w:val="22"/>
        </w:rPr>
        <w:t>is administered</w:t>
      </w:r>
      <w:proofErr w:type="gramEnd"/>
      <w:r>
        <w:rPr>
          <w:sz w:val="22"/>
          <w:szCs w:val="22"/>
        </w:rPr>
        <w:t xml:space="preserve"> by UNDP on behalf of the IATI Data Use Working Group (DUWG), a multi-stakeholder group of IATI community members interested in promoting the systemic use of IATI data. In the </w:t>
      </w:r>
      <w:proofErr w:type="gramStart"/>
      <w:r>
        <w:rPr>
          <w:sz w:val="22"/>
          <w:szCs w:val="22"/>
        </w:rPr>
        <w:t>2020</w:t>
      </w:r>
      <w:proofErr w:type="gramEnd"/>
      <w:r>
        <w:rPr>
          <w:sz w:val="22"/>
          <w:szCs w:val="22"/>
        </w:rPr>
        <w:t xml:space="preserve"> the DUWG released a new work plan, which aligns its data use activities to five objectives:</w:t>
      </w:r>
    </w:p>
    <w:p w:rsidR="00274C71" w:rsidRDefault="00274C71" w:rsidP="00274C71">
      <w:pPr>
        <w:pStyle w:val="LO-normal"/>
        <w:numPr>
          <w:ilvl w:val="0"/>
          <w:numId w:val="36"/>
        </w:numPr>
        <w:spacing w:before="240"/>
        <w:rPr>
          <w:sz w:val="22"/>
          <w:szCs w:val="22"/>
        </w:rPr>
      </w:pPr>
      <w:r>
        <w:rPr>
          <w:sz w:val="22"/>
          <w:szCs w:val="22"/>
        </w:rPr>
        <w:t>Understand barriers to data use</w:t>
      </w:r>
    </w:p>
    <w:p w:rsidR="00274C71" w:rsidRDefault="00274C71" w:rsidP="00274C71">
      <w:pPr>
        <w:pStyle w:val="LO-normal"/>
        <w:numPr>
          <w:ilvl w:val="0"/>
          <w:numId w:val="36"/>
        </w:numPr>
        <w:rPr>
          <w:sz w:val="22"/>
          <w:szCs w:val="22"/>
        </w:rPr>
      </w:pPr>
      <w:r>
        <w:rPr>
          <w:sz w:val="22"/>
          <w:szCs w:val="22"/>
        </w:rPr>
        <w:t>Ensure all users can access the data they need</w:t>
      </w:r>
    </w:p>
    <w:p w:rsidR="00274C71" w:rsidRDefault="00274C71" w:rsidP="00274C71">
      <w:pPr>
        <w:pStyle w:val="LO-normal"/>
        <w:numPr>
          <w:ilvl w:val="0"/>
          <w:numId w:val="36"/>
        </w:numPr>
        <w:rPr>
          <w:sz w:val="22"/>
          <w:szCs w:val="22"/>
        </w:rPr>
      </w:pPr>
      <w:r>
        <w:rPr>
          <w:sz w:val="22"/>
          <w:szCs w:val="22"/>
        </w:rPr>
        <w:t>Strengthen data literacy and capacity for use</w:t>
      </w:r>
    </w:p>
    <w:p w:rsidR="00274C71" w:rsidRDefault="00274C71" w:rsidP="00274C71">
      <w:pPr>
        <w:pStyle w:val="LO-normal"/>
        <w:numPr>
          <w:ilvl w:val="0"/>
          <w:numId w:val="36"/>
        </w:numPr>
        <w:spacing w:after="240"/>
        <w:rPr>
          <w:sz w:val="22"/>
          <w:szCs w:val="22"/>
        </w:rPr>
      </w:pPr>
      <w:r>
        <w:rPr>
          <w:sz w:val="22"/>
          <w:szCs w:val="22"/>
        </w:rPr>
        <w:t>Document real use cases</w:t>
      </w:r>
    </w:p>
    <w:p w:rsidR="00274C71" w:rsidRDefault="00274C71" w:rsidP="00274C71">
      <w:pPr>
        <w:pStyle w:val="LO-normal"/>
        <w:rPr>
          <w:b/>
          <w:sz w:val="22"/>
          <w:szCs w:val="22"/>
        </w:rPr>
      </w:pPr>
      <w:r>
        <w:rPr>
          <w:b/>
          <w:sz w:val="22"/>
          <w:szCs w:val="22"/>
        </w:rPr>
        <w:t>Justification of Services:</w:t>
      </w:r>
    </w:p>
    <w:p w:rsidR="00274C71" w:rsidRDefault="00274C71" w:rsidP="00274C71">
      <w:pPr>
        <w:pStyle w:val="LO-normal"/>
        <w:rPr>
          <w:b/>
          <w:sz w:val="22"/>
          <w:szCs w:val="22"/>
        </w:rPr>
      </w:pPr>
    </w:p>
    <w:p w:rsidR="00274C71" w:rsidRDefault="00274C71" w:rsidP="00274C71">
      <w:pPr>
        <w:pStyle w:val="LO-normal"/>
      </w:pPr>
      <w:r>
        <w:rPr>
          <w:sz w:val="22"/>
          <w:szCs w:val="22"/>
        </w:rPr>
        <w:t xml:space="preserve">IATI data provides an essential window into what projects are taking place where, </w:t>
      </w:r>
      <w:proofErr w:type="gramStart"/>
      <w:r>
        <w:rPr>
          <w:sz w:val="22"/>
          <w:szCs w:val="22"/>
        </w:rPr>
        <w:t>who’s</w:t>
      </w:r>
      <w:proofErr w:type="gramEnd"/>
      <w:r>
        <w:rPr>
          <w:sz w:val="22"/>
          <w:szCs w:val="22"/>
        </w:rPr>
        <w:t xml:space="preserve"> funding them and what results are being achieved - and this data is fr</w:t>
      </w:r>
      <w:r>
        <w:rPr>
          <w:sz w:val="22"/>
          <w:szCs w:val="22"/>
          <w:shd w:val="clear" w:color="auto" w:fill="FFFFFF"/>
        </w:rPr>
        <w:t xml:space="preserve">ee and openly available for anyone to use, including partners from civil society. Civil society </w:t>
      </w:r>
      <w:proofErr w:type="gramStart"/>
      <w:r>
        <w:rPr>
          <w:sz w:val="22"/>
          <w:szCs w:val="22"/>
          <w:shd w:val="clear" w:color="auto" w:fill="FFFFFF"/>
        </w:rPr>
        <w:t>can be understood</w:t>
      </w:r>
      <w:proofErr w:type="gramEnd"/>
      <w:r>
        <w:rPr>
          <w:sz w:val="22"/>
          <w:szCs w:val="22"/>
          <w:shd w:val="clear" w:color="auto" w:fill="FFFFFF"/>
        </w:rPr>
        <w:t xml:space="preserve"> as a third sector of society, distinct from government and business. Civil society organizations (CSOs) include</w:t>
      </w:r>
      <w:r>
        <w:rPr>
          <w:sz w:val="22"/>
          <w:szCs w:val="22"/>
        </w:rPr>
        <w:t xml:space="preserve"> community </w:t>
      </w:r>
      <w:r>
        <w:rPr>
          <w:sz w:val="22"/>
          <w:szCs w:val="22"/>
        </w:rPr>
        <w:lastRenderedPageBreak/>
        <w:t xml:space="preserve">groups, non-governmental organizations (NGOs), </w:t>
      </w:r>
      <w:proofErr w:type="spellStart"/>
      <w:r>
        <w:rPr>
          <w:sz w:val="22"/>
          <w:szCs w:val="22"/>
        </w:rPr>
        <w:t>labor</w:t>
      </w:r>
      <w:proofErr w:type="spellEnd"/>
      <w:r>
        <w:rPr>
          <w:sz w:val="22"/>
          <w:szCs w:val="22"/>
        </w:rPr>
        <w:t xml:space="preserve"> unions, </w:t>
      </w:r>
      <w:proofErr w:type="spellStart"/>
      <w:r>
        <w:rPr>
          <w:sz w:val="22"/>
          <w:szCs w:val="22"/>
        </w:rPr>
        <w:t>indingenous</w:t>
      </w:r>
      <w:proofErr w:type="spellEnd"/>
      <w:r>
        <w:rPr>
          <w:sz w:val="22"/>
          <w:szCs w:val="22"/>
        </w:rPr>
        <w:t xml:space="preserve"> groups, charitable organizations, faith-based organizations, and professional associations, among others. </w:t>
      </w:r>
    </w:p>
    <w:p w:rsidR="00274C71" w:rsidRDefault="00274C71" w:rsidP="00274C71">
      <w:pPr>
        <w:pStyle w:val="LO-normal"/>
        <w:rPr>
          <w:sz w:val="22"/>
          <w:szCs w:val="22"/>
        </w:rPr>
      </w:pPr>
    </w:p>
    <w:p w:rsidR="00274C71" w:rsidRDefault="00274C71" w:rsidP="00274C71">
      <w:pPr>
        <w:pStyle w:val="LO-normal"/>
        <w:rPr>
          <w:sz w:val="22"/>
          <w:szCs w:val="22"/>
        </w:rPr>
      </w:pPr>
      <w:r>
        <w:rPr>
          <w:sz w:val="22"/>
          <w:szCs w:val="22"/>
        </w:rPr>
        <w:t>When mobilized, civil society has the power to influence the actions of elected policy-makers and businesses, and thus civil society is an important partner for achieving IATI’s mission of improving the transparency of development and humanitarian resources worldwide. Civil society organisations can use IATI data to hold authorities to account, to coordinate efforts and avoid duplicating services, and to signpost local people to other civil society organizations that can help them. In addition, civil society organisations can also use IATI data to see how transparent donors are about their spending and to campaign for improvements.</w:t>
      </w:r>
    </w:p>
    <w:p w:rsidR="00274C71" w:rsidRDefault="00274C71" w:rsidP="00274C71">
      <w:pPr>
        <w:pStyle w:val="LO-normal"/>
        <w:rPr>
          <w:sz w:val="22"/>
          <w:szCs w:val="22"/>
        </w:rPr>
      </w:pPr>
    </w:p>
    <w:p w:rsidR="00274C71" w:rsidRDefault="00274C71" w:rsidP="00274C71">
      <w:pPr>
        <w:pStyle w:val="LO-normal"/>
        <w:spacing w:after="240"/>
        <w:rPr>
          <w:sz w:val="22"/>
          <w:szCs w:val="22"/>
        </w:rPr>
      </w:pPr>
      <w:r>
        <w:rPr>
          <w:sz w:val="22"/>
          <w:szCs w:val="22"/>
        </w:rPr>
        <w:t xml:space="preserve">To date, the focus of IATI’s engagement with civil society </w:t>
      </w:r>
      <w:proofErr w:type="gramStart"/>
      <w:r>
        <w:rPr>
          <w:sz w:val="22"/>
          <w:szCs w:val="22"/>
        </w:rPr>
        <w:t>has largely been focused</w:t>
      </w:r>
      <w:proofErr w:type="gramEnd"/>
      <w:r>
        <w:rPr>
          <w:sz w:val="22"/>
          <w:szCs w:val="22"/>
        </w:rPr>
        <w:t xml:space="preserve"> on the demand side: supporting civil society organizations to publish data on their own budgets, expenditures, and activities to IATI. However, given the focus of the DUWG and rationale for strengthening ties with civil society as outlined above, increasing training opportunities for civil society and other local partners in developing countries around how to access and use IATI data is paramount for achieving better transparency of development and humanitarian resources worldwide. </w:t>
      </w:r>
    </w:p>
    <w:p w:rsidR="00274C71" w:rsidRDefault="00274C71" w:rsidP="00274C71">
      <w:pPr>
        <w:pStyle w:val="LO-normal"/>
        <w:rPr>
          <w:b/>
          <w:sz w:val="22"/>
          <w:szCs w:val="22"/>
        </w:rPr>
      </w:pPr>
      <w:r>
        <w:rPr>
          <w:b/>
          <w:sz w:val="22"/>
          <w:szCs w:val="22"/>
        </w:rPr>
        <w:t xml:space="preserve">Scope of Work: </w:t>
      </w:r>
    </w:p>
    <w:p w:rsidR="00274C71" w:rsidRDefault="00274C71" w:rsidP="00274C71">
      <w:pPr>
        <w:pStyle w:val="LO-normal"/>
        <w:rPr>
          <w:sz w:val="22"/>
          <w:szCs w:val="22"/>
        </w:rPr>
      </w:pPr>
    </w:p>
    <w:p w:rsidR="00274C71" w:rsidRDefault="00274C71" w:rsidP="00274C71">
      <w:pPr>
        <w:pStyle w:val="LO-normal"/>
      </w:pPr>
      <w:r>
        <w:rPr>
          <w:b/>
          <w:sz w:val="22"/>
          <w:szCs w:val="22"/>
          <w:u w:val="single"/>
        </w:rPr>
        <w:t>As such, IATI is seeking to engage a service provider to design the concept and content for a comprehensive (virtual) introductory course on development cooperation / IATI data and its uses for members of civil society organizations, specifically those who are located in developing countries with limited or no previous IATI knowledge.</w:t>
      </w:r>
      <w:r>
        <w:rPr>
          <w:sz w:val="22"/>
          <w:szCs w:val="22"/>
        </w:rPr>
        <w:t xml:space="preserve">  </w:t>
      </w:r>
    </w:p>
    <w:p w:rsidR="00274C71" w:rsidRDefault="00274C71" w:rsidP="00274C71">
      <w:pPr>
        <w:pStyle w:val="LO-normal"/>
        <w:rPr>
          <w:sz w:val="22"/>
          <w:szCs w:val="22"/>
        </w:rPr>
      </w:pPr>
    </w:p>
    <w:p w:rsidR="00274C71" w:rsidRDefault="00274C71" w:rsidP="00274C71">
      <w:pPr>
        <w:pStyle w:val="LO-normal"/>
        <w:rPr>
          <w:sz w:val="22"/>
          <w:szCs w:val="22"/>
        </w:rPr>
      </w:pPr>
      <w:r>
        <w:rPr>
          <w:sz w:val="22"/>
          <w:szCs w:val="22"/>
        </w:rPr>
        <w:t>The virtual training course will have three main aims:</w:t>
      </w:r>
    </w:p>
    <w:p w:rsidR="00274C71" w:rsidRDefault="00274C71" w:rsidP="00274C71">
      <w:pPr>
        <w:pStyle w:val="LO-normal"/>
        <w:rPr>
          <w:sz w:val="22"/>
          <w:szCs w:val="22"/>
        </w:rPr>
      </w:pPr>
    </w:p>
    <w:p w:rsidR="00274C71" w:rsidRDefault="00274C71" w:rsidP="00274C71">
      <w:pPr>
        <w:pStyle w:val="LO-normal"/>
        <w:numPr>
          <w:ilvl w:val="0"/>
          <w:numId w:val="32"/>
        </w:numPr>
        <w:rPr>
          <w:sz w:val="22"/>
          <w:szCs w:val="22"/>
        </w:rPr>
      </w:pPr>
      <w:r>
        <w:rPr>
          <w:sz w:val="22"/>
          <w:szCs w:val="22"/>
        </w:rPr>
        <w:t>To introduce members of civil society in developing countries to the conversation around transparency of development cooperation resources, including through an overview of national and global sources for development cooperation data.</w:t>
      </w:r>
    </w:p>
    <w:p w:rsidR="00274C71" w:rsidRDefault="00274C71" w:rsidP="00274C71">
      <w:pPr>
        <w:pStyle w:val="LO-normal"/>
        <w:numPr>
          <w:ilvl w:val="0"/>
          <w:numId w:val="32"/>
        </w:numPr>
        <w:rPr>
          <w:sz w:val="22"/>
          <w:szCs w:val="22"/>
        </w:rPr>
      </w:pPr>
      <w:r>
        <w:rPr>
          <w:sz w:val="22"/>
          <w:szCs w:val="22"/>
        </w:rPr>
        <w:t xml:space="preserve">To familiarize members of civil society in developing countries with IATI, what types of IATI data is available, how they can access and use it, and for what purposes it </w:t>
      </w:r>
      <w:proofErr w:type="gramStart"/>
      <w:r>
        <w:rPr>
          <w:sz w:val="22"/>
          <w:szCs w:val="22"/>
        </w:rPr>
        <w:t>can be used</w:t>
      </w:r>
      <w:proofErr w:type="gramEnd"/>
      <w:r>
        <w:rPr>
          <w:sz w:val="22"/>
          <w:szCs w:val="22"/>
        </w:rPr>
        <w:t>.</w:t>
      </w:r>
    </w:p>
    <w:p w:rsidR="00274C71" w:rsidRDefault="00274C71" w:rsidP="00274C71">
      <w:pPr>
        <w:pStyle w:val="LO-normal"/>
        <w:numPr>
          <w:ilvl w:val="0"/>
          <w:numId w:val="32"/>
        </w:numPr>
        <w:rPr>
          <w:sz w:val="22"/>
          <w:szCs w:val="22"/>
        </w:rPr>
      </w:pPr>
      <w:r>
        <w:rPr>
          <w:sz w:val="22"/>
          <w:szCs w:val="22"/>
        </w:rPr>
        <w:t xml:space="preserve">To familiarize members of civil society in developing countries with IATI’s data access tools (TBD in consultation with the Secretariat) and provide a basic understanding of how to access, </w:t>
      </w:r>
      <w:proofErr w:type="spellStart"/>
      <w:r>
        <w:rPr>
          <w:sz w:val="22"/>
          <w:szCs w:val="22"/>
        </w:rPr>
        <w:t>analyze</w:t>
      </w:r>
      <w:proofErr w:type="spellEnd"/>
      <w:r>
        <w:rPr>
          <w:sz w:val="22"/>
          <w:szCs w:val="22"/>
        </w:rPr>
        <w:t>, interpret and understand the data for their own needs, including finding data with local relevance.</w:t>
      </w:r>
    </w:p>
    <w:p w:rsidR="00274C71" w:rsidRDefault="00274C71" w:rsidP="00274C71">
      <w:pPr>
        <w:pStyle w:val="LO-normal"/>
        <w:rPr>
          <w:sz w:val="22"/>
          <w:szCs w:val="22"/>
        </w:rPr>
      </w:pPr>
    </w:p>
    <w:p w:rsidR="00274C71" w:rsidRDefault="00274C71" w:rsidP="00274C71">
      <w:pPr>
        <w:pStyle w:val="LO-normal"/>
        <w:jc w:val="both"/>
        <w:rPr>
          <w:b/>
          <w:sz w:val="22"/>
          <w:szCs w:val="22"/>
        </w:rPr>
      </w:pPr>
      <w:r>
        <w:rPr>
          <w:b/>
          <w:sz w:val="22"/>
          <w:szCs w:val="22"/>
        </w:rPr>
        <w:t>Guiding Principles for Course Development:</w:t>
      </w:r>
    </w:p>
    <w:p w:rsidR="00274C71" w:rsidRDefault="00274C71" w:rsidP="00274C71">
      <w:pPr>
        <w:pStyle w:val="LO-normal"/>
        <w:numPr>
          <w:ilvl w:val="0"/>
          <w:numId w:val="28"/>
        </w:numPr>
        <w:jc w:val="both"/>
        <w:rPr>
          <w:sz w:val="22"/>
          <w:szCs w:val="22"/>
        </w:rPr>
      </w:pPr>
      <w:r>
        <w:rPr>
          <w:sz w:val="22"/>
          <w:szCs w:val="22"/>
        </w:rPr>
        <w:t xml:space="preserve">The online course </w:t>
      </w:r>
      <w:proofErr w:type="gramStart"/>
      <w:r>
        <w:rPr>
          <w:sz w:val="22"/>
          <w:szCs w:val="22"/>
        </w:rPr>
        <w:t>should be developed</w:t>
      </w:r>
      <w:proofErr w:type="gramEnd"/>
      <w:r>
        <w:rPr>
          <w:sz w:val="22"/>
          <w:szCs w:val="22"/>
        </w:rPr>
        <w:t xml:space="preserve"> as a 4-6 week, self-paced introductory course with a total time commitment of 16-20 hours. The course </w:t>
      </w:r>
      <w:proofErr w:type="gramStart"/>
      <w:r>
        <w:rPr>
          <w:sz w:val="22"/>
          <w:szCs w:val="22"/>
        </w:rPr>
        <w:t>should be organized</w:t>
      </w:r>
      <w:proofErr w:type="gramEnd"/>
      <w:r>
        <w:rPr>
          <w:sz w:val="22"/>
          <w:szCs w:val="22"/>
        </w:rPr>
        <w:t xml:space="preserve"> into specific “modules”, beginning with an overview page that outlines all readings, tasks and assignments required for each module.</w:t>
      </w:r>
    </w:p>
    <w:p w:rsidR="00274C71" w:rsidRDefault="00274C71" w:rsidP="00274C71">
      <w:pPr>
        <w:pStyle w:val="LO-normal"/>
        <w:numPr>
          <w:ilvl w:val="0"/>
          <w:numId w:val="28"/>
        </w:numPr>
        <w:jc w:val="both"/>
        <w:rPr>
          <w:sz w:val="22"/>
          <w:szCs w:val="22"/>
        </w:rPr>
      </w:pPr>
      <w:r>
        <w:rPr>
          <w:sz w:val="22"/>
          <w:szCs w:val="22"/>
        </w:rPr>
        <w:t>The location of reading materials, assignments, tasks, collaborative opportunities, etc. should always be in the same location and format.  In addition, each module should look like the previous modules, with updated content and learning outcomes.</w:t>
      </w:r>
    </w:p>
    <w:p w:rsidR="00274C71" w:rsidRDefault="00274C71" w:rsidP="00274C71">
      <w:pPr>
        <w:pStyle w:val="LO-normal"/>
        <w:numPr>
          <w:ilvl w:val="0"/>
          <w:numId w:val="28"/>
        </w:numPr>
        <w:jc w:val="both"/>
        <w:rPr>
          <w:sz w:val="22"/>
          <w:szCs w:val="22"/>
        </w:rPr>
      </w:pPr>
      <w:r>
        <w:rPr>
          <w:sz w:val="22"/>
          <w:szCs w:val="22"/>
        </w:rPr>
        <w:t>To the extent possible, the course should be “self-sufficient,” meaning that little to no manual intervention is necessary by the IATI Secretariat for learners to complete the course.</w:t>
      </w:r>
    </w:p>
    <w:p w:rsidR="00274C71" w:rsidRDefault="00274C71" w:rsidP="00274C71">
      <w:pPr>
        <w:pStyle w:val="LO-normal"/>
        <w:numPr>
          <w:ilvl w:val="0"/>
          <w:numId w:val="28"/>
        </w:numPr>
        <w:spacing w:after="160"/>
        <w:jc w:val="both"/>
        <w:rPr>
          <w:sz w:val="22"/>
          <w:szCs w:val="22"/>
        </w:rPr>
      </w:pPr>
      <w:r>
        <w:rPr>
          <w:sz w:val="22"/>
          <w:szCs w:val="22"/>
        </w:rPr>
        <w:t>Students should demonstrate their understanding of the content as well as heighten their engagement with the content throughout the course. Course design should incorporate activities that connect real-world relevance and content knowledge (e.g. examining case studies, creating problem-based scenarios in which the students research the problem and create solutions or address gaps within the problem, etc.).</w:t>
      </w:r>
    </w:p>
    <w:p w:rsidR="00274C71" w:rsidRDefault="00274C71" w:rsidP="00274C71">
      <w:pPr>
        <w:pStyle w:val="LO-normal"/>
        <w:rPr>
          <w:b/>
          <w:sz w:val="22"/>
          <w:szCs w:val="22"/>
        </w:rPr>
      </w:pPr>
    </w:p>
    <w:p w:rsidR="00274C71" w:rsidRDefault="00274C71" w:rsidP="00274C71">
      <w:pPr>
        <w:pStyle w:val="LO-normal"/>
        <w:jc w:val="both"/>
        <w:rPr>
          <w:b/>
          <w:sz w:val="22"/>
          <w:szCs w:val="22"/>
        </w:rPr>
      </w:pPr>
      <w:r>
        <w:rPr>
          <w:b/>
          <w:sz w:val="22"/>
          <w:szCs w:val="22"/>
        </w:rPr>
        <w:lastRenderedPageBreak/>
        <w:t xml:space="preserve">Outputs and Activities (note: submissions and final deliverables </w:t>
      </w:r>
      <w:proofErr w:type="gramStart"/>
      <w:r>
        <w:rPr>
          <w:b/>
          <w:sz w:val="22"/>
          <w:szCs w:val="22"/>
        </w:rPr>
        <w:t>are requested</w:t>
      </w:r>
      <w:proofErr w:type="gramEnd"/>
      <w:r>
        <w:rPr>
          <w:b/>
          <w:sz w:val="22"/>
          <w:szCs w:val="22"/>
        </w:rPr>
        <w:t xml:space="preserve"> in English as the primary project language):</w:t>
      </w:r>
    </w:p>
    <w:p w:rsidR="00274C71" w:rsidRDefault="00274C71" w:rsidP="00274C71">
      <w:pPr>
        <w:pStyle w:val="LO-normal"/>
        <w:jc w:val="both"/>
        <w:rPr>
          <w:sz w:val="22"/>
          <w:szCs w:val="22"/>
        </w:rPr>
      </w:pPr>
    </w:p>
    <w:p w:rsidR="00274C71" w:rsidRDefault="00274C71" w:rsidP="00274C71">
      <w:pPr>
        <w:pStyle w:val="LO-normal"/>
        <w:numPr>
          <w:ilvl w:val="0"/>
          <w:numId w:val="18"/>
        </w:numPr>
        <w:jc w:val="both"/>
        <w:rPr>
          <w:b/>
          <w:sz w:val="22"/>
          <w:szCs w:val="22"/>
        </w:rPr>
      </w:pPr>
      <w:r>
        <w:rPr>
          <w:b/>
          <w:sz w:val="22"/>
          <w:szCs w:val="22"/>
        </w:rPr>
        <w:t xml:space="preserve">Series of interviews with relevant IATI and non-IATI community members from civil society organizations in developing countries and complementary desk research to understand and outline the most relevant course content (i.e. what are the most critical learning needs for civil society in partner countries in regards to the main aims outlined above?). </w:t>
      </w:r>
    </w:p>
    <w:p w:rsidR="00274C71" w:rsidRDefault="00274C71" w:rsidP="00274C71">
      <w:pPr>
        <w:pStyle w:val="LO-normal"/>
        <w:ind w:left="720"/>
        <w:jc w:val="both"/>
        <w:rPr>
          <w:sz w:val="22"/>
          <w:szCs w:val="22"/>
        </w:rPr>
      </w:pPr>
    </w:p>
    <w:p w:rsidR="00274C71" w:rsidRDefault="00274C71" w:rsidP="00274C71">
      <w:pPr>
        <w:pStyle w:val="LO-normal"/>
        <w:numPr>
          <w:ilvl w:val="0"/>
          <w:numId w:val="18"/>
        </w:numPr>
        <w:jc w:val="both"/>
        <w:rPr>
          <w:b/>
          <w:sz w:val="22"/>
          <w:szCs w:val="22"/>
        </w:rPr>
      </w:pPr>
      <w:r>
        <w:rPr>
          <w:b/>
          <w:sz w:val="22"/>
          <w:szCs w:val="22"/>
        </w:rPr>
        <w:t xml:space="preserve">Inception report detailing outcomes from interviews and desk research, including a proposal for the course outline for review / approval by the IATI Secretariat and Data Use Working Group. </w:t>
      </w:r>
    </w:p>
    <w:p w:rsidR="00274C71" w:rsidRDefault="00274C71" w:rsidP="00274C71">
      <w:pPr>
        <w:pStyle w:val="LO-normal"/>
        <w:ind w:left="720"/>
        <w:jc w:val="both"/>
        <w:rPr>
          <w:sz w:val="22"/>
          <w:szCs w:val="22"/>
        </w:rPr>
      </w:pPr>
      <w:r>
        <w:rPr>
          <w:sz w:val="22"/>
          <w:szCs w:val="22"/>
        </w:rPr>
        <w:t xml:space="preserve">The inception report should detail what </w:t>
      </w:r>
      <w:proofErr w:type="gramStart"/>
      <w:r>
        <w:rPr>
          <w:sz w:val="22"/>
          <w:szCs w:val="22"/>
        </w:rPr>
        <w:t>was learned</w:t>
      </w:r>
      <w:proofErr w:type="gramEnd"/>
      <w:r>
        <w:rPr>
          <w:sz w:val="22"/>
          <w:szCs w:val="22"/>
        </w:rPr>
        <w:t xml:space="preserve"> from the desk review / series of interviews with IATI stakeholders in regards to CSO learning needs. It should also include at a minimum:</w:t>
      </w:r>
    </w:p>
    <w:p w:rsidR="00274C71" w:rsidRDefault="00274C71" w:rsidP="00274C71">
      <w:pPr>
        <w:pStyle w:val="LO-normal"/>
        <w:numPr>
          <w:ilvl w:val="1"/>
          <w:numId w:val="18"/>
        </w:numPr>
        <w:jc w:val="both"/>
      </w:pPr>
      <w:r>
        <w:rPr>
          <w:sz w:val="22"/>
          <w:szCs w:val="22"/>
        </w:rPr>
        <w:t>An assessment of any anticipated challenges with delivering the training, given current availability of IATI data access tools</w:t>
      </w:r>
      <w:r>
        <w:rPr>
          <w:rStyle w:val="FootnoteAnchor"/>
          <w:sz w:val="22"/>
          <w:szCs w:val="22"/>
        </w:rPr>
        <w:footnoteReference w:id="1"/>
      </w:r>
      <w:r>
        <w:rPr>
          <w:sz w:val="22"/>
          <w:szCs w:val="22"/>
        </w:rPr>
        <w:t>;</w:t>
      </w:r>
    </w:p>
    <w:p w:rsidR="00274C71" w:rsidRDefault="00274C71" w:rsidP="00274C71">
      <w:pPr>
        <w:pStyle w:val="LO-normal"/>
        <w:numPr>
          <w:ilvl w:val="1"/>
          <w:numId w:val="18"/>
        </w:numPr>
        <w:jc w:val="both"/>
        <w:rPr>
          <w:sz w:val="22"/>
          <w:szCs w:val="22"/>
        </w:rPr>
      </w:pPr>
      <w:r>
        <w:rPr>
          <w:sz w:val="22"/>
          <w:szCs w:val="22"/>
        </w:rPr>
        <w:t>Analysis of and recommendation for the most appropriate format for delivering training (e.g. Moodle, MOOC, tailored country-specific activities, etc.);</w:t>
      </w:r>
    </w:p>
    <w:p w:rsidR="00274C71" w:rsidRDefault="00274C71" w:rsidP="00274C71">
      <w:pPr>
        <w:pStyle w:val="LO-normal"/>
        <w:numPr>
          <w:ilvl w:val="1"/>
          <w:numId w:val="18"/>
        </w:numPr>
        <w:jc w:val="both"/>
        <w:rPr>
          <w:sz w:val="22"/>
          <w:szCs w:val="22"/>
        </w:rPr>
      </w:pPr>
      <w:r>
        <w:rPr>
          <w:sz w:val="22"/>
          <w:szCs w:val="22"/>
        </w:rPr>
        <w:t>A proposal for the most relevant course content (i.e. what are the most critical learning needs for civil society in developing countries in regards to the main aims outlined above?); and</w:t>
      </w:r>
    </w:p>
    <w:p w:rsidR="00274C71" w:rsidRDefault="00274C71" w:rsidP="00274C71">
      <w:pPr>
        <w:pStyle w:val="LO-normal"/>
        <w:numPr>
          <w:ilvl w:val="1"/>
          <w:numId w:val="18"/>
        </w:numPr>
        <w:jc w:val="both"/>
        <w:rPr>
          <w:sz w:val="22"/>
          <w:szCs w:val="22"/>
        </w:rPr>
      </w:pPr>
      <w:r>
        <w:rPr>
          <w:sz w:val="22"/>
          <w:szCs w:val="22"/>
        </w:rPr>
        <w:t xml:space="preserve">The proposed outline for the course and details of what </w:t>
      </w:r>
      <w:proofErr w:type="gramStart"/>
      <w:r>
        <w:rPr>
          <w:sz w:val="22"/>
          <w:szCs w:val="22"/>
        </w:rPr>
        <w:t>would be covered</w:t>
      </w:r>
      <w:proofErr w:type="gramEnd"/>
      <w:r>
        <w:rPr>
          <w:sz w:val="22"/>
          <w:szCs w:val="22"/>
        </w:rPr>
        <w:t xml:space="preserve"> under each module (e.g. module aims and relevant interactive activities - quizzes, assignments, readings, etc.).</w:t>
      </w:r>
    </w:p>
    <w:p w:rsidR="00274C71" w:rsidRDefault="00274C71" w:rsidP="00274C71">
      <w:pPr>
        <w:pStyle w:val="LO-normal"/>
        <w:numPr>
          <w:ilvl w:val="1"/>
          <w:numId w:val="18"/>
        </w:numPr>
        <w:jc w:val="both"/>
      </w:pPr>
      <w:r>
        <w:rPr>
          <w:sz w:val="22"/>
          <w:szCs w:val="22"/>
        </w:rPr>
        <w:t xml:space="preserve">. For instance, a </w:t>
      </w:r>
      <w:r>
        <w:rPr>
          <w:i/>
          <w:sz w:val="22"/>
          <w:szCs w:val="22"/>
        </w:rPr>
        <w:t>possible</w:t>
      </w:r>
      <w:r>
        <w:rPr>
          <w:sz w:val="22"/>
          <w:szCs w:val="22"/>
        </w:rPr>
        <w:t xml:space="preserve"> course outline, could be:</w:t>
      </w:r>
    </w:p>
    <w:p w:rsidR="00274C71" w:rsidRDefault="00274C71" w:rsidP="00274C71">
      <w:pPr>
        <w:pStyle w:val="LO-normal"/>
        <w:numPr>
          <w:ilvl w:val="0"/>
          <w:numId w:val="24"/>
        </w:numPr>
        <w:jc w:val="both"/>
        <w:rPr>
          <w:sz w:val="22"/>
          <w:szCs w:val="22"/>
        </w:rPr>
      </w:pPr>
      <w:r>
        <w:rPr>
          <w:sz w:val="22"/>
          <w:szCs w:val="22"/>
        </w:rPr>
        <w:t>[Module 1] What is the role of civil society in using development cooperation data to increase transparency (IATI data and beyond)?</w:t>
      </w:r>
    </w:p>
    <w:p w:rsidR="00274C71" w:rsidRDefault="00274C71" w:rsidP="00274C71">
      <w:pPr>
        <w:pStyle w:val="LO-normal"/>
        <w:numPr>
          <w:ilvl w:val="1"/>
          <w:numId w:val="24"/>
        </w:numPr>
        <w:jc w:val="both"/>
        <w:rPr>
          <w:sz w:val="22"/>
          <w:szCs w:val="22"/>
        </w:rPr>
      </w:pPr>
      <w:r>
        <w:rPr>
          <w:sz w:val="22"/>
          <w:szCs w:val="22"/>
        </w:rPr>
        <w:t>Sub-topic A</w:t>
      </w:r>
    </w:p>
    <w:p w:rsidR="00274C71" w:rsidRDefault="00274C71" w:rsidP="00274C71">
      <w:pPr>
        <w:pStyle w:val="LO-normal"/>
        <w:numPr>
          <w:ilvl w:val="1"/>
          <w:numId w:val="24"/>
        </w:numPr>
        <w:jc w:val="both"/>
        <w:rPr>
          <w:sz w:val="22"/>
          <w:szCs w:val="22"/>
        </w:rPr>
      </w:pPr>
      <w:r>
        <w:rPr>
          <w:sz w:val="22"/>
          <w:szCs w:val="22"/>
        </w:rPr>
        <w:t>Sub-topic B</w:t>
      </w:r>
    </w:p>
    <w:p w:rsidR="00274C71" w:rsidRDefault="00274C71" w:rsidP="00274C71">
      <w:pPr>
        <w:pStyle w:val="LO-normal"/>
        <w:numPr>
          <w:ilvl w:val="0"/>
          <w:numId w:val="24"/>
        </w:numPr>
        <w:jc w:val="both"/>
        <w:rPr>
          <w:sz w:val="22"/>
          <w:szCs w:val="22"/>
        </w:rPr>
      </w:pPr>
      <w:r>
        <w:rPr>
          <w:sz w:val="22"/>
          <w:szCs w:val="22"/>
        </w:rPr>
        <w:t>[Module 2] What is IATI and what kind of data can I find?</w:t>
      </w:r>
    </w:p>
    <w:p w:rsidR="00274C71" w:rsidRDefault="00274C71" w:rsidP="00274C71">
      <w:pPr>
        <w:pStyle w:val="LO-normal"/>
        <w:numPr>
          <w:ilvl w:val="1"/>
          <w:numId w:val="24"/>
        </w:numPr>
        <w:jc w:val="both"/>
        <w:rPr>
          <w:sz w:val="22"/>
          <w:szCs w:val="22"/>
        </w:rPr>
      </w:pPr>
      <w:r>
        <w:rPr>
          <w:sz w:val="22"/>
          <w:szCs w:val="22"/>
        </w:rPr>
        <w:t>Sub-topic A</w:t>
      </w:r>
    </w:p>
    <w:p w:rsidR="00274C71" w:rsidRDefault="00274C71" w:rsidP="00274C71">
      <w:pPr>
        <w:pStyle w:val="LO-normal"/>
        <w:numPr>
          <w:ilvl w:val="1"/>
          <w:numId w:val="24"/>
        </w:numPr>
        <w:jc w:val="both"/>
        <w:rPr>
          <w:sz w:val="22"/>
          <w:szCs w:val="22"/>
        </w:rPr>
      </w:pPr>
      <w:r>
        <w:rPr>
          <w:sz w:val="22"/>
          <w:szCs w:val="22"/>
        </w:rPr>
        <w:t>Sub-topic B</w:t>
      </w:r>
    </w:p>
    <w:p w:rsidR="00274C71" w:rsidRDefault="00274C71" w:rsidP="00274C71">
      <w:pPr>
        <w:pStyle w:val="LO-normal"/>
        <w:numPr>
          <w:ilvl w:val="0"/>
          <w:numId w:val="24"/>
        </w:numPr>
        <w:jc w:val="both"/>
        <w:rPr>
          <w:sz w:val="22"/>
          <w:szCs w:val="22"/>
        </w:rPr>
      </w:pPr>
      <w:r>
        <w:rPr>
          <w:sz w:val="22"/>
          <w:szCs w:val="22"/>
        </w:rPr>
        <w:t>[Module 3] How can civil society actors use IATI data and for what purposes?</w:t>
      </w:r>
    </w:p>
    <w:p w:rsidR="00274C71" w:rsidRDefault="00274C71" w:rsidP="00274C71">
      <w:pPr>
        <w:pStyle w:val="LO-normal"/>
        <w:numPr>
          <w:ilvl w:val="1"/>
          <w:numId w:val="24"/>
        </w:numPr>
        <w:jc w:val="both"/>
        <w:rPr>
          <w:sz w:val="22"/>
          <w:szCs w:val="22"/>
        </w:rPr>
      </w:pPr>
      <w:r>
        <w:rPr>
          <w:sz w:val="22"/>
          <w:szCs w:val="22"/>
        </w:rPr>
        <w:t>Sub-topic A</w:t>
      </w:r>
    </w:p>
    <w:p w:rsidR="00274C71" w:rsidRDefault="00274C71" w:rsidP="00274C71">
      <w:pPr>
        <w:pStyle w:val="LO-normal"/>
        <w:numPr>
          <w:ilvl w:val="1"/>
          <w:numId w:val="24"/>
        </w:numPr>
        <w:jc w:val="both"/>
        <w:rPr>
          <w:sz w:val="22"/>
          <w:szCs w:val="22"/>
        </w:rPr>
      </w:pPr>
      <w:r>
        <w:rPr>
          <w:sz w:val="22"/>
          <w:szCs w:val="22"/>
        </w:rPr>
        <w:t>Sub-topic B</w:t>
      </w:r>
    </w:p>
    <w:p w:rsidR="00274C71" w:rsidRDefault="00274C71" w:rsidP="00274C71">
      <w:pPr>
        <w:pStyle w:val="LO-normal"/>
        <w:numPr>
          <w:ilvl w:val="0"/>
          <w:numId w:val="24"/>
        </w:numPr>
        <w:jc w:val="both"/>
        <w:rPr>
          <w:sz w:val="22"/>
          <w:szCs w:val="22"/>
        </w:rPr>
      </w:pPr>
      <w:r>
        <w:rPr>
          <w:sz w:val="22"/>
          <w:szCs w:val="22"/>
        </w:rPr>
        <w:t xml:space="preserve">[Module 4] How do I use IATI tools to access and understand the data I need (i.e. data for local context)? What challenges should I be aware of when </w:t>
      </w:r>
      <w:proofErr w:type="spellStart"/>
      <w:r>
        <w:rPr>
          <w:sz w:val="22"/>
          <w:szCs w:val="22"/>
        </w:rPr>
        <w:t>analyzing</w:t>
      </w:r>
      <w:proofErr w:type="spellEnd"/>
      <w:r>
        <w:rPr>
          <w:sz w:val="22"/>
          <w:szCs w:val="22"/>
        </w:rPr>
        <w:t xml:space="preserve"> IATI data?</w:t>
      </w:r>
    </w:p>
    <w:p w:rsidR="00274C71" w:rsidRDefault="00274C71" w:rsidP="00274C71">
      <w:pPr>
        <w:pStyle w:val="LO-normal"/>
        <w:numPr>
          <w:ilvl w:val="1"/>
          <w:numId w:val="24"/>
        </w:numPr>
        <w:jc w:val="both"/>
        <w:rPr>
          <w:sz w:val="22"/>
          <w:szCs w:val="22"/>
        </w:rPr>
      </w:pPr>
      <w:r>
        <w:rPr>
          <w:sz w:val="22"/>
          <w:szCs w:val="22"/>
        </w:rPr>
        <w:t>Sub-topic A</w:t>
      </w:r>
    </w:p>
    <w:p w:rsidR="00274C71" w:rsidRDefault="00274C71" w:rsidP="00274C71">
      <w:pPr>
        <w:pStyle w:val="LO-normal"/>
        <w:numPr>
          <w:ilvl w:val="1"/>
          <w:numId w:val="24"/>
        </w:numPr>
        <w:jc w:val="both"/>
        <w:rPr>
          <w:sz w:val="22"/>
          <w:szCs w:val="22"/>
        </w:rPr>
      </w:pPr>
      <w:r>
        <w:rPr>
          <w:sz w:val="22"/>
          <w:szCs w:val="22"/>
        </w:rPr>
        <w:t>Sub-topic B</w:t>
      </w:r>
    </w:p>
    <w:p w:rsidR="00274C71" w:rsidRDefault="00274C71" w:rsidP="00274C71">
      <w:pPr>
        <w:pStyle w:val="LO-normal"/>
        <w:ind w:left="2160"/>
        <w:jc w:val="both"/>
        <w:rPr>
          <w:sz w:val="22"/>
          <w:szCs w:val="22"/>
        </w:rPr>
      </w:pPr>
    </w:p>
    <w:p w:rsidR="00274C71" w:rsidRDefault="00274C71" w:rsidP="00274C71">
      <w:pPr>
        <w:pStyle w:val="LO-normal"/>
        <w:numPr>
          <w:ilvl w:val="0"/>
          <w:numId w:val="18"/>
        </w:numPr>
        <w:jc w:val="both"/>
        <w:rPr>
          <w:b/>
          <w:sz w:val="22"/>
          <w:szCs w:val="22"/>
        </w:rPr>
      </w:pPr>
      <w:r>
        <w:rPr>
          <w:b/>
          <w:sz w:val="22"/>
          <w:szCs w:val="22"/>
        </w:rPr>
        <w:t xml:space="preserve">Final course content in line with the guiding principles outlined above. </w:t>
      </w:r>
    </w:p>
    <w:p w:rsidR="00274C71" w:rsidRDefault="00274C71" w:rsidP="00274C71">
      <w:pPr>
        <w:pStyle w:val="LO-normal"/>
        <w:ind w:left="720"/>
        <w:jc w:val="both"/>
        <w:rPr>
          <w:sz w:val="22"/>
          <w:szCs w:val="22"/>
        </w:rPr>
      </w:pPr>
      <w:r>
        <w:rPr>
          <w:sz w:val="22"/>
          <w:szCs w:val="22"/>
        </w:rPr>
        <w:t xml:space="preserve">This content </w:t>
      </w:r>
      <w:proofErr w:type="gramStart"/>
      <w:r>
        <w:rPr>
          <w:sz w:val="22"/>
          <w:szCs w:val="22"/>
        </w:rPr>
        <w:t>should be delivered</w:t>
      </w:r>
      <w:proofErr w:type="gramEnd"/>
      <w:r>
        <w:rPr>
          <w:sz w:val="22"/>
          <w:szCs w:val="22"/>
        </w:rPr>
        <w:t xml:space="preserve"> in a Word document in English or other easily shareable format in English, as a vendor will be engaged to design / implement the course. As such, the document should be as comprehensive as possible - i.e. it should contain at a minimum:</w:t>
      </w:r>
    </w:p>
    <w:p w:rsidR="00274C71" w:rsidRDefault="00274C71" w:rsidP="00274C71">
      <w:pPr>
        <w:pStyle w:val="LO-normal"/>
        <w:numPr>
          <w:ilvl w:val="0"/>
          <w:numId w:val="26"/>
        </w:numPr>
        <w:jc w:val="both"/>
        <w:rPr>
          <w:sz w:val="22"/>
          <w:szCs w:val="22"/>
        </w:rPr>
      </w:pPr>
      <w:r>
        <w:rPr>
          <w:sz w:val="22"/>
          <w:szCs w:val="22"/>
        </w:rPr>
        <w:t xml:space="preserve">The course </w:t>
      </w:r>
      <w:proofErr w:type="gramStart"/>
      <w:r>
        <w:rPr>
          <w:sz w:val="22"/>
          <w:szCs w:val="22"/>
        </w:rPr>
        <w:t>outline,</w:t>
      </w:r>
      <w:proofErr w:type="gramEnd"/>
      <w:r>
        <w:rPr>
          <w:sz w:val="22"/>
          <w:szCs w:val="22"/>
        </w:rPr>
        <w:t xml:space="preserve"> fully fleshed out with comprehensive course text and other content (e.g. quizzes, assignments, readings, etc.).</w:t>
      </w:r>
    </w:p>
    <w:p w:rsidR="00274C71" w:rsidRDefault="00274C71" w:rsidP="00274C71">
      <w:pPr>
        <w:pStyle w:val="LO-normal"/>
        <w:numPr>
          <w:ilvl w:val="0"/>
          <w:numId w:val="26"/>
        </w:numPr>
        <w:jc w:val="both"/>
        <w:rPr>
          <w:sz w:val="22"/>
          <w:szCs w:val="22"/>
        </w:rPr>
      </w:pPr>
      <w:r>
        <w:rPr>
          <w:sz w:val="22"/>
          <w:szCs w:val="22"/>
        </w:rPr>
        <w:t>Overview pages for each “module” that outline all readings, tasks and assignments required.</w:t>
      </w:r>
    </w:p>
    <w:p w:rsidR="00274C71" w:rsidRDefault="00274C71" w:rsidP="00274C71">
      <w:pPr>
        <w:pStyle w:val="LO-normal"/>
        <w:numPr>
          <w:ilvl w:val="0"/>
          <w:numId w:val="26"/>
        </w:numPr>
        <w:jc w:val="both"/>
        <w:rPr>
          <w:sz w:val="22"/>
          <w:szCs w:val="22"/>
        </w:rPr>
      </w:pPr>
      <w:r>
        <w:rPr>
          <w:sz w:val="22"/>
          <w:szCs w:val="22"/>
        </w:rPr>
        <w:t xml:space="preserve">Course design should incorporate activities that connect real-world relevance and content knowledge (e.g. examining case studies, creating problem-based scenarios in </w:t>
      </w:r>
      <w:r>
        <w:rPr>
          <w:sz w:val="22"/>
          <w:szCs w:val="22"/>
        </w:rPr>
        <w:lastRenderedPageBreak/>
        <w:t>which the students research the problem and create solutions or address gaps within the problem, etc.).</w:t>
      </w:r>
    </w:p>
    <w:p w:rsidR="00274C71" w:rsidRDefault="00274C71" w:rsidP="00274C71">
      <w:pPr>
        <w:pStyle w:val="LO-normal"/>
        <w:numPr>
          <w:ilvl w:val="0"/>
          <w:numId w:val="26"/>
        </w:numPr>
        <w:jc w:val="both"/>
      </w:pPr>
      <w:r>
        <w:rPr>
          <w:i/>
          <w:sz w:val="22"/>
          <w:szCs w:val="22"/>
        </w:rPr>
        <w:t xml:space="preserve">Note: </w:t>
      </w:r>
      <w:r>
        <w:rPr>
          <w:sz w:val="22"/>
          <w:szCs w:val="22"/>
        </w:rPr>
        <w:t>the IATI project team may request up to four revisions to the course content and will facilitate sign off from the DUWG.</w:t>
      </w:r>
    </w:p>
    <w:p w:rsidR="00274C71" w:rsidRDefault="00274C71" w:rsidP="00274C71">
      <w:pPr>
        <w:pStyle w:val="LO-normal"/>
        <w:ind w:left="1440"/>
        <w:jc w:val="both"/>
        <w:rPr>
          <w:sz w:val="22"/>
          <w:szCs w:val="22"/>
        </w:rPr>
      </w:pPr>
    </w:p>
    <w:p w:rsidR="00274C71" w:rsidRDefault="00274C71" w:rsidP="00274C71">
      <w:pPr>
        <w:pStyle w:val="LO-normal"/>
        <w:jc w:val="both"/>
        <w:rPr>
          <w:b/>
          <w:sz w:val="22"/>
          <w:szCs w:val="22"/>
        </w:rPr>
      </w:pPr>
      <w:r>
        <w:rPr>
          <w:b/>
          <w:sz w:val="22"/>
          <w:szCs w:val="22"/>
        </w:rPr>
        <w:t xml:space="preserve">Timeline  </w:t>
      </w:r>
    </w:p>
    <w:p w:rsidR="00274C71" w:rsidRDefault="00274C71" w:rsidP="00274C71">
      <w:pPr>
        <w:pStyle w:val="LO-normal"/>
        <w:jc w:val="both"/>
        <w:rPr>
          <w:b/>
          <w:sz w:val="22"/>
          <w:szCs w:val="22"/>
        </w:rPr>
      </w:pPr>
    </w:p>
    <w:p w:rsidR="00274C71" w:rsidRDefault="00274C71" w:rsidP="00274C71">
      <w:pPr>
        <w:pStyle w:val="LO-normal"/>
        <w:numPr>
          <w:ilvl w:val="0"/>
          <w:numId w:val="22"/>
        </w:numPr>
        <w:jc w:val="both"/>
      </w:pPr>
      <w:proofErr w:type="gramStart"/>
      <w:r>
        <w:rPr>
          <w:i/>
          <w:sz w:val="22"/>
          <w:szCs w:val="22"/>
        </w:rPr>
        <w:t>By  27</w:t>
      </w:r>
      <w:proofErr w:type="gramEnd"/>
      <w:r>
        <w:rPr>
          <w:i/>
          <w:sz w:val="22"/>
          <w:szCs w:val="22"/>
        </w:rPr>
        <w:t>-28 May:</w:t>
      </w:r>
      <w:r>
        <w:rPr>
          <w:sz w:val="22"/>
          <w:szCs w:val="22"/>
        </w:rPr>
        <w:t xml:space="preserve"> </w:t>
      </w:r>
      <w:proofErr w:type="spellStart"/>
      <w:r>
        <w:rPr>
          <w:sz w:val="22"/>
          <w:szCs w:val="22"/>
        </w:rPr>
        <w:t>Kickoff</w:t>
      </w:r>
      <w:proofErr w:type="spellEnd"/>
      <w:r>
        <w:rPr>
          <w:sz w:val="22"/>
          <w:szCs w:val="22"/>
        </w:rPr>
        <w:t xml:space="preserve"> with project team.</w:t>
      </w:r>
    </w:p>
    <w:p w:rsidR="00274C71" w:rsidRDefault="00274C71" w:rsidP="00274C71">
      <w:pPr>
        <w:pStyle w:val="LO-normal"/>
        <w:numPr>
          <w:ilvl w:val="0"/>
          <w:numId w:val="22"/>
        </w:numPr>
        <w:jc w:val="both"/>
      </w:pPr>
      <w:r>
        <w:rPr>
          <w:i/>
          <w:sz w:val="22"/>
          <w:szCs w:val="22"/>
        </w:rPr>
        <w:t xml:space="preserve">By 17 June: </w:t>
      </w:r>
      <w:r>
        <w:rPr>
          <w:sz w:val="22"/>
          <w:szCs w:val="22"/>
        </w:rPr>
        <w:t>Series of interviews with relevant IATI and non-IATI community members from civil society and complementary desk research to understand and outline the most relevant course content.</w:t>
      </w:r>
    </w:p>
    <w:p w:rsidR="00274C71" w:rsidRDefault="00274C71" w:rsidP="00274C71">
      <w:pPr>
        <w:pStyle w:val="LO-normal"/>
        <w:numPr>
          <w:ilvl w:val="0"/>
          <w:numId w:val="22"/>
        </w:numPr>
        <w:jc w:val="both"/>
      </w:pPr>
      <w:r>
        <w:rPr>
          <w:i/>
          <w:sz w:val="22"/>
          <w:szCs w:val="22"/>
        </w:rPr>
        <w:t xml:space="preserve">By 14 July: </w:t>
      </w:r>
      <w:r>
        <w:rPr>
          <w:sz w:val="22"/>
          <w:szCs w:val="22"/>
        </w:rPr>
        <w:t xml:space="preserve">Inception report detailing outcomes from interviews and desk research, including a proposed course outline for review / approval by the IATI Secretariat and Data Use Working Group. </w:t>
      </w:r>
    </w:p>
    <w:p w:rsidR="00274C71" w:rsidRDefault="00274C71" w:rsidP="00274C71">
      <w:pPr>
        <w:pStyle w:val="LO-normal"/>
        <w:numPr>
          <w:ilvl w:val="0"/>
          <w:numId w:val="22"/>
        </w:numPr>
        <w:jc w:val="both"/>
      </w:pPr>
      <w:r>
        <w:rPr>
          <w:i/>
          <w:sz w:val="22"/>
          <w:szCs w:val="22"/>
        </w:rPr>
        <w:t xml:space="preserve">By 18 August: </w:t>
      </w:r>
      <w:r>
        <w:rPr>
          <w:sz w:val="22"/>
          <w:szCs w:val="22"/>
        </w:rPr>
        <w:t xml:space="preserve">Fully developed course content delivered. </w:t>
      </w:r>
    </w:p>
    <w:p w:rsidR="00274C71" w:rsidRDefault="00274C71" w:rsidP="00274C71">
      <w:pPr>
        <w:pStyle w:val="LO-normal"/>
        <w:ind w:left="720"/>
        <w:jc w:val="both"/>
        <w:rPr>
          <w:sz w:val="22"/>
          <w:szCs w:val="22"/>
        </w:rPr>
      </w:pPr>
    </w:p>
    <w:p w:rsidR="00274C71" w:rsidRDefault="00274C71" w:rsidP="00274C71">
      <w:pPr>
        <w:pStyle w:val="LO-normal"/>
        <w:jc w:val="both"/>
        <w:rPr>
          <w:b/>
          <w:sz w:val="22"/>
          <w:szCs w:val="22"/>
        </w:rPr>
      </w:pPr>
    </w:p>
    <w:p w:rsidR="00274C71" w:rsidRDefault="00274C71" w:rsidP="00274C71">
      <w:pPr>
        <w:pStyle w:val="LO-normal"/>
        <w:jc w:val="both"/>
        <w:rPr>
          <w:b/>
          <w:sz w:val="22"/>
          <w:szCs w:val="22"/>
        </w:rPr>
      </w:pPr>
    </w:p>
    <w:p w:rsidR="00274C71" w:rsidRDefault="00274C71" w:rsidP="00274C71">
      <w:pPr>
        <w:pStyle w:val="LO-normal"/>
        <w:jc w:val="both"/>
        <w:rPr>
          <w:b/>
          <w:sz w:val="22"/>
          <w:szCs w:val="22"/>
        </w:rPr>
      </w:pPr>
    </w:p>
    <w:p w:rsidR="00274C71" w:rsidRDefault="00274C71" w:rsidP="00274C71">
      <w:pPr>
        <w:pStyle w:val="LO-normal"/>
        <w:jc w:val="both"/>
        <w:rPr>
          <w:b/>
          <w:sz w:val="22"/>
          <w:szCs w:val="22"/>
        </w:rPr>
      </w:pPr>
    </w:p>
    <w:p w:rsidR="00274C71" w:rsidRDefault="00274C71" w:rsidP="00274C71">
      <w:pPr>
        <w:pStyle w:val="LO-normal"/>
        <w:jc w:val="both"/>
        <w:rPr>
          <w:b/>
          <w:sz w:val="22"/>
          <w:szCs w:val="22"/>
        </w:rPr>
      </w:pPr>
    </w:p>
    <w:p w:rsidR="00274C71" w:rsidRDefault="00274C71" w:rsidP="00274C71">
      <w:pPr>
        <w:pStyle w:val="LO-normal"/>
        <w:jc w:val="both"/>
        <w:rPr>
          <w:b/>
          <w:sz w:val="22"/>
          <w:szCs w:val="22"/>
        </w:rPr>
      </w:pPr>
    </w:p>
    <w:p w:rsidR="00274C71" w:rsidRDefault="00274C71" w:rsidP="00274C71">
      <w:pPr>
        <w:pStyle w:val="LO-normal"/>
        <w:jc w:val="both"/>
        <w:rPr>
          <w:b/>
          <w:sz w:val="22"/>
          <w:szCs w:val="22"/>
        </w:rPr>
      </w:pPr>
    </w:p>
    <w:p w:rsidR="00274C71" w:rsidRDefault="00274C71" w:rsidP="00274C71">
      <w:pPr>
        <w:pStyle w:val="LO-normal"/>
        <w:jc w:val="both"/>
        <w:rPr>
          <w:b/>
          <w:sz w:val="22"/>
          <w:szCs w:val="22"/>
        </w:rPr>
      </w:pPr>
    </w:p>
    <w:p w:rsidR="00274C71" w:rsidRDefault="00274C71" w:rsidP="00274C71">
      <w:pPr>
        <w:pStyle w:val="LO-normal"/>
        <w:jc w:val="both"/>
        <w:rPr>
          <w:b/>
          <w:sz w:val="22"/>
          <w:szCs w:val="22"/>
        </w:rPr>
      </w:pPr>
    </w:p>
    <w:p w:rsidR="00274C71" w:rsidRDefault="00274C71" w:rsidP="00274C71">
      <w:pPr>
        <w:pStyle w:val="LO-normal"/>
        <w:jc w:val="both"/>
        <w:rPr>
          <w:b/>
          <w:sz w:val="22"/>
          <w:szCs w:val="22"/>
        </w:rPr>
      </w:pPr>
      <w:r>
        <w:rPr>
          <w:b/>
          <w:sz w:val="22"/>
          <w:szCs w:val="22"/>
        </w:rPr>
        <w:t>Schedule of Payments</w:t>
      </w:r>
    </w:p>
    <w:p w:rsidR="00274C71" w:rsidRDefault="00274C71" w:rsidP="00274C71">
      <w:pPr>
        <w:pStyle w:val="LO-normal"/>
        <w:rPr>
          <w:rFonts w:ascii="Times New Roman" w:eastAsia="Times New Roman" w:hAnsi="Times New Roman" w:cs="Times New Roman"/>
          <w:sz w:val="24"/>
          <w:szCs w:val="24"/>
        </w:rPr>
      </w:pPr>
    </w:p>
    <w:tbl>
      <w:tblPr>
        <w:tblW w:w="8805" w:type="dxa"/>
        <w:tblInd w:w="3" w:type="dxa"/>
        <w:tblLayout w:type="fixed"/>
        <w:tblCellMar>
          <w:top w:w="80" w:type="dxa"/>
          <w:left w:w="80" w:type="dxa"/>
          <w:bottom w:w="80" w:type="dxa"/>
          <w:right w:w="80" w:type="dxa"/>
        </w:tblCellMar>
        <w:tblLook w:val="04A0" w:firstRow="1" w:lastRow="0" w:firstColumn="1" w:lastColumn="0" w:noHBand="0" w:noVBand="1"/>
      </w:tblPr>
      <w:tblGrid>
        <w:gridCol w:w="5835"/>
        <w:gridCol w:w="2970"/>
      </w:tblGrid>
      <w:tr w:rsidR="00274C71" w:rsidTr="005728D0">
        <w:trPr>
          <w:trHeight w:val="705"/>
        </w:trPr>
        <w:tc>
          <w:tcPr>
            <w:tcW w:w="5835" w:type="dxa"/>
            <w:tcBorders>
              <w:top w:val="single" w:sz="4" w:space="0" w:color="4F81BD"/>
              <w:left w:val="single" w:sz="4" w:space="0" w:color="4F81BD"/>
              <w:bottom w:val="single" w:sz="4" w:space="0" w:color="4F81BD"/>
              <w:right w:val="single" w:sz="4" w:space="0" w:color="4F81BD"/>
            </w:tcBorders>
          </w:tcPr>
          <w:p w:rsidR="00274C71" w:rsidRDefault="00274C71" w:rsidP="005728D0">
            <w:pPr>
              <w:pStyle w:val="LO-normal"/>
              <w:widowControl w:val="0"/>
              <w:tabs>
                <w:tab w:val="left" w:pos="6538"/>
              </w:tabs>
              <w:spacing w:before="100" w:after="100" w:line="264" w:lineRule="auto"/>
              <w:jc w:val="center"/>
              <w:rPr>
                <w:rFonts w:ascii="Calibri" w:eastAsia="Calibri" w:hAnsi="Calibri" w:cs="Calibri"/>
                <w:b/>
                <w:sz w:val="22"/>
                <w:szCs w:val="22"/>
              </w:rPr>
            </w:pPr>
            <w:r>
              <w:rPr>
                <w:rFonts w:ascii="Calibri" w:eastAsia="Calibri" w:hAnsi="Calibri" w:cs="Calibri"/>
                <w:b/>
                <w:sz w:val="22"/>
                <w:szCs w:val="22"/>
              </w:rPr>
              <w:t xml:space="preserve">Outputs </w:t>
            </w:r>
          </w:p>
        </w:tc>
        <w:tc>
          <w:tcPr>
            <w:tcW w:w="2970" w:type="dxa"/>
            <w:tcBorders>
              <w:top w:val="single" w:sz="4" w:space="0" w:color="4F81BD"/>
              <w:left w:val="single" w:sz="4" w:space="0" w:color="4F81BD"/>
              <w:bottom w:val="single" w:sz="4" w:space="0" w:color="4F81BD"/>
              <w:right w:val="single" w:sz="4" w:space="0" w:color="4F81BD"/>
            </w:tcBorders>
          </w:tcPr>
          <w:p w:rsidR="00274C71" w:rsidRDefault="00274C71" w:rsidP="005728D0">
            <w:pPr>
              <w:pStyle w:val="LO-normal"/>
              <w:widowControl w:val="0"/>
              <w:tabs>
                <w:tab w:val="left" w:pos="6538"/>
              </w:tabs>
              <w:spacing w:before="100" w:after="100" w:line="264" w:lineRule="auto"/>
              <w:rPr>
                <w:rFonts w:ascii="Calibri" w:eastAsia="Calibri" w:hAnsi="Calibri" w:cs="Calibri"/>
                <w:b/>
                <w:sz w:val="22"/>
                <w:szCs w:val="22"/>
              </w:rPr>
            </w:pPr>
            <w:r>
              <w:rPr>
                <w:rFonts w:ascii="Calibri" w:eastAsia="Calibri" w:hAnsi="Calibri" w:cs="Calibri"/>
                <w:b/>
                <w:sz w:val="22"/>
                <w:szCs w:val="22"/>
              </w:rPr>
              <w:t>Percentage of total Contract Value</w:t>
            </w:r>
          </w:p>
        </w:tc>
      </w:tr>
      <w:tr w:rsidR="00274C71" w:rsidTr="005728D0">
        <w:trPr>
          <w:trHeight w:val="500"/>
        </w:trPr>
        <w:tc>
          <w:tcPr>
            <w:tcW w:w="5835" w:type="dxa"/>
            <w:vMerge w:val="restart"/>
            <w:tcBorders>
              <w:top w:val="single" w:sz="4" w:space="0" w:color="4F81BD"/>
              <w:left w:val="single" w:sz="4" w:space="0" w:color="4F81BD"/>
              <w:bottom w:val="single" w:sz="4" w:space="0" w:color="4F81BD"/>
              <w:right w:val="single" w:sz="4" w:space="0" w:color="4F81BD"/>
            </w:tcBorders>
          </w:tcPr>
          <w:p w:rsidR="00274C71" w:rsidRDefault="00274C71" w:rsidP="005728D0">
            <w:pPr>
              <w:pStyle w:val="LO-normal"/>
              <w:widowControl w:val="0"/>
              <w:tabs>
                <w:tab w:val="left" w:pos="6538"/>
              </w:tabs>
              <w:spacing w:before="100" w:after="100" w:line="264" w:lineRule="auto"/>
              <w:rPr>
                <w:rFonts w:ascii="Calibri" w:eastAsia="Calibri" w:hAnsi="Calibri" w:cs="Calibri"/>
                <w:sz w:val="22"/>
                <w:szCs w:val="22"/>
              </w:rPr>
            </w:pPr>
            <w:r>
              <w:rPr>
                <w:rFonts w:ascii="Calibri" w:eastAsia="Calibri" w:hAnsi="Calibri" w:cs="Calibri"/>
                <w:sz w:val="22"/>
                <w:szCs w:val="22"/>
              </w:rPr>
              <w:t>The first payment will be realised after the inception report (deliverable) has been reviewed and approved by UNDP and UNOPS</w:t>
            </w:r>
          </w:p>
        </w:tc>
        <w:tc>
          <w:tcPr>
            <w:tcW w:w="2970" w:type="dxa"/>
            <w:vMerge w:val="restart"/>
            <w:tcBorders>
              <w:top w:val="single" w:sz="4" w:space="0" w:color="4F81BD"/>
              <w:left w:val="single" w:sz="4" w:space="0" w:color="4F81BD"/>
              <w:bottom w:val="single" w:sz="4" w:space="0" w:color="4F81BD"/>
              <w:right w:val="single" w:sz="4" w:space="0" w:color="4F81BD"/>
            </w:tcBorders>
          </w:tcPr>
          <w:p w:rsidR="00274C71" w:rsidRDefault="00274C71" w:rsidP="005728D0">
            <w:pPr>
              <w:pStyle w:val="LO-normal"/>
              <w:widowControl w:val="0"/>
              <w:tabs>
                <w:tab w:val="left" w:pos="6538"/>
              </w:tabs>
              <w:spacing w:before="100" w:after="100"/>
              <w:jc w:val="center"/>
              <w:rPr>
                <w:rFonts w:ascii="Calibri" w:eastAsia="Calibri" w:hAnsi="Calibri" w:cs="Calibri"/>
                <w:sz w:val="22"/>
                <w:szCs w:val="22"/>
              </w:rPr>
            </w:pPr>
            <w:r>
              <w:rPr>
                <w:rFonts w:ascii="Calibri" w:eastAsia="Calibri" w:hAnsi="Calibri" w:cs="Calibri"/>
                <w:sz w:val="22"/>
                <w:szCs w:val="22"/>
              </w:rPr>
              <w:t>40%</w:t>
            </w:r>
          </w:p>
        </w:tc>
      </w:tr>
      <w:tr w:rsidR="00274C71" w:rsidTr="005728D0">
        <w:trPr>
          <w:trHeight w:val="380"/>
        </w:trPr>
        <w:tc>
          <w:tcPr>
            <w:tcW w:w="5835" w:type="dxa"/>
            <w:vMerge/>
            <w:tcBorders>
              <w:top w:val="single" w:sz="4" w:space="0" w:color="4F81BD"/>
              <w:left w:val="single" w:sz="4" w:space="0" w:color="4F81BD"/>
              <w:bottom w:val="single" w:sz="4" w:space="0" w:color="4F81BD"/>
              <w:right w:val="single" w:sz="4" w:space="0" w:color="4F81BD"/>
            </w:tcBorders>
          </w:tcPr>
          <w:p w:rsidR="00274C71" w:rsidRDefault="00274C71" w:rsidP="005728D0"/>
        </w:tc>
        <w:tc>
          <w:tcPr>
            <w:tcW w:w="2970" w:type="dxa"/>
            <w:vMerge/>
            <w:tcBorders>
              <w:top w:val="single" w:sz="4" w:space="0" w:color="4F81BD"/>
              <w:left w:val="single" w:sz="4" w:space="0" w:color="4F81BD"/>
              <w:bottom w:val="single" w:sz="4" w:space="0" w:color="4F81BD"/>
              <w:right w:val="single" w:sz="4" w:space="0" w:color="4F81BD"/>
            </w:tcBorders>
          </w:tcPr>
          <w:p w:rsidR="00274C71" w:rsidRDefault="00274C71" w:rsidP="005728D0"/>
        </w:tc>
      </w:tr>
      <w:tr w:rsidR="00274C71" w:rsidTr="005728D0">
        <w:trPr>
          <w:trHeight w:val="915"/>
        </w:trPr>
        <w:tc>
          <w:tcPr>
            <w:tcW w:w="5835" w:type="dxa"/>
            <w:tcBorders>
              <w:top w:val="single" w:sz="4" w:space="0" w:color="4F81BD"/>
              <w:left w:val="single" w:sz="4" w:space="0" w:color="4F81BD"/>
              <w:bottom w:val="single" w:sz="4" w:space="0" w:color="4F81BD"/>
              <w:right w:val="single" w:sz="4" w:space="0" w:color="4F81BD"/>
            </w:tcBorders>
          </w:tcPr>
          <w:p w:rsidR="00274C71" w:rsidRDefault="00274C71" w:rsidP="005728D0">
            <w:pPr>
              <w:pStyle w:val="LO-normal"/>
              <w:widowControl w:val="0"/>
              <w:tabs>
                <w:tab w:val="left" w:pos="6538"/>
              </w:tabs>
              <w:spacing w:before="100" w:after="100" w:line="264" w:lineRule="auto"/>
              <w:rPr>
                <w:rFonts w:ascii="Calibri" w:eastAsia="Calibri" w:hAnsi="Calibri" w:cs="Calibri"/>
                <w:sz w:val="22"/>
                <w:szCs w:val="22"/>
              </w:rPr>
            </w:pPr>
            <w:r>
              <w:rPr>
                <w:rFonts w:ascii="Calibri" w:eastAsia="Calibri" w:hAnsi="Calibri" w:cs="Calibri"/>
                <w:sz w:val="22"/>
                <w:szCs w:val="22"/>
              </w:rPr>
              <w:t>The final payment will be realised after review and approval of the final course content (deliverable) by UNDP and UNOPS.</w:t>
            </w:r>
          </w:p>
        </w:tc>
        <w:tc>
          <w:tcPr>
            <w:tcW w:w="2970" w:type="dxa"/>
            <w:tcBorders>
              <w:top w:val="single" w:sz="4" w:space="0" w:color="4F81BD"/>
              <w:left w:val="single" w:sz="4" w:space="0" w:color="4F81BD"/>
              <w:bottom w:val="single" w:sz="4" w:space="0" w:color="4F81BD"/>
              <w:right w:val="single" w:sz="4" w:space="0" w:color="4F81BD"/>
            </w:tcBorders>
          </w:tcPr>
          <w:p w:rsidR="00274C71" w:rsidRDefault="00274C71" w:rsidP="005728D0">
            <w:pPr>
              <w:pStyle w:val="LO-normal"/>
              <w:widowControl w:val="0"/>
              <w:tabs>
                <w:tab w:val="left" w:pos="6538"/>
              </w:tabs>
              <w:spacing w:before="100" w:after="100" w:line="264" w:lineRule="auto"/>
              <w:jc w:val="center"/>
              <w:rPr>
                <w:rFonts w:ascii="Calibri" w:eastAsia="Calibri" w:hAnsi="Calibri" w:cs="Calibri"/>
                <w:sz w:val="22"/>
                <w:szCs w:val="22"/>
              </w:rPr>
            </w:pPr>
            <w:r>
              <w:rPr>
                <w:rFonts w:ascii="Calibri" w:eastAsia="Calibri" w:hAnsi="Calibri" w:cs="Calibri"/>
                <w:sz w:val="22"/>
                <w:szCs w:val="22"/>
              </w:rPr>
              <w:t>60%</w:t>
            </w:r>
          </w:p>
        </w:tc>
      </w:tr>
    </w:tbl>
    <w:p w:rsidR="00274C71" w:rsidRDefault="00274C71" w:rsidP="00274C71">
      <w:pPr>
        <w:pStyle w:val="LO-normal"/>
        <w:spacing w:before="100"/>
        <w:jc w:val="both"/>
        <w:rPr>
          <w:b/>
          <w:sz w:val="22"/>
          <w:szCs w:val="22"/>
        </w:rPr>
      </w:pPr>
    </w:p>
    <w:p w:rsidR="00274C71" w:rsidRDefault="00274C71" w:rsidP="00274C71">
      <w:pPr>
        <w:pStyle w:val="LO-normal"/>
        <w:spacing w:before="100"/>
        <w:jc w:val="both"/>
        <w:rPr>
          <w:b/>
          <w:sz w:val="22"/>
          <w:szCs w:val="22"/>
        </w:rPr>
      </w:pPr>
      <w:r>
        <w:rPr>
          <w:b/>
        </w:rPr>
        <w:t>M</w:t>
      </w:r>
      <w:r>
        <w:rPr>
          <w:b/>
          <w:sz w:val="22"/>
          <w:szCs w:val="22"/>
        </w:rPr>
        <w:t xml:space="preserve">inimum requirements/qualifications of the successful team / organisation </w:t>
      </w:r>
    </w:p>
    <w:p w:rsidR="00274C71" w:rsidRDefault="00274C71" w:rsidP="00274C71">
      <w:pPr>
        <w:pStyle w:val="LO-normal"/>
        <w:spacing w:before="100"/>
        <w:jc w:val="both"/>
      </w:pPr>
    </w:p>
    <w:p w:rsidR="00274C71" w:rsidRDefault="00274C71" w:rsidP="00274C71">
      <w:pPr>
        <w:pStyle w:val="LO-normal"/>
        <w:numPr>
          <w:ilvl w:val="0"/>
          <w:numId w:val="23"/>
        </w:numPr>
        <w:spacing w:before="100"/>
        <w:rPr>
          <w:sz w:val="22"/>
          <w:szCs w:val="22"/>
        </w:rPr>
      </w:pPr>
      <w:r>
        <w:rPr>
          <w:sz w:val="22"/>
          <w:szCs w:val="22"/>
        </w:rPr>
        <w:t>Previous  experience conducting needs assessments to understand core issues to be included in instructional design or training materials, evaluated from statement of experience, team members’ CVs  and provision of links to previous courses or trainings (required)</w:t>
      </w:r>
    </w:p>
    <w:p w:rsidR="00274C71" w:rsidRDefault="00274C71" w:rsidP="00274C71">
      <w:pPr>
        <w:pStyle w:val="LO-normal"/>
        <w:numPr>
          <w:ilvl w:val="0"/>
          <w:numId w:val="23"/>
        </w:numPr>
        <w:spacing w:before="100"/>
        <w:rPr>
          <w:sz w:val="22"/>
          <w:szCs w:val="22"/>
        </w:rPr>
      </w:pPr>
      <w:r>
        <w:rPr>
          <w:color w:val="000000"/>
          <w:sz w:val="22"/>
          <w:szCs w:val="22"/>
          <w:shd w:val="clear" w:color="auto" w:fill="FFFFFF"/>
        </w:rPr>
        <w:t>Methodology outlining how the bidder intends to implement this project. (required)</w:t>
      </w:r>
    </w:p>
    <w:p w:rsidR="00274C71" w:rsidRDefault="00274C71" w:rsidP="00274C71">
      <w:pPr>
        <w:pStyle w:val="LO-normal"/>
        <w:numPr>
          <w:ilvl w:val="0"/>
          <w:numId w:val="39"/>
        </w:numPr>
        <w:jc w:val="both"/>
        <w:rPr>
          <w:sz w:val="22"/>
          <w:szCs w:val="22"/>
        </w:rPr>
      </w:pPr>
      <w:r>
        <w:rPr>
          <w:sz w:val="22"/>
          <w:szCs w:val="22"/>
        </w:rPr>
        <w:t xml:space="preserve">Team leader with 10+ years of experience in international development, transparency, development cooperation and / or open data. (required) </w:t>
      </w:r>
    </w:p>
    <w:p w:rsidR="00274C71" w:rsidRDefault="00274C71" w:rsidP="00274C71">
      <w:pPr>
        <w:pStyle w:val="LO-normal"/>
        <w:numPr>
          <w:ilvl w:val="0"/>
          <w:numId w:val="39"/>
        </w:numPr>
        <w:jc w:val="both"/>
        <w:rPr>
          <w:sz w:val="22"/>
          <w:szCs w:val="22"/>
        </w:rPr>
      </w:pPr>
      <w:r>
        <w:rPr>
          <w:sz w:val="22"/>
          <w:szCs w:val="22"/>
        </w:rPr>
        <w:lastRenderedPageBreak/>
        <w:t xml:space="preserve">3+ </w:t>
      </w:r>
      <w:proofErr w:type="gramStart"/>
      <w:r>
        <w:rPr>
          <w:sz w:val="22"/>
          <w:szCs w:val="22"/>
        </w:rPr>
        <w:t>years’  demonstrated</w:t>
      </w:r>
      <w:proofErr w:type="gramEnd"/>
      <w:r>
        <w:rPr>
          <w:sz w:val="22"/>
          <w:szCs w:val="22"/>
        </w:rPr>
        <w:t xml:space="preserve"> ability providing training or support to civil society organizations or similar, including in online / e-learning (e.g. including statement of experience and provision of links to previous courses or trainings). (required)</w:t>
      </w:r>
    </w:p>
    <w:p w:rsidR="00274C71" w:rsidRDefault="00274C71" w:rsidP="00274C71">
      <w:pPr>
        <w:pStyle w:val="LO-normal"/>
        <w:numPr>
          <w:ilvl w:val="0"/>
          <w:numId w:val="39"/>
        </w:numPr>
        <w:jc w:val="both"/>
        <w:rPr>
          <w:sz w:val="22"/>
          <w:szCs w:val="22"/>
        </w:rPr>
      </w:pPr>
      <w:r>
        <w:rPr>
          <w:sz w:val="22"/>
          <w:szCs w:val="22"/>
        </w:rPr>
        <w:t>3+ years’ experience creating training resources / materials (e.g. multi-week learning courses, etc.) for civil society audiences or similar (e.g. including statement of experience and provision of links to previous courses or trainings). (preferred)</w:t>
      </w:r>
    </w:p>
    <w:p w:rsidR="00274C71" w:rsidRDefault="00274C71" w:rsidP="00274C71">
      <w:pPr>
        <w:pStyle w:val="LO-normal"/>
        <w:numPr>
          <w:ilvl w:val="0"/>
          <w:numId w:val="39"/>
        </w:numPr>
        <w:jc w:val="both"/>
        <w:rPr>
          <w:sz w:val="22"/>
          <w:szCs w:val="22"/>
        </w:rPr>
      </w:pPr>
      <w:r>
        <w:rPr>
          <w:sz w:val="22"/>
          <w:szCs w:val="22"/>
        </w:rPr>
        <w:t>Previous experience or familiarity with the International Aid Transparency Initiative (IATI), preferably gained through working with publishers, data users or similar, to be evaluated from provision of team members’ CVs. (preferred)</w:t>
      </w:r>
    </w:p>
    <w:p w:rsidR="00274C71" w:rsidRDefault="00274C71" w:rsidP="00274C71">
      <w:pPr>
        <w:pStyle w:val="LO-normal"/>
        <w:numPr>
          <w:ilvl w:val="0"/>
          <w:numId w:val="39"/>
        </w:numPr>
        <w:jc w:val="both"/>
        <w:rPr>
          <w:sz w:val="22"/>
          <w:szCs w:val="22"/>
        </w:rPr>
      </w:pPr>
      <w:r>
        <w:rPr>
          <w:sz w:val="22"/>
          <w:szCs w:val="22"/>
        </w:rPr>
        <w:t>Excellent network of civil society organizations at different levels (e.g. regional to local) to leverage for the desk research and interview stage, evaluated based on CVs, statements of experience, and / or past projects submitted. (preferred)</w:t>
      </w:r>
    </w:p>
    <w:p w:rsidR="00274C71" w:rsidRDefault="00274C71" w:rsidP="00274C71">
      <w:pPr>
        <w:pStyle w:val="LO-normal"/>
        <w:spacing w:before="100"/>
        <w:jc w:val="both"/>
        <w:rPr>
          <w:b/>
          <w:sz w:val="22"/>
          <w:szCs w:val="22"/>
          <w:shd w:val="clear" w:color="auto" w:fill="FFFF00"/>
        </w:rPr>
      </w:pPr>
    </w:p>
    <w:p w:rsidR="00274C71" w:rsidRDefault="00274C71" w:rsidP="00274C71">
      <w:pPr>
        <w:pStyle w:val="LO-normal"/>
        <w:spacing w:before="100"/>
        <w:jc w:val="both"/>
        <w:rPr>
          <w:b/>
          <w:sz w:val="22"/>
          <w:szCs w:val="22"/>
        </w:rPr>
      </w:pPr>
      <w:r>
        <w:rPr>
          <w:b/>
          <w:sz w:val="22"/>
          <w:szCs w:val="22"/>
        </w:rPr>
        <w:t>Evaluation Methodology and Qualifying Criteria</w:t>
      </w:r>
    </w:p>
    <w:p w:rsidR="00274C71" w:rsidRDefault="00274C71" w:rsidP="00274C71">
      <w:pPr>
        <w:pStyle w:val="LO-normal"/>
        <w:spacing w:before="100"/>
        <w:jc w:val="both"/>
      </w:pPr>
      <w:r>
        <w:rPr>
          <w:sz w:val="22"/>
          <w:szCs w:val="22"/>
        </w:rPr>
        <w:t>The panel will evaluate proposals using the cumulative analysis methodology by completing the following steps of the evaluation process:</w:t>
      </w:r>
      <w:r>
        <w:rPr>
          <w:sz w:val="24"/>
          <w:szCs w:val="24"/>
        </w:rPr>
        <w:t xml:space="preserve"> </w:t>
      </w:r>
    </w:p>
    <w:p w:rsidR="00274C71" w:rsidRDefault="00274C71" w:rsidP="00274C71">
      <w:pPr>
        <w:pStyle w:val="LO-normal"/>
        <w:spacing w:before="100"/>
        <w:jc w:val="both"/>
        <w:rPr>
          <w:sz w:val="22"/>
          <w:szCs w:val="22"/>
        </w:rPr>
      </w:pPr>
      <w:r>
        <w:rPr>
          <w:sz w:val="22"/>
          <w:szCs w:val="22"/>
        </w:rPr>
        <w:t xml:space="preserve">1. Preliminary screening of proposals, including an assessment of whether proposals comply with the formal and eligibility criteria. All proposals substantially compliant at this stage will go through the subsequent evaluation stages. Proposals </w:t>
      </w:r>
      <w:proofErr w:type="gramStart"/>
      <w:r>
        <w:rPr>
          <w:sz w:val="22"/>
          <w:szCs w:val="22"/>
        </w:rPr>
        <w:t>will be evaluated</w:t>
      </w:r>
      <w:proofErr w:type="gramEnd"/>
      <w:r>
        <w:rPr>
          <w:sz w:val="22"/>
          <w:szCs w:val="22"/>
        </w:rPr>
        <w:t xml:space="preserve"> based on Pass/Fail criteria. During preliminary evaluation panel may require bidders to provide any additional clarifications. </w:t>
      </w:r>
    </w:p>
    <w:p w:rsidR="00274C71" w:rsidRDefault="00274C71" w:rsidP="00274C71">
      <w:pPr>
        <w:pStyle w:val="LO-normal"/>
        <w:spacing w:before="100"/>
        <w:jc w:val="both"/>
        <w:rPr>
          <w:sz w:val="22"/>
          <w:szCs w:val="22"/>
        </w:rPr>
      </w:pPr>
      <w:r>
        <w:rPr>
          <w:sz w:val="22"/>
          <w:szCs w:val="22"/>
        </w:rPr>
        <w:t xml:space="preserve">2. Evaluation against qualification criteria, determining which proposals are substantially compliant to the qualification criteria, and rejecting non-compliant proposals. Only proposals meeting or exceeding the qualification criteria shall qualify for further technical evaluation. Proposals </w:t>
      </w:r>
      <w:proofErr w:type="gramStart"/>
      <w:r>
        <w:rPr>
          <w:sz w:val="22"/>
          <w:szCs w:val="22"/>
        </w:rPr>
        <w:t>will be evaluated</w:t>
      </w:r>
      <w:proofErr w:type="gramEnd"/>
      <w:r>
        <w:rPr>
          <w:sz w:val="22"/>
          <w:szCs w:val="22"/>
        </w:rPr>
        <w:t xml:space="preserve"> based on Pass/Fail criteria. </w:t>
      </w:r>
    </w:p>
    <w:p w:rsidR="00274C71" w:rsidRDefault="00274C71" w:rsidP="00274C71">
      <w:pPr>
        <w:pStyle w:val="LO-normal"/>
        <w:spacing w:before="100"/>
        <w:jc w:val="both"/>
        <w:rPr>
          <w:sz w:val="22"/>
          <w:szCs w:val="22"/>
        </w:rPr>
      </w:pPr>
      <w:r>
        <w:rPr>
          <w:sz w:val="22"/>
          <w:szCs w:val="22"/>
        </w:rPr>
        <w:t xml:space="preserve">3. Technical evaluation (technical criteria), determining the technical points achieved by each proposal, as per the scale assigned per criterion. Only proposals that meet the minimum technical threshold of 70% of the maximum potential score </w:t>
      </w:r>
      <w:proofErr w:type="gramStart"/>
      <w:r>
        <w:rPr>
          <w:sz w:val="22"/>
          <w:szCs w:val="22"/>
        </w:rPr>
        <w:t>shall be considered</w:t>
      </w:r>
      <w:proofErr w:type="gramEnd"/>
      <w:r>
        <w:rPr>
          <w:sz w:val="22"/>
          <w:szCs w:val="22"/>
        </w:rPr>
        <w:t xml:space="preserve"> for financial bid opening. Thus, the minimal technical threshold shall constitute 49 (forty-nine) points. </w:t>
      </w:r>
    </w:p>
    <w:p w:rsidR="00274C71" w:rsidRDefault="00274C71" w:rsidP="00274C71">
      <w:pPr>
        <w:pStyle w:val="LO-normal"/>
        <w:spacing w:before="100"/>
        <w:jc w:val="both"/>
        <w:rPr>
          <w:sz w:val="22"/>
          <w:szCs w:val="22"/>
        </w:rPr>
      </w:pPr>
      <w:r>
        <w:rPr>
          <w:sz w:val="22"/>
          <w:szCs w:val="22"/>
        </w:rPr>
        <w:t xml:space="preserve">4. Financial evaluation </w:t>
      </w:r>
      <w:proofErr w:type="gramStart"/>
      <w:r>
        <w:rPr>
          <w:sz w:val="22"/>
          <w:szCs w:val="22"/>
        </w:rPr>
        <w:t>will be performed</w:t>
      </w:r>
      <w:proofErr w:type="gramEnd"/>
      <w:r>
        <w:rPr>
          <w:sz w:val="22"/>
          <w:szCs w:val="22"/>
        </w:rPr>
        <w:t xml:space="preserve"> only for proposals that achieve the minimum technical threshold. Proposals </w:t>
      </w:r>
      <w:proofErr w:type="gramStart"/>
      <w:r>
        <w:rPr>
          <w:sz w:val="22"/>
          <w:szCs w:val="22"/>
        </w:rPr>
        <w:t>will be checked</w:t>
      </w:r>
      <w:proofErr w:type="gramEnd"/>
      <w:r>
        <w:rPr>
          <w:sz w:val="22"/>
          <w:szCs w:val="22"/>
        </w:rPr>
        <w:t xml:space="preserve"> for any arithmetical errors. </w:t>
      </w:r>
    </w:p>
    <w:p w:rsidR="00274C71" w:rsidRDefault="00274C71" w:rsidP="00274C71">
      <w:pPr>
        <w:pStyle w:val="LO-normal"/>
        <w:spacing w:before="100"/>
        <w:jc w:val="both"/>
        <w:rPr>
          <w:sz w:val="22"/>
          <w:szCs w:val="22"/>
        </w:rPr>
      </w:pPr>
      <w:r>
        <w:rPr>
          <w:sz w:val="22"/>
          <w:szCs w:val="22"/>
        </w:rPr>
        <w:t xml:space="preserve">The maximum number of points for the Financial Proposals is 30. </w:t>
      </w:r>
    </w:p>
    <w:p w:rsidR="00274C71" w:rsidRDefault="00274C71" w:rsidP="00274C71">
      <w:pPr>
        <w:pStyle w:val="LO-normal"/>
        <w:spacing w:before="100"/>
        <w:jc w:val="both"/>
        <w:rPr>
          <w:sz w:val="22"/>
          <w:szCs w:val="22"/>
        </w:rPr>
      </w:pPr>
      <w:r>
        <w:rPr>
          <w:sz w:val="22"/>
          <w:szCs w:val="22"/>
        </w:rPr>
        <w:t xml:space="preserve">This maximum number of points </w:t>
      </w:r>
      <w:proofErr w:type="gramStart"/>
      <w:r>
        <w:rPr>
          <w:sz w:val="22"/>
          <w:szCs w:val="22"/>
        </w:rPr>
        <w:t>will be allocated</w:t>
      </w:r>
      <w:proofErr w:type="gramEnd"/>
      <w:r>
        <w:rPr>
          <w:sz w:val="22"/>
          <w:szCs w:val="22"/>
        </w:rPr>
        <w:t xml:space="preserve"> to the lowest price financial proposal. </w:t>
      </w:r>
    </w:p>
    <w:p w:rsidR="00274C71" w:rsidRDefault="00274C71" w:rsidP="00274C71">
      <w:pPr>
        <w:pStyle w:val="LO-normal"/>
        <w:spacing w:before="100"/>
        <w:jc w:val="both"/>
        <w:rPr>
          <w:sz w:val="22"/>
          <w:szCs w:val="22"/>
        </w:rPr>
      </w:pPr>
      <w:r>
        <w:rPr>
          <w:sz w:val="22"/>
          <w:szCs w:val="22"/>
        </w:rPr>
        <w:t xml:space="preserve">Financial proposals from other technically compliant </w:t>
      </w:r>
      <w:proofErr w:type="spellStart"/>
      <w:r>
        <w:rPr>
          <w:sz w:val="22"/>
          <w:szCs w:val="22"/>
        </w:rPr>
        <w:t>offerors</w:t>
      </w:r>
      <w:proofErr w:type="spellEnd"/>
      <w:r>
        <w:rPr>
          <w:sz w:val="22"/>
          <w:szCs w:val="22"/>
        </w:rPr>
        <w:t xml:space="preserve"> will receive points in reverse proportion according to the following formula: 30 points x lowest price / quoted price. The winning proposal will be the one with the highest number of points after the points obtained in both technical and financial evaluations. The contract </w:t>
      </w:r>
      <w:proofErr w:type="gramStart"/>
      <w:r>
        <w:rPr>
          <w:sz w:val="22"/>
          <w:szCs w:val="22"/>
        </w:rPr>
        <w:t>will be recommended</w:t>
      </w:r>
      <w:proofErr w:type="gramEnd"/>
      <w:r>
        <w:rPr>
          <w:sz w:val="22"/>
          <w:szCs w:val="22"/>
        </w:rPr>
        <w:t xml:space="preserve"> to the Bidder that submitted the winning proposal. </w:t>
      </w:r>
    </w:p>
    <w:p w:rsidR="00274C71" w:rsidRDefault="00274C71" w:rsidP="00274C71">
      <w:pPr>
        <w:pStyle w:val="LO-normal"/>
        <w:spacing w:before="100"/>
        <w:jc w:val="both"/>
        <w:rPr>
          <w:sz w:val="22"/>
          <w:szCs w:val="22"/>
        </w:rPr>
      </w:pPr>
    </w:p>
    <w:p w:rsidR="00274C71" w:rsidRDefault="00274C71" w:rsidP="00274C71">
      <w:pPr>
        <w:pStyle w:val="LO-normal"/>
        <w:spacing w:line="276" w:lineRule="auto"/>
        <w:rPr>
          <w:b/>
          <w:sz w:val="22"/>
          <w:szCs w:val="22"/>
        </w:rPr>
      </w:pPr>
      <w:r>
        <w:rPr>
          <w:b/>
          <w:sz w:val="22"/>
          <w:szCs w:val="22"/>
        </w:rPr>
        <w:t>Evaluation Matrix with Technical Criteria</w:t>
      </w:r>
    </w:p>
    <w:tbl>
      <w:tblPr>
        <w:tblW w:w="7695" w:type="dxa"/>
        <w:tblLayout w:type="fixed"/>
        <w:tblCellMar>
          <w:top w:w="100" w:type="dxa"/>
          <w:left w:w="100" w:type="dxa"/>
          <w:bottom w:w="100" w:type="dxa"/>
          <w:right w:w="100" w:type="dxa"/>
        </w:tblCellMar>
        <w:tblLook w:val="04A0" w:firstRow="1" w:lastRow="0" w:firstColumn="1" w:lastColumn="0" w:noHBand="0" w:noVBand="1"/>
      </w:tblPr>
      <w:tblGrid>
        <w:gridCol w:w="494"/>
        <w:gridCol w:w="2851"/>
        <w:gridCol w:w="1499"/>
        <w:gridCol w:w="951"/>
        <w:gridCol w:w="949"/>
        <w:gridCol w:w="951"/>
      </w:tblGrid>
      <w:tr w:rsidR="00274C71" w:rsidTr="005728D0">
        <w:trPr>
          <w:trHeight w:val="420"/>
        </w:trPr>
        <w:tc>
          <w:tcPr>
            <w:tcW w:w="3345" w:type="dxa"/>
            <w:gridSpan w:val="2"/>
            <w:vMerge w:val="restart"/>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Summary of Technical Proposal Evaluation Form</w:t>
            </w:r>
          </w:p>
        </w:tc>
        <w:tc>
          <w:tcPr>
            <w:tcW w:w="1499" w:type="dxa"/>
            <w:vMerge w:val="restart"/>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Maximum obtainable points</w:t>
            </w:r>
          </w:p>
        </w:tc>
        <w:tc>
          <w:tcPr>
            <w:tcW w:w="2851" w:type="dxa"/>
            <w:gridSpan w:val="3"/>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Company</w:t>
            </w:r>
          </w:p>
        </w:tc>
      </w:tr>
      <w:tr w:rsidR="00274C71" w:rsidTr="005728D0">
        <w:trPr>
          <w:trHeight w:val="420"/>
        </w:trPr>
        <w:tc>
          <w:tcPr>
            <w:tcW w:w="3345" w:type="dxa"/>
            <w:gridSpan w:val="2"/>
            <w:vMerge/>
            <w:tcBorders>
              <w:top w:val="single" w:sz="8" w:space="0" w:color="000000"/>
              <w:left w:val="single" w:sz="8" w:space="0" w:color="000000"/>
              <w:bottom w:val="single" w:sz="8" w:space="0" w:color="000000"/>
              <w:right w:val="single" w:sz="8" w:space="0" w:color="000000"/>
            </w:tcBorders>
          </w:tcPr>
          <w:p w:rsidR="00274C71" w:rsidRDefault="00274C71" w:rsidP="005728D0"/>
        </w:tc>
        <w:tc>
          <w:tcPr>
            <w:tcW w:w="1499" w:type="dxa"/>
            <w:vMerge/>
            <w:tcBorders>
              <w:top w:val="single" w:sz="8" w:space="0" w:color="000000"/>
              <w:left w:val="single" w:sz="8" w:space="0" w:color="000000"/>
              <w:bottom w:val="single" w:sz="8" w:space="0" w:color="000000"/>
              <w:right w:val="single" w:sz="8" w:space="0" w:color="000000"/>
            </w:tcBorders>
          </w:tcPr>
          <w:p w:rsidR="00274C71" w:rsidRDefault="00274C71" w:rsidP="005728D0"/>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A</w:t>
            </w:r>
          </w:p>
        </w:tc>
        <w:tc>
          <w:tcPr>
            <w:tcW w:w="94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B</w:t>
            </w: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C</w:t>
            </w:r>
          </w:p>
        </w:tc>
      </w:tr>
      <w:tr w:rsidR="00274C71" w:rsidTr="005728D0">
        <w:trPr>
          <w:trHeight w:val="1452"/>
        </w:trPr>
        <w:tc>
          <w:tcPr>
            <w:tcW w:w="494"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1</w:t>
            </w:r>
          </w:p>
        </w:tc>
        <w:tc>
          <w:tcPr>
            <w:tcW w:w="28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spacing w:before="100"/>
              <w:rPr>
                <w:color w:val="000000"/>
                <w:sz w:val="22"/>
                <w:szCs w:val="22"/>
              </w:rPr>
            </w:pPr>
            <w:r>
              <w:rPr>
                <w:color w:val="000000"/>
                <w:sz w:val="22"/>
                <w:szCs w:val="22"/>
                <w:shd w:val="clear" w:color="auto" w:fill="FFFFFF"/>
              </w:rPr>
              <w:t xml:space="preserve">Clear methodology outlining how the bidder intends to implement this project. </w:t>
            </w:r>
            <w:r>
              <w:rPr>
                <w:color w:val="000000"/>
                <w:sz w:val="22"/>
                <w:szCs w:val="22"/>
              </w:rPr>
              <w:t>Max 18 points</w:t>
            </w:r>
          </w:p>
        </w:tc>
        <w:tc>
          <w:tcPr>
            <w:tcW w:w="149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18</w:t>
            </w: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4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bookmarkStart w:id="0" w:name="_GoBack"/>
        <w:bookmarkEnd w:id="0"/>
      </w:tr>
      <w:tr w:rsidR="00274C71" w:rsidTr="005728D0">
        <w:trPr>
          <w:trHeight w:val="1452"/>
        </w:trPr>
        <w:tc>
          <w:tcPr>
            <w:tcW w:w="494"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lastRenderedPageBreak/>
              <w:t>2</w:t>
            </w:r>
          </w:p>
        </w:tc>
        <w:tc>
          <w:tcPr>
            <w:tcW w:w="28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spacing w:before="100"/>
              <w:rPr>
                <w:sz w:val="22"/>
                <w:szCs w:val="22"/>
              </w:rPr>
            </w:pPr>
            <w:r>
              <w:rPr>
                <w:sz w:val="22"/>
                <w:szCs w:val="22"/>
              </w:rPr>
              <w:t>Previous  experience conducting needs assessments to understand core issues to be included in instructional design or training materials, evaluated from statement of experience, team members’ CVs  and provision of links to previous courses or trainings. Max 10  points</w:t>
            </w:r>
          </w:p>
        </w:tc>
        <w:tc>
          <w:tcPr>
            <w:tcW w:w="149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10</w:t>
            </w: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4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r>
      <w:tr w:rsidR="00274C71" w:rsidTr="005728D0">
        <w:trPr>
          <w:trHeight w:val="1452"/>
        </w:trPr>
        <w:tc>
          <w:tcPr>
            <w:tcW w:w="494"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3</w:t>
            </w:r>
          </w:p>
        </w:tc>
        <w:tc>
          <w:tcPr>
            <w:tcW w:w="28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spacing w:before="100"/>
              <w:rPr>
                <w:sz w:val="22"/>
                <w:szCs w:val="22"/>
              </w:rPr>
            </w:pPr>
            <w:r>
              <w:rPr>
                <w:sz w:val="22"/>
                <w:szCs w:val="22"/>
              </w:rPr>
              <w:t>Team leader with 10+ years of experience in international development, transparency, development</w:t>
            </w:r>
            <w:r w:rsidR="00F90F78">
              <w:rPr>
                <w:sz w:val="22"/>
                <w:szCs w:val="22"/>
              </w:rPr>
              <w:t xml:space="preserve"> cooperation and</w:t>
            </w:r>
            <w:r>
              <w:rPr>
                <w:sz w:val="22"/>
                <w:szCs w:val="22"/>
              </w:rPr>
              <w:t xml:space="preserve"> open data prior to this tender Max </w:t>
            </w:r>
            <w:proofErr w:type="gramStart"/>
            <w:r>
              <w:rPr>
                <w:sz w:val="22"/>
                <w:szCs w:val="22"/>
              </w:rPr>
              <w:t>10  points</w:t>
            </w:r>
            <w:proofErr w:type="gramEnd"/>
            <w:r>
              <w:rPr>
                <w:sz w:val="22"/>
                <w:szCs w:val="22"/>
              </w:rPr>
              <w:t>.</w:t>
            </w:r>
          </w:p>
        </w:tc>
        <w:tc>
          <w:tcPr>
            <w:tcW w:w="149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10</w:t>
            </w: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4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r>
      <w:tr w:rsidR="00274C71" w:rsidTr="005728D0">
        <w:tc>
          <w:tcPr>
            <w:tcW w:w="494"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4</w:t>
            </w:r>
          </w:p>
        </w:tc>
        <w:tc>
          <w:tcPr>
            <w:tcW w:w="28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spacing w:before="100"/>
              <w:rPr>
                <w:sz w:val="22"/>
                <w:szCs w:val="22"/>
              </w:rPr>
            </w:pPr>
            <w:r>
              <w:rPr>
                <w:sz w:val="22"/>
                <w:szCs w:val="22"/>
              </w:rPr>
              <w:t xml:space="preserve">3+ </w:t>
            </w:r>
            <w:proofErr w:type="gramStart"/>
            <w:r>
              <w:rPr>
                <w:sz w:val="22"/>
                <w:szCs w:val="22"/>
              </w:rPr>
              <w:t>years’  demonstrated</w:t>
            </w:r>
            <w:proofErr w:type="gramEnd"/>
            <w:r>
              <w:rPr>
                <w:sz w:val="22"/>
                <w:szCs w:val="22"/>
              </w:rPr>
              <w:t xml:space="preserve"> ability providing training or support to civil society organizations or similar, including in online / e-learning (e.g. including statement of experience and provision of links to previous courses or trainings) Max 10  points.</w:t>
            </w:r>
          </w:p>
          <w:p w:rsidR="00274C71" w:rsidRDefault="00274C71" w:rsidP="005728D0">
            <w:pPr>
              <w:pStyle w:val="LO-normal"/>
              <w:widowControl w:val="0"/>
              <w:spacing w:before="100"/>
              <w:rPr>
                <w:sz w:val="22"/>
                <w:szCs w:val="22"/>
              </w:rPr>
            </w:pPr>
          </w:p>
        </w:tc>
        <w:tc>
          <w:tcPr>
            <w:tcW w:w="149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10</w:t>
            </w:r>
          </w:p>
          <w:p w:rsidR="00274C71" w:rsidRDefault="00274C71" w:rsidP="005728D0">
            <w:pPr>
              <w:pStyle w:val="LO-normal"/>
              <w:widowControl w:val="0"/>
              <w:jc w:val="center"/>
              <w:rPr>
                <w:sz w:val="22"/>
                <w:szCs w:val="22"/>
              </w:rPr>
            </w:pP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4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r>
      <w:tr w:rsidR="00274C71" w:rsidTr="005728D0">
        <w:tc>
          <w:tcPr>
            <w:tcW w:w="494"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5</w:t>
            </w:r>
          </w:p>
        </w:tc>
        <w:tc>
          <w:tcPr>
            <w:tcW w:w="28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spacing w:before="100"/>
              <w:rPr>
                <w:sz w:val="22"/>
                <w:szCs w:val="22"/>
              </w:rPr>
            </w:pPr>
            <w:r>
              <w:rPr>
                <w:sz w:val="22"/>
                <w:szCs w:val="22"/>
              </w:rPr>
              <w:t>3+ years’ experience creating training resources / materials (e.g. multi-week learning courses, etc.) for civil society audiences or similar (e.g. including statement of experience and provision of links to previous courses or trainings). Max 10  points</w:t>
            </w:r>
          </w:p>
        </w:tc>
        <w:tc>
          <w:tcPr>
            <w:tcW w:w="149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10</w:t>
            </w: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4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r>
      <w:tr w:rsidR="00274C71" w:rsidTr="005728D0">
        <w:tc>
          <w:tcPr>
            <w:tcW w:w="494"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6</w:t>
            </w:r>
          </w:p>
        </w:tc>
        <w:tc>
          <w:tcPr>
            <w:tcW w:w="28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spacing w:before="100"/>
              <w:rPr>
                <w:sz w:val="22"/>
                <w:szCs w:val="22"/>
              </w:rPr>
            </w:pPr>
            <w:r>
              <w:rPr>
                <w:sz w:val="22"/>
                <w:szCs w:val="22"/>
              </w:rPr>
              <w:t xml:space="preserve">Previous experience or familiarity with the International Aid Transparency Initiative (IATI), preferably gained through working with publishers, data users or </w:t>
            </w:r>
            <w:r>
              <w:rPr>
                <w:sz w:val="22"/>
                <w:szCs w:val="22"/>
              </w:rPr>
              <w:lastRenderedPageBreak/>
              <w:t>similar, to be evaluated from provision of team members’ CVs. Max 7 points.</w:t>
            </w:r>
          </w:p>
        </w:tc>
        <w:tc>
          <w:tcPr>
            <w:tcW w:w="149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lastRenderedPageBreak/>
              <w:t>7</w:t>
            </w: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4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r>
      <w:tr w:rsidR="00274C71" w:rsidTr="005728D0">
        <w:tc>
          <w:tcPr>
            <w:tcW w:w="494"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7</w:t>
            </w:r>
          </w:p>
        </w:tc>
        <w:tc>
          <w:tcPr>
            <w:tcW w:w="28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spacing w:before="100"/>
              <w:rPr>
                <w:sz w:val="22"/>
                <w:szCs w:val="22"/>
              </w:rPr>
            </w:pPr>
            <w:r>
              <w:rPr>
                <w:sz w:val="22"/>
                <w:szCs w:val="22"/>
              </w:rPr>
              <w:t>Excellent network of civil society organizations at different levels (e.g. regional to local) to leverage for the desk research and interview stage, evaluated based on CVs, statements of experience, and / or past projects submitted. Max 5 points.</w:t>
            </w:r>
          </w:p>
        </w:tc>
        <w:tc>
          <w:tcPr>
            <w:tcW w:w="149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5</w:t>
            </w: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4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r>
      <w:tr w:rsidR="00274C71" w:rsidTr="005728D0">
        <w:tc>
          <w:tcPr>
            <w:tcW w:w="494"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28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149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r>
              <w:rPr>
                <w:sz w:val="22"/>
                <w:szCs w:val="22"/>
              </w:rPr>
              <w:t>70</w:t>
            </w: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49"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c>
          <w:tcPr>
            <w:tcW w:w="951" w:type="dxa"/>
            <w:tcBorders>
              <w:top w:val="single" w:sz="8" w:space="0" w:color="000000"/>
              <w:left w:val="single" w:sz="8" w:space="0" w:color="000000"/>
              <w:bottom w:val="single" w:sz="8" w:space="0" w:color="000000"/>
              <w:right w:val="single" w:sz="8" w:space="0" w:color="000000"/>
            </w:tcBorders>
          </w:tcPr>
          <w:p w:rsidR="00274C71" w:rsidRDefault="00274C71" w:rsidP="005728D0">
            <w:pPr>
              <w:pStyle w:val="LO-normal"/>
              <w:widowControl w:val="0"/>
              <w:jc w:val="center"/>
              <w:rPr>
                <w:sz w:val="22"/>
                <w:szCs w:val="22"/>
              </w:rPr>
            </w:pPr>
          </w:p>
        </w:tc>
      </w:tr>
    </w:tbl>
    <w:p w:rsidR="00274C71" w:rsidRDefault="00274C71" w:rsidP="00274C71">
      <w:pPr>
        <w:pStyle w:val="LO-normal"/>
        <w:spacing w:line="276" w:lineRule="auto"/>
        <w:rPr>
          <w:sz w:val="22"/>
          <w:szCs w:val="22"/>
        </w:rPr>
      </w:pPr>
    </w:p>
    <w:p w:rsidR="00274C71" w:rsidRDefault="00274C71" w:rsidP="00274C71">
      <w:pPr>
        <w:pStyle w:val="LO-normal"/>
        <w:jc w:val="both"/>
        <w:rPr>
          <w:b/>
          <w:sz w:val="22"/>
          <w:szCs w:val="22"/>
          <w:shd w:val="clear" w:color="auto" w:fill="FFFF00"/>
        </w:rPr>
      </w:pPr>
    </w:p>
    <w:p w:rsidR="00274C71" w:rsidRDefault="00274C71" w:rsidP="00274C71">
      <w:pPr>
        <w:pStyle w:val="LO-normal"/>
        <w:spacing w:before="100"/>
        <w:jc w:val="both"/>
        <w:rPr>
          <w:b/>
          <w:sz w:val="22"/>
          <w:szCs w:val="22"/>
        </w:rPr>
      </w:pPr>
      <w:r>
        <w:rPr>
          <w:b/>
          <w:sz w:val="22"/>
          <w:szCs w:val="22"/>
        </w:rPr>
        <w:t>Recommended Presentation of Offer</w:t>
      </w:r>
    </w:p>
    <w:p w:rsidR="00274C71" w:rsidRDefault="00274C71" w:rsidP="00274C71">
      <w:pPr>
        <w:pStyle w:val="LO-normal"/>
        <w:numPr>
          <w:ilvl w:val="0"/>
          <w:numId w:val="31"/>
        </w:numPr>
        <w:spacing w:before="100"/>
        <w:jc w:val="both"/>
        <w:rPr>
          <w:sz w:val="22"/>
          <w:szCs w:val="22"/>
        </w:rPr>
      </w:pPr>
      <w:r>
        <w:rPr>
          <w:sz w:val="22"/>
          <w:szCs w:val="22"/>
        </w:rPr>
        <w:t xml:space="preserve">Maximum </w:t>
      </w:r>
      <w:proofErr w:type="gramStart"/>
      <w:r>
        <w:rPr>
          <w:sz w:val="22"/>
          <w:szCs w:val="22"/>
        </w:rPr>
        <w:t>5 page</w:t>
      </w:r>
      <w:proofErr w:type="gramEnd"/>
      <w:r>
        <w:rPr>
          <w:sz w:val="22"/>
          <w:szCs w:val="22"/>
        </w:rPr>
        <w:t xml:space="preserve"> offer setting out a clear methodology showing how the bidder will implement the task, detailing the company / individual’s key qualifications and how they align to the minimum requirements and evaluation requirements detailed here, including links to previous work as available / appropriate. </w:t>
      </w:r>
    </w:p>
    <w:p w:rsidR="00274C71" w:rsidRDefault="00274C71" w:rsidP="00274C71">
      <w:pPr>
        <w:pStyle w:val="LO-normal"/>
        <w:numPr>
          <w:ilvl w:val="0"/>
          <w:numId w:val="31"/>
        </w:numPr>
        <w:jc w:val="both"/>
        <w:rPr>
          <w:sz w:val="22"/>
          <w:szCs w:val="22"/>
        </w:rPr>
      </w:pPr>
      <w:r>
        <w:rPr>
          <w:sz w:val="22"/>
          <w:szCs w:val="22"/>
        </w:rPr>
        <w:t>Detailed budget for the services described above, presented in USD. Budget shall be itemized and demonstrate separately personnel (rates, number of man-days/weeks/months and total) and other costs.</w:t>
      </w:r>
    </w:p>
    <w:p w:rsidR="00274C71" w:rsidRDefault="00274C71" w:rsidP="00274C71">
      <w:pPr>
        <w:pStyle w:val="LO-normal"/>
        <w:numPr>
          <w:ilvl w:val="0"/>
          <w:numId w:val="31"/>
        </w:numPr>
        <w:jc w:val="both"/>
        <w:rPr>
          <w:sz w:val="22"/>
          <w:szCs w:val="22"/>
        </w:rPr>
      </w:pPr>
      <w:r>
        <w:rPr>
          <w:sz w:val="22"/>
          <w:szCs w:val="22"/>
        </w:rPr>
        <w:t xml:space="preserve">CVs on all members of the intended project team. There is no maximum number of project team </w:t>
      </w:r>
      <w:proofErr w:type="gramStart"/>
      <w:r>
        <w:rPr>
          <w:sz w:val="22"/>
          <w:szCs w:val="22"/>
        </w:rPr>
        <w:t>members,</w:t>
      </w:r>
      <w:proofErr w:type="gramEnd"/>
      <w:r>
        <w:rPr>
          <w:sz w:val="22"/>
          <w:szCs w:val="22"/>
        </w:rPr>
        <w:t xml:space="preserve"> however it should be indicated which of the team will be the main focal point for engaging with UNOPS / UNDP.</w:t>
      </w:r>
    </w:p>
    <w:p w:rsidR="00274C71" w:rsidRDefault="00274C71" w:rsidP="00274C71">
      <w:pPr>
        <w:pStyle w:val="LO-normal"/>
        <w:numPr>
          <w:ilvl w:val="0"/>
          <w:numId w:val="31"/>
        </w:numPr>
        <w:jc w:val="both"/>
        <w:rPr>
          <w:sz w:val="22"/>
          <w:szCs w:val="22"/>
        </w:rPr>
      </w:pPr>
      <w:r>
        <w:rPr>
          <w:sz w:val="22"/>
          <w:szCs w:val="22"/>
        </w:rPr>
        <w:t xml:space="preserve">Statement of experience and links to previous work to support evaluation criteria as outlined above. </w:t>
      </w:r>
    </w:p>
    <w:p w:rsidR="00274C71" w:rsidRDefault="00274C71" w:rsidP="00274C71">
      <w:pPr>
        <w:pStyle w:val="LO-normal"/>
        <w:numPr>
          <w:ilvl w:val="0"/>
          <w:numId w:val="31"/>
        </w:numPr>
        <w:jc w:val="both"/>
        <w:rPr>
          <w:sz w:val="22"/>
          <w:szCs w:val="22"/>
        </w:rPr>
      </w:pPr>
      <w:r>
        <w:rPr>
          <w:sz w:val="22"/>
          <w:szCs w:val="22"/>
        </w:rPr>
        <w:t xml:space="preserve">All returnable bidding forms and other supporting documents as indicated in the </w:t>
      </w:r>
      <w:proofErr w:type="spellStart"/>
      <w:r>
        <w:rPr>
          <w:sz w:val="22"/>
          <w:szCs w:val="22"/>
        </w:rPr>
        <w:t>esourcing</w:t>
      </w:r>
      <w:proofErr w:type="spellEnd"/>
    </w:p>
    <w:p w:rsidR="00274C71" w:rsidRDefault="00274C71" w:rsidP="00274C71">
      <w:pPr>
        <w:pStyle w:val="LO-normal"/>
        <w:spacing w:before="240"/>
        <w:rPr>
          <w:b/>
          <w:sz w:val="22"/>
          <w:szCs w:val="22"/>
        </w:rPr>
      </w:pPr>
      <w:r>
        <w:rPr>
          <w:b/>
          <w:sz w:val="22"/>
          <w:szCs w:val="22"/>
        </w:rPr>
        <w:t>Gender and other considerations:</w:t>
      </w:r>
    </w:p>
    <w:p w:rsidR="00274C71" w:rsidRDefault="00274C71" w:rsidP="00274C71">
      <w:pPr>
        <w:pStyle w:val="LO-normal"/>
        <w:numPr>
          <w:ilvl w:val="0"/>
          <w:numId w:val="31"/>
        </w:numPr>
        <w:spacing w:before="240"/>
        <w:rPr>
          <w:sz w:val="22"/>
          <w:szCs w:val="22"/>
        </w:rPr>
      </w:pPr>
      <w:r>
        <w:rPr>
          <w:sz w:val="22"/>
          <w:szCs w:val="22"/>
        </w:rPr>
        <w:t>Woman owned businesses and companies with qualified female key personnel are strongly encouraged to apply to this tender.</w:t>
      </w:r>
    </w:p>
    <w:p w:rsidR="00274C71" w:rsidRDefault="00274C71" w:rsidP="00274C71">
      <w:pPr>
        <w:pStyle w:val="LO-normal"/>
        <w:numPr>
          <w:ilvl w:val="0"/>
          <w:numId w:val="31"/>
        </w:numPr>
      </w:pPr>
      <w:r>
        <w:rPr>
          <w:sz w:val="22"/>
          <w:szCs w:val="22"/>
        </w:rPr>
        <w:t xml:space="preserve">Companies from different regions are encouraged to </w:t>
      </w:r>
      <w:proofErr w:type="spellStart"/>
      <w:r>
        <w:rPr>
          <w:sz w:val="22"/>
          <w:szCs w:val="22"/>
        </w:rPr>
        <w:t>apply.</w:t>
      </w:r>
      <w:r>
        <w:rPr>
          <w:color w:val="3C3C3C"/>
          <w:sz w:val="22"/>
          <w:szCs w:val="22"/>
        </w:rPr>
        <w:t>The</w:t>
      </w:r>
      <w:proofErr w:type="spellEnd"/>
      <w:r>
        <w:rPr>
          <w:color w:val="3C3C3C"/>
          <w:sz w:val="22"/>
          <w:szCs w:val="22"/>
        </w:rPr>
        <w:t xml:space="preserve"> bidder is encouraged to demonstrate how the organization plans to integrate sustainability measures in the execution of the contract, if selected.</w:t>
      </w:r>
    </w:p>
    <w:p w:rsidR="00274C71" w:rsidRDefault="00274C71" w:rsidP="00274C71">
      <w:pPr>
        <w:pStyle w:val="LO-normal"/>
        <w:spacing w:before="100"/>
        <w:ind w:left="720"/>
        <w:jc w:val="both"/>
        <w:rPr>
          <w:sz w:val="22"/>
          <w:szCs w:val="22"/>
        </w:rPr>
      </w:pPr>
    </w:p>
    <w:p w:rsidR="00274C71" w:rsidRDefault="00274C71" w:rsidP="00274C71">
      <w:pPr>
        <w:pStyle w:val="LO-normal"/>
      </w:pPr>
    </w:p>
    <w:p w:rsidR="00274C71" w:rsidRDefault="00274C71" w:rsidP="00274C71">
      <w:pPr>
        <w:pStyle w:val="LO-normal"/>
        <w:keepNext/>
        <w:keepLines/>
        <w:spacing w:before="360" w:after="120"/>
        <w:rPr>
          <w:b/>
          <w:color w:val="0092D1"/>
          <w:sz w:val="28"/>
          <w:szCs w:val="28"/>
        </w:rPr>
      </w:pPr>
    </w:p>
    <w:p w:rsidR="00274C71" w:rsidRDefault="00274C71" w:rsidP="00274C71">
      <w:pPr>
        <w:pStyle w:val="LO-normal"/>
        <w:keepNext/>
        <w:keepLines/>
        <w:spacing w:before="360" w:after="120"/>
        <w:rPr>
          <w:b/>
          <w:color w:val="0092D1"/>
          <w:sz w:val="28"/>
          <w:szCs w:val="28"/>
        </w:rPr>
      </w:pPr>
    </w:p>
    <w:sectPr w:rsidR="00274C71">
      <w:headerReference w:type="default" r:id="rId12"/>
      <w:footerReference w:type="default" r:id="rId13"/>
      <w:headerReference w:type="first" r:id="rId14"/>
      <w:pgSz w:w="11906" w:h="16838"/>
      <w:pgMar w:top="1440" w:right="1077" w:bottom="1440" w:left="1077" w:header="720" w:footer="720" w:gutter="0"/>
      <w:pgNumType w:start="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0C8" w:rsidRDefault="00C100C8" w:rsidP="00274C71">
      <w:r>
        <w:separator/>
      </w:r>
    </w:p>
  </w:endnote>
  <w:endnote w:type="continuationSeparator" w:id="0">
    <w:p w:rsidR="00C100C8" w:rsidRDefault="00C100C8" w:rsidP="0027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BAD" w:rsidRDefault="009071C9">
    <w:pPr>
      <w:pStyle w:val="LO-normal"/>
      <w:tabs>
        <w:tab w:val="left" w:pos="468"/>
        <w:tab w:val="right" w:pos="9753"/>
      </w:tabs>
      <w:ind w:left="-1440" w:firstLine="1440"/>
      <w:rPr>
        <w:sz w:val="16"/>
        <w:szCs w:val="16"/>
      </w:rPr>
    </w:pPr>
    <w:r>
      <w:rPr>
        <w:sz w:val="16"/>
        <w:szCs w:val="16"/>
      </w:rPr>
      <w:tab/>
    </w:r>
  </w:p>
  <w:tbl>
    <w:tblPr>
      <w:tblW w:w="9888" w:type="dxa"/>
      <w:tblLayout w:type="fixed"/>
      <w:tblLook w:val="04A0" w:firstRow="1" w:lastRow="0" w:firstColumn="1" w:lastColumn="0" w:noHBand="0" w:noVBand="1"/>
    </w:tblPr>
    <w:tblGrid>
      <w:gridCol w:w="4595"/>
      <w:gridCol w:w="5293"/>
    </w:tblGrid>
    <w:tr w:rsidR="00815BAD">
      <w:tc>
        <w:tcPr>
          <w:tcW w:w="4595" w:type="dxa"/>
        </w:tcPr>
        <w:p w:rsidR="00815BAD" w:rsidRDefault="00C100C8">
          <w:pPr>
            <w:pStyle w:val="LO-normal"/>
            <w:widowControl w:val="0"/>
            <w:tabs>
              <w:tab w:val="center" w:pos="4320"/>
              <w:tab w:val="right" w:pos="8640"/>
            </w:tabs>
            <w:rPr>
              <w:color w:val="000000"/>
              <w:sz w:val="18"/>
              <w:szCs w:val="18"/>
            </w:rPr>
          </w:pPr>
        </w:p>
      </w:tc>
      <w:tc>
        <w:tcPr>
          <w:tcW w:w="5293" w:type="dxa"/>
        </w:tcPr>
        <w:p w:rsidR="00815BAD" w:rsidRDefault="009071C9">
          <w:pPr>
            <w:pStyle w:val="LO-normal"/>
            <w:widowControl w:val="0"/>
            <w:tabs>
              <w:tab w:val="center" w:pos="4320"/>
              <w:tab w:val="right" w:pos="8640"/>
            </w:tabs>
            <w:jc w:val="right"/>
          </w:pPr>
          <w:r>
            <w:fldChar w:fldCharType="begin"/>
          </w:r>
          <w:r>
            <w:instrText>PAGE</w:instrText>
          </w:r>
          <w:r>
            <w:fldChar w:fldCharType="separate"/>
          </w:r>
          <w:r w:rsidR="003B5DF5">
            <w:rPr>
              <w:noProof/>
            </w:rPr>
            <w:t>4</w:t>
          </w:r>
          <w:r>
            <w:fldChar w:fldCharType="end"/>
          </w:r>
        </w:p>
      </w:tc>
    </w:tr>
  </w:tbl>
  <w:p w:rsidR="00815BAD" w:rsidRDefault="00C100C8">
    <w:pPr>
      <w:pStyle w:val="LO-normal"/>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0C8" w:rsidRDefault="00C100C8" w:rsidP="00274C71">
      <w:r>
        <w:separator/>
      </w:r>
    </w:p>
  </w:footnote>
  <w:footnote w:type="continuationSeparator" w:id="0">
    <w:p w:rsidR="00C100C8" w:rsidRDefault="00C100C8" w:rsidP="00274C71">
      <w:r>
        <w:continuationSeparator/>
      </w:r>
    </w:p>
  </w:footnote>
  <w:footnote w:id="1">
    <w:p w:rsidR="00274C71" w:rsidRDefault="00274C71" w:rsidP="00274C71">
      <w:pPr>
        <w:pStyle w:val="LO-normal"/>
      </w:pPr>
      <w:r>
        <w:rPr>
          <w:rStyle w:val="FootnoteCharacters"/>
        </w:rPr>
        <w:footnoteRef/>
      </w:r>
      <w:r>
        <w:t xml:space="preserve"> The IATI Secretariat will provide the supplier with pointers about how to download a subset of data containing extracts from different tools in CSV or Excel format.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BAD" w:rsidRDefault="00C100C8">
    <w:pPr>
      <w:pStyle w:val="LO-normal"/>
      <w:widowControl w:val="0"/>
      <w:spacing w:line="276" w:lineRule="auto"/>
      <w:rPr>
        <w:color w:val="000000"/>
      </w:rPr>
    </w:pPr>
  </w:p>
  <w:tbl>
    <w:tblPr>
      <w:tblW w:w="9888" w:type="dxa"/>
      <w:tblLayout w:type="fixed"/>
      <w:tblLook w:val="04A0" w:firstRow="1" w:lastRow="0" w:firstColumn="1" w:lastColumn="0" w:noHBand="0" w:noVBand="1"/>
    </w:tblPr>
    <w:tblGrid>
      <w:gridCol w:w="4944"/>
      <w:gridCol w:w="4944"/>
    </w:tblGrid>
    <w:tr w:rsidR="00815BAD">
      <w:tc>
        <w:tcPr>
          <w:tcW w:w="4944" w:type="dxa"/>
        </w:tcPr>
        <w:p w:rsidR="00815BAD" w:rsidRDefault="009071C9">
          <w:pPr>
            <w:pStyle w:val="LO-normal"/>
            <w:widowControl w:val="0"/>
            <w:tabs>
              <w:tab w:val="center" w:pos="4320"/>
              <w:tab w:val="right" w:pos="8640"/>
            </w:tabs>
          </w:pPr>
          <w:r>
            <w:rPr>
              <w:noProof/>
              <w:lang w:val="en-US" w:eastAsia="en-US" w:bidi="ar-SA"/>
            </w:rPr>
            <w:drawing>
              <wp:inline distT="0" distB="0" distL="0" distR="0" wp14:anchorId="039C5AF3" wp14:editId="2059C62A">
                <wp:extent cx="1477645" cy="2159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inline>
            </w:drawing>
          </w:r>
        </w:p>
      </w:tc>
      <w:tc>
        <w:tcPr>
          <w:tcW w:w="4944" w:type="dxa"/>
        </w:tcPr>
        <w:p w:rsidR="00815BAD" w:rsidRDefault="009071C9">
          <w:pPr>
            <w:pStyle w:val="LO-normal"/>
            <w:widowControl w:val="0"/>
            <w:tabs>
              <w:tab w:val="center" w:pos="4320"/>
              <w:tab w:val="right" w:pos="8640"/>
            </w:tabs>
            <w:jc w:val="right"/>
            <w:rPr>
              <w:color w:val="000000"/>
              <w:sz w:val="18"/>
              <w:szCs w:val="18"/>
            </w:rPr>
          </w:pPr>
          <w:r>
            <w:rPr>
              <w:color w:val="000000"/>
              <w:sz w:val="18"/>
              <w:szCs w:val="18"/>
            </w:rPr>
            <w:t xml:space="preserve">RFP Ref No: </w:t>
          </w:r>
          <w:r>
            <w:rPr>
              <w:color w:val="000000"/>
              <w:sz w:val="18"/>
              <w:szCs w:val="18"/>
              <w:shd w:val="clear" w:color="auto" w:fill="FFFF00"/>
            </w:rPr>
            <w:t>xxx</w:t>
          </w:r>
        </w:p>
      </w:tc>
    </w:tr>
  </w:tbl>
  <w:p w:rsidR="00815BAD" w:rsidRDefault="00C100C8">
    <w:pPr>
      <w:pStyle w:val="LO-normal"/>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BAD" w:rsidRDefault="009071C9">
    <w:pPr>
      <w:pStyle w:val="LO-normal"/>
      <w:tabs>
        <w:tab w:val="center" w:pos="4320"/>
        <w:tab w:val="right" w:pos="8640"/>
      </w:tabs>
      <w:rPr>
        <w:color w:val="000000"/>
      </w:rPr>
    </w:pPr>
    <w:r>
      <w:rPr>
        <w:noProof/>
        <w:color w:val="000000"/>
        <w:lang w:val="en-US" w:eastAsia="en-US" w:bidi="ar-SA"/>
      </w:rPr>
      <w:drawing>
        <wp:anchor distT="0" distB="0" distL="0" distR="0" simplePos="0" relativeHeight="251659264" behindDoc="1" locked="0" layoutInCell="0" allowOverlap="1" wp14:anchorId="2F140157" wp14:editId="2D843668">
          <wp:simplePos x="0" y="0"/>
          <wp:positionH relativeFrom="column">
            <wp:posOffset>156845</wp:posOffset>
          </wp:positionH>
          <wp:positionV relativeFrom="paragraph">
            <wp:posOffset>-19685</wp:posOffset>
          </wp:positionV>
          <wp:extent cx="1477645" cy="215900"/>
          <wp:effectExtent l="0" t="0" r="0" b="0"/>
          <wp:wrapSquare wrapText="bothSides"/>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1806"/>
    <w:multiLevelType w:val="multilevel"/>
    <w:tmpl w:val="941EF11E"/>
    <w:lvl w:ilvl="0">
      <w:start w:val="1"/>
      <w:numFmt w:val="lowerRoman"/>
      <w:lvlText w:val="%1"/>
      <w:lvlJc w:val="left"/>
      <w:pPr>
        <w:tabs>
          <w:tab w:val="num" w:pos="0"/>
        </w:tabs>
        <w:ind w:left="360" w:hanging="360"/>
      </w:pPr>
      <w:rPr>
        <w:rFonts w:ascii="Arial" w:eastAsia="Arial" w:hAnsi="Arial" w:cs="Arial"/>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 w15:restartNumberingAfterBreak="0">
    <w:nsid w:val="057E560D"/>
    <w:multiLevelType w:val="multilevel"/>
    <w:tmpl w:val="FFD0606E"/>
    <w:lvl w:ilvl="0">
      <w:start w:val="1"/>
      <w:numFmt w:val="lowerRoman"/>
      <w:lvlText w:val="%1"/>
      <w:lvlJc w:val="left"/>
      <w:pPr>
        <w:tabs>
          <w:tab w:val="num" w:pos="0"/>
        </w:tabs>
        <w:ind w:left="1080" w:hanging="72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 w15:restartNumberingAfterBreak="0">
    <w:nsid w:val="05AE1782"/>
    <w:multiLevelType w:val="multilevel"/>
    <w:tmpl w:val="F986306A"/>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15:restartNumberingAfterBreak="0">
    <w:nsid w:val="05D26C35"/>
    <w:multiLevelType w:val="multilevel"/>
    <w:tmpl w:val="D788117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4" w15:restartNumberingAfterBreak="0">
    <w:nsid w:val="09372AE1"/>
    <w:multiLevelType w:val="multilevel"/>
    <w:tmpl w:val="5D4A77DE"/>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15:restartNumberingAfterBreak="0">
    <w:nsid w:val="0A6450D0"/>
    <w:multiLevelType w:val="multilevel"/>
    <w:tmpl w:val="1F3225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DB047AE"/>
    <w:multiLevelType w:val="multilevel"/>
    <w:tmpl w:val="5CA8075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15:restartNumberingAfterBreak="0">
    <w:nsid w:val="0DBD35CA"/>
    <w:multiLevelType w:val="multilevel"/>
    <w:tmpl w:val="AD8419F0"/>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8" w15:restartNumberingAfterBreak="0">
    <w:nsid w:val="1B57221E"/>
    <w:multiLevelType w:val="multilevel"/>
    <w:tmpl w:val="3496D000"/>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 w15:restartNumberingAfterBreak="0">
    <w:nsid w:val="1BC04964"/>
    <w:multiLevelType w:val="multilevel"/>
    <w:tmpl w:val="A2787DF4"/>
    <w:lvl w:ilvl="0">
      <w:start w:val="1"/>
      <w:numFmt w:val="lowerRoman"/>
      <w:lvlText w:val="%1"/>
      <w:lvlJc w:val="left"/>
      <w:pPr>
        <w:tabs>
          <w:tab w:val="num" w:pos="0"/>
        </w:tabs>
        <w:ind w:left="1080" w:hanging="720"/>
      </w:pPr>
      <w:rPr>
        <w:b w:val="0"/>
        <w:i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0" w15:restartNumberingAfterBreak="0">
    <w:nsid w:val="25FF57DC"/>
    <w:multiLevelType w:val="multilevel"/>
    <w:tmpl w:val="C1AEE728"/>
    <w:lvl w:ilvl="0">
      <w:start w:val="1"/>
      <w:numFmt w:val="decimal"/>
      <w:lvlText w:val="%1"/>
      <w:lvlJc w:val="left"/>
      <w:pPr>
        <w:tabs>
          <w:tab w:val="num" w:pos="0"/>
        </w:tabs>
        <w:ind w:left="1080" w:hanging="360"/>
      </w:pPr>
    </w:lvl>
    <w:lvl w:ilvl="1">
      <w:start w:val="1"/>
      <w:numFmt w:val="lowerLetter"/>
      <w:lvlText w:val="%1.%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3.%4"/>
      <w:lvlJc w:val="left"/>
      <w:pPr>
        <w:tabs>
          <w:tab w:val="num" w:pos="0"/>
        </w:tabs>
        <w:ind w:left="3240" w:hanging="360"/>
      </w:pPr>
    </w:lvl>
    <w:lvl w:ilvl="4">
      <w:start w:val="1"/>
      <w:numFmt w:val="lowerLetter"/>
      <w:lvlText w:val="%4.%5"/>
      <w:lvlJc w:val="left"/>
      <w:pPr>
        <w:tabs>
          <w:tab w:val="num" w:pos="0"/>
        </w:tabs>
        <w:ind w:left="3960" w:hanging="360"/>
      </w:pPr>
    </w:lvl>
    <w:lvl w:ilvl="5">
      <w:start w:val="1"/>
      <w:numFmt w:val="lowerRoman"/>
      <w:lvlText w:val="%5.%6"/>
      <w:lvlJc w:val="right"/>
      <w:pPr>
        <w:tabs>
          <w:tab w:val="num" w:pos="0"/>
        </w:tabs>
        <w:ind w:left="4680" w:hanging="180"/>
      </w:pPr>
    </w:lvl>
    <w:lvl w:ilvl="6">
      <w:start w:val="1"/>
      <w:numFmt w:val="decimal"/>
      <w:lvlText w:val="%6.%7"/>
      <w:lvlJc w:val="left"/>
      <w:pPr>
        <w:tabs>
          <w:tab w:val="num" w:pos="0"/>
        </w:tabs>
        <w:ind w:left="5400" w:hanging="360"/>
      </w:pPr>
    </w:lvl>
    <w:lvl w:ilvl="7">
      <w:start w:val="1"/>
      <w:numFmt w:val="lowerLetter"/>
      <w:lvlText w:val="%7.%8"/>
      <w:lvlJc w:val="left"/>
      <w:pPr>
        <w:tabs>
          <w:tab w:val="num" w:pos="0"/>
        </w:tabs>
        <w:ind w:left="6120" w:hanging="360"/>
      </w:pPr>
    </w:lvl>
    <w:lvl w:ilvl="8">
      <w:start w:val="1"/>
      <w:numFmt w:val="lowerRoman"/>
      <w:lvlText w:val="%8.%9"/>
      <w:lvlJc w:val="right"/>
      <w:pPr>
        <w:tabs>
          <w:tab w:val="num" w:pos="0"/>
        </w:tabs>
        <w:ind w:left="6840" w:hanging="180"/>
      </w:pPr>
    </w:lvl>
  </w:abstractNum>
  <w:abstractNum w:abstractNumId="11" w15:restartNumberingAfterBreak="0">
    <w:nsid w:val="27B62BAD"/>
    <w:multiLevelType w:val="multilevel"/>
    <w:tmpl w:val="A7B6843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12" w15:restartNumberingAfterBreak="0">
    <w:nsid w:val="2D0854EC"/>
    <w:multiLevelType w:val="multilevel"/>
    <w:tmpl w:val="5276C800"/>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3" w15:restartNumberingAfterBreak="0">
    <w:nsid w:val="2ED854A1"/>
    <w:multiLevelType w:val="multilevel"/>
    <w:tmpl w:val="BE00A4F4"/>
    <w:lvl w:ilvl="0">
      <w:start w:val="1"/>
      <w:numFmt w:val="decimal"/>
      <w:lvlText w:val="%1"/>
      <w:lvlJc w:val="left"/>
      <w:pPr>
        <w:tabs>
          <w:tab w:val="num" w:pos="0"/>
        </w:tabs>
        <w:ind w:left="360" w:hanging="360"/>
      </w:pPr>
      <w:rPr>
        <w:rFonts w:ascii="Arial" w:eastAsia="Arial" w:hAnsi="Arial" w:cs="Arial"/>
        <w:b/>
        <w:sz w:val="20"/>
        <w:szCs w:val="20"/>
      </w:rPr>
    </w:lvl>
    <w:lvl w:ilvl="1">
      <w:start w:val="1"/>
      <w:numFmt w:val="decimal"/>
      <w:lvlText w:val="%1.%2"/>
      <w:lvlJc w:val="left"/>
      <w:pPr>
        <w:tabs>
          <w:tab w:val="num" w:pos="0"/>
        </w:tabs>
        <w:ind w:left="720" w:hanging="360"/>
      </w:pPr>
    </w:lvl>
    <w:lvl w:ilvl="2">
      <w:start w:val="1"/>
      <w:numFmt w:val="lowerRoman"/>
      <w:lvlText w:val="%2.%3"/>
      <w:lvlJc w:val="left"/>
      <w:pPr>
        <w:tabs>
          <w:tab w:val="num" w:pos="0"/>
        </w:tabs>
        <w:ind w:left="1080" w:hanging="720"/>
      </w:pPr>
      <w:rPr>
        <w:rFonts w:ascii="Arial" w:eastAsia="Arial" w:hAnsi="Arial" w:cs="Arial"/>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4" w15:restartNumberingAfterBreak="0">
    <w:nsid w:val="394E1A5E"/>
    <w:multiLevelType w:val="multilevel"/>
    <w:tmpl w:val="95D6C746"/>
    <w:lvl w:ilvl="0">
      <w:start w:val="1"/>
      <w:numFmt w:val="decimal"/>
      <w:lvlText w:val="%1"/>
      <w:lvlJc w:val="left"/>
      <w:pPr>
        <w:tabs>
          <w:tab w:val="num" w:pos="0"/>
        </w:tabs>
        <w:ind w:left="720" w:hanging="360"/>
      </w:pPr>
      <w:rPr>
        <w:u w:val="none"/>
      </w:rPr>
    </w:lvl>
    <w:lvl w:ilvl="1">
      <w:start w:val="1"/>
      <w:numFmt w:val="lowerLetter"/>
      <w:lvlText w:val="%1.%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3.%4"/>
      <w:lvlJc w:val="left"/>
      <w:pPr>
        <w:tabs>
          <w:tab w:val="num" w:pos="0"/>
        </w:tabs>
        <w:ind w:left="2880" w:hanging="360"/>
      </w:pPr>
      <w:rPr>
        <w:u w:val="none"/>
      </w:rPr>
    </w:lvl>
    <w:lvl w:ilvl="4">
      <w:start w:val="1"/>
      <w:numFmt w:val="lowerLetter"/>
      <w:lvlText w:val="%4.%5"/>
      <w:lvlJc w:val="left"/>
      <w:pPr>
        <w:tabs>
          <w:tab w:val="num" w:pos="0"/>
        </w:tabs>
        <w:ind w:left="3600" w:hanging="360"/>
      </w:pPr>
      <w:rPr>
        <w:u w:val="none"/>
      </w:rPr>
    </w:lvl>
    <w:lvl w:ilvl="5">
      <w:start w:val="1"/>
      <w:numFmt w:val="lowerRoman"/>
      <w:lvlText w:val="%5.%6"/>
      <w:lvlJc w:val="right"/>
      <w:pPr>
        <w:tabs>
          <w:tab w:val="num" w:pos="0"/>
        </w:tabs>
        <w:ind w:left="4320" w:hanging="360"/>
      </w:pPr>
      <w:rPr>
        <w:u w:val="none"/>
      </w:rPr>
    </w:lvl>
    <w:lvl w:ilvl="6">
      <w:start w:val="1"/>
      <w:numFmt w:val="decimal"/>
      <w:lvlText w:val="%6.%7"/>
      <w:lvlJc w:val="left"/>
      <w:pPr>
        <w:tabs>
          <w:tab w:val="num" w:pos="0"/>
        </w:tabs>
        <w:ind w:left="5040" w:hanging="360"/>
      </w:pPr>
      <w:rPr>
        <w:u w:val="none"/>
      </w:rPr>
    </w:lvl>
    <w:lvl w:ilvl="7">
      <w:start w:val="1"/>
      <w:numFmt w:val="lowerLetter"/>
      <w:lvlText w:val="%7.%8"/>
      <w:lvlJc w:val="left"/>
      <w:pPr>
        <w:tabs>
          <w:tab w:val="num" w:pos="0"/>
        </w:tabs>
        <w:ind w:left="5760" w:hanging="360"/>
      </w:pPr>
      <w:rPr>
        <w:u w:val="none"/>
      </w:rPr>
    </w:lvl>
    <w:lvl w:ilvl="8">
      <w:start w:val="1"/>
      <w:numFmt w:val="lowerRoman"/>
      <w:lvlText w:val="%8.%9"/>
      <w:lvlJc w:val="right"/>
      <w:pPr>
        <w:tabs>
          <w:tab w:val="num" w:pos="0"/>
        </w:tabs>
        <w:ind w:left="6480" w:hanging="360"/>
      </w:pPr>
      <w:rPr>
        <w:u w:val="none"/>
      </w:rPr>
    </w:lvl>
  </w:abstractNum>
  <w:abstractNum w:abstractNumId="15" w15:restartNumberingAfterBreak="0">
    <w:nsid w:val="3DA65224"/>
    <w:multiLevelType w:val="multilevel"/>
    <w:tmpl w:val="DEC841B6"/>
    <w:lvl w:ilvl="0">
      <w:start w:val="1"/>
      <w:numFmt w:val="upp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6" w15:restartNumberingAfterBreak="0">
    <w:nsid w:val="3E5C22A7"/>
    <w:multiLevelType w:val="multilevel"/>
    <w:tmpl w:val="245650E0"/>
    <w:lvl w:ilvl="0">
      <w:start w:val="1"/>
      <w:numFmt w:val="lowerRoman"/>
      <w:lvlText w:val="%1"/>
      <w:lvlJc w:val="left"/>
      <w:pPr>
        <w:tabs>
          <w:tab w:val="num" w:pos="0"/>
        </w:tabs>
        <w:ind w:left="720" w:hanging="360"/>
      </w:pPr>
      <w:rPr>
        <w:rFonts w:ascii="Arial" w:eastAsia="Arial" w:hAnsi="Arial" w:cs="Arial"/>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7" w15:restartNumberingAfterBreak="0">
    <w:nsid w:val="422600DE"/>
    <w:multiLevelType w:val="multilevel"/>
    <w:tmpl w:val="FE0497CC"/>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8" w15:restartNumberingAfterBreak="0">
    <w:nsid w:val="486E61F4"/>
    <w:multiLevelType w:val="multilevel"/>
    <w:tmpl w:val="353CA20A"/>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9" w15:restartNumberingAfterBreak="0">
    <w:nsid w:val="4886797E"/>
    <w:multiLevelType w:val="multilevel"/>
    <w:tmpl w:val="39BE82B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0" w15:restartNumberingAfterBreak="0">
    <w:nsid w:val="4B135BB5"/>
    <w:multiLevelType w:val="multilevel"/>
    <w:tmpl w:val="0F8238C6"/>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1" w15:restartNumberingAfterBreak="0">
    <w:nsid w:val="5031404A"/>
    <w:multiLevelType w:val="multilevel"/>
    <w:tmpl w:val="36107802"/>
    <w:lvl w:ilvl="0">
      <w:start w:val="1"/>
      <w:numFmt w:val="lowerRoman"/>
      <w:lvlText w:val="%1"/>
      <w:lvlJc w:val="left"/>
      <w:pPr>
        <w:tabs>
          <w:tab w:val="num" w:pos="0"/>
        </w:tabs>
        <w:ind w:left="1440" w:hanging="720"/>
      </w:pPr>
      <w:rPr>
        <w:i w:val="0"/>
      </w:rPr>
    </w:lvl>
    <w:lvl w:ilvl="1">
      <w:start w:val="1"/>
      <w:numFmt w:val="lowerLetter"/>
      <w:lvlText w:val="%1.%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3.%4"/>
      <w:lvlJc w:val="left"/>
      <w:pPr>
        <w:tabs>
          <w:tab w:val="num" w:pos="0"/>
        </w:tabs>
        <w:ind w:left="3240" w:hanging="360"/>
      </w:pPr>
    </w:lvl>
    <w:lvl w:ilvl="4">
      <w:start w:val="1"/>
      <w:numFmt w:val="lowerLetter"/>
      <w:lvlText w:val="%4.%5"/>
      <w:lvlJc w:val="left"/>
      <w:pPr>
        <w:tabs>
          <w:tab w:val="num" w:pos="0"/>
        </w:tabs>
        <w:ind w:left="3960" w:hanging="360"/>
      </w:pPr>
    </w:lvl>
    <w:lvl w:ilvl="5">
      <w:start w:val="1"/>
      <w:numFmt w:val="lowerRoman"/>
      <w:lvlText w:val="%5.%6"/>
      <w:lvlJc w:val="right"/>
      <w:pPr>
        <w:tabs>
          <w:tab w:val="num" w:pos="0"/>
        </w:tabs>
        <w:ind w:left="4680" w:hanging="180"/>
      </w:pPr>
    </w:lvl>
    <w:lvl w:ilvl="6">
      <w:start w:val="1"/>
      <w:numFmt w:val="decimal"/>
      <w:lvlText w:val="%6.%7"/>
      <w:lvlJc w:val="left"/>
      <w:pPr>
        <w:tabs>
          <w:tab w:val="num" w:pos="0"/>
        </w:tabs>
        <w:ind w:left="5400" w:hanging="360"/>
      </w:pPr>
    </w:lvl>
    <w:lvl w:ilvl="7">
      <w:start w:val="1"/>
      <w:numFmt w:val="lowerLetter"/>
      <w:lvlText w:val="%7.%8"/>
      <w:lvlJc w:val="left"/>
      <w:pPr>
        <w:tabs>
          <w:tab w:val="num" w:pos="0"/>
        </w:tabs>
        <w:ind w:left="6120" w:hanging="360"/>
      </w:pPr>
    </w:lvl>
    <w:lvl w:ilvl="8">
      <w:start w:val="1"/>
      <w:numFmt w:val="lowerRoman"/>
      <w:lvlText w:val="%8.%9"/>
      <w:lvlJc w:val="right"/>
      <w:pPr>
        <w:tabs>
          <w:tab w:val="num" w:pos="0"/>
        </w:tabs>
        <w:ind w:left="6840" w:hanging="180"/>
      </w:pPr>
    </w:lvl>
  </w:abstractNum>
  <w:abstractNum w:abstractNumId="22" w15:restartNumberingAfterBreak="0">
    <w:nsid w:val="50714F45"/>
    <w:multiLevelType w:val="multilevel"/>
    <w:tmpl w:val="9588107A"/>
    <w:lvl w:ilvl="0">
      <w:start w:val="1"/>
      <w:numFmt w:val="lowerLetter"/>
      <w:lvlText w:val="%1"/>
      <w:lvlJc w:val="left"/>
      <w:pPr>
        <w:tabs>
          <w:tab w:val="num" w:pos="0"/>
        </w:tabs>
        <w:ind w:left="720" w:hanging="360"/>
      </w:pPr>
      <w:rPr>
        <w:rFonts w:ascii="Arial" w:eastAsia="Arial" w:hAnsi="Arial" w:cs="Arial"/>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3" w15:restartNumberingAfterBreak="0">
    <w:nsid w:val="53134918"/>
    <w:multiLevelType w:val="multilevel"/>
    <w:tmpl w:val="AE48AC60"/>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Noto Sans Symbols" w:hAnsi="Noto Sans Symbols" w:cs="Noto Sans Symbols" w:hint="default"/>
      </w:rPr>
    </w:lvl>
    <w:lvl w:ilvl="3">
      <w:start w:val="1"/>
      <w:numFmt w:val="bullet"/>
      <w:lvlText w:val="●"/>
      <w:lvlJc w:val="left"/>
      <w:pPr>
        <w:tabs>
          <w:tab w:val="num" w:pos="0"/>
        </w:tabs>
        <w:ind w:left="3960" w:hanging="360"/>
      </w:pPr>
      <w:rPr>
        <w:rFonts w:ascii="Noto Sans Symbols" w:hAnsi="Noto Sans Symbols" w:cs="Noto Sans Symbols"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Noto Sans Symbols" w:hAnsi="Noto Sans Symbols" w:cs="Noto Sans Symbols" w:hint="default"/>
      </w:rPr>
    </w:lvl>
    <w:lvl w:ilvl="6">
      <w:start w:val="1"/>
      <w:numFmt w:val="bullet"/>
      <w:lvlText w:val="●"/>
      <w:lvlJc w:val="left"/>
      <w:pPr>
        <w:tabs>
          <w:tab w:val="num" w:pos="0"/>
        </w:tabs>
        <w:ind w:left="6120" w:hanging="360"/>
      </w:pPr>
      <w:rPr>
        <w:rFonts w:ascii="Noto Sans Symbols" w:hAnsi="Noto Sans Symbols" w:cs="Noto Sans Symbols"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Noto Sans Symbols" w:hAnsi="Noto Sans Symbols" w:cs="Noto Sans Symbols" w:hint="default"/>
      </w:rPr>
    </w:lvl>
  </w:abstractNum>
  <w:abstractNum w:abstractNumId="24" w15:restartNumberingAfterBreak="0">
    <w:nsid w:val="538F632A"/>
    <w:multiLevelType w:val="multilevel"/>
    <w:tmpl w:val="0E00912C"/>
    <w:lvl w:ilvl="0">
      <w:start w:val="1"/>
      <w:numFmt w:val="lowerRoman"/>
      <w:lvlText w:val="%1"/>
      <w:lvlJc w:val="left"/>
      <w:pPr>
        <w:tabs>
          <w:tab w:val="num" w:pos="0"/>
        </w:tabs>
        <w:ind w:left="1429" w:hanging="360"/>
      </w:pPr>
      <w:rPr>
        <w:rFonts w:ascii="Arial" w:eastAsia="Arial" w:hAnsi="Arial" w:cs="Arial"/>
      </w:rPr>
    </w:lvl>
    <w:lvl w:ilvl="1">
      <w:start w:val="1"/>
      <w:numFmt w:val="lowerLetter"/>
      <w:lvlText w:val="%1.%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3.%4"/>
      <w:lvlJc w:val="left"/>
      <w:pPr>
        <w:tabs>
          <w:tab w:val="num" w:pos="0"/>
        </w:tabs>
        <w:ind w:left="3589" w:hanging="360"/>
      </w:pPr>
    </w:lvl>
    <w:lvl w:ilvl="4">
      <w:start w:val="1"/>
      <w:numFmt w:val="lowerLetter"/>
      <w:lvlText w:val="%4.%5"/>
      <w:lvlJc w:val="left"/>
      <w:pPr>
        <w:tabs>
          <w:tab w:val="num" w:pos="0"/>
        </w:tabs>
        <w:ind w:left="4309" w:hanging="360"/>
      </w:pPr>
    </w:lvl>
    <w:lvl w:ilvl="5">
      <w:start w:val="1"/>
      <w:numFmt w:val="lowerRoman"/>
      <w:lvlText w:val="%5.%6"/>
      <w:lvlJc w:val="right"/>
      <w:pPr>
        <w:tabs>
          <w:tab w:val="num" w:pos="0"/>
        </w:tabs>
        <w:ind w:left="5029" w:hanging="180"/>
      </w:pPr>
    </w:lvl>
    <w:lvl w:ilvl="6">
      <w:start w:val="1"/>
      <w:numFmt w:val="decimal"/>
      <w:lvlText w:val="%6.%7"/>
      <w:lvlJc w:val="left"/>
      <w:pPr>
        <w:tabs>
          <w:tab w:val="num" w:pos="0"/>
        </w:tabs>
        <w:ind w:left="5749" w:hanging="360"/>
      </w:pPr>
    </w:lvl>
    <w:lvl w:ilvl="7">
      <w:start w:val="1"/>
      <w:numFmt w:val="lowerLetter"/>
      <w:lvlText w:val="%7.%8"/>
      <w:lvlJc w:val="left"/>
      <w:pPr>
        <w:tabs>
          <w:tab w:val="num" w:pos="0"/>
        </w:tabs>
        <w:ind w:left="6469" w:hanging="360"/>
      </w:pPr>
    </w:lvl>
    <w:lvl w:ilvl="8">
      <w:start w:val="1"/>
      <w:numFmt w:val="lowerRoman"/>
      <w:lvlText w:val="%8.%9"/>
      <w:lvlJc w:val="right"/>
      <w:pPr>
        <w:tabs>
          <w:tab w:val="num" w:pos="0"/>
        </w:tabs>
        <w:ind w:left="7189" w:hanging="180"/>
      </w:pPr>
    </w:lvl>
  </w:abstractNum>
  <w:abstractNum w:abstractNumId="25" w15:restartNumberingAfterBreak="0">
    <w:nsid w:val="53C16C3C"/>
    <w:multiLevelType w:val="multilevel"/>
    <w:tmpl w:val="F71237D4"/>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6" w15:restartNumberingAfterBreak="0">
    <w:nsid w:val="58F322F7"/>
    <w:multiLevelType w:val="multilevel"/>
    <w:tmpl w:val="3D66FA0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27" w15:restartNumberingAfterBreak="0">
    <w:nsid w:val="5B604B6E"/>
    <w:multiLevelType w:val="multilevel"/>
    <w:tmpl w:val="242C2F7C"/>
    <w:lvl w:ilvl="0">
      <w:start w:val="1"/>
      <w:numFmt w:val="lowerRoman"/>
      <w:lvlText w:val="%1"/>
      <w:lvlJc w:val="left"/>
      <w:pPr>
        <w:tabs>
          <w:tab w:val="num" w:pos="0"/>
        </w:tabs>
        <w:ind w:left="720" w:hanging="360"/>
      </w:pPr>
      <w:rPr>
        <w:rFonts w:ascii="Arial" w:eastAsia="Arial" w:hAnsi="Arial" w:cs="Arial"/>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8" w15:restartNumberingAfterBreak="0">
    <w:nsid w:val="60AF71D8"/>
    <w:multiLevelType w:val="multilevel"/>
    <w:tmpl w:val="67DE50D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9" w15:restartNumberingAfterBreak="0">
    <w:nsid w:val="659265A8"/>
    <w:multiLevelType w:val="multilevel"/>
    <w:tmpl w:val="4DF07F4A"/>
    <w:lvl w:ilvl="0">
      <w:start w:val="1"/>
      <w:numFmt w:val="lowerRoman"/>
      <w:lvlText w:val="%1"/>
      <w:lvlJc w:val="right"/>
      <w:pPr>
        <w:tabs>
          <w:tab w:val="num" w:pos="0"/>
        </w:tabs>
        <w:ind w:left="720" w:hanging="360"/>
      </w:pPr>
    </w:lvl>
    <w:lvl w:ilvl="1">
      <w:start w:val="1"/>
      <w:numFmt w:val="lowerRoman"/>
      <w:lvlText w:val="%1.%2"/>
      <w:lvlJc w:val="left"/>
      <w:pPr>
        <w:tabs>
          <w:tab w:val="num" w:pos="0"/>
        </w:tabs>
        <w:ind w:left="1440" w:hanging="360"/>
      </w:pPr>
      <w:rPr>
        <w:rFonts w:ascii="Arial" w:eastAsia="Arial" w:hAnsi="Arial" w:cs="Arial"/>
      </w:rPr>
    </w:lvl>
    <w:lvl w:ilvl="2">
      <w:start w:val="1"/>
      <w:numFmt w:val="lowerLetter"/>
      <w:lvlText w:val="%2.%3"/>
      <w:lvlJc w:val="left"/>
      <w:pPr>
        <w:tabs>
          <w:tab w:val="num" w:pos="0"/>
        </w:tabs>
        <w:ind w:left="2340" w:hanging="36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0" w15:restartNumberingAfterBreak="0">
    <w:nsid w:val="66B56F2B"/>
    <w:multiLevelType w:val="multilevel"/>
    <w:tmpl w:val="1FE02C54"/>
    <w:lvl w:ilvl="0">
      <w:start w:val="1"/>
      <w:numFmt w:val="lowerLetter"/>
      <w:lvlText w:val="%1"/>
      <w:lvlJc w:val="left"/>
      <w:pPr>
        <w:tabs>
          <w:tab w:val="num" w:pos="0"/>
        </w:tabs>
        <w:ind w:left="720" w:hanging="360"/>
      </w:pPr>
      <w:rPr>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1" w15:restartNumberingAfterBreak="0">
    <w:nsid w:val="691B0B76"/>
    <w:multiLevelType w:val="multilevel"/>
    <w:tmpl w:val="BF245950"/>
    <w:lvl w:ilvl="0">
      <w:start w:val="1"/>
      <w:numFmt w:val="decimal"/>
      <w:lvlText w:val="%1"/>
      <w:lvlJc w:val="left"/>
      <w:pPr>
        <w:tabs>
          <w:tab w:val="num" w:pos="0"/>
        </w:tabs>
        <w:ind w:left="720" w:hanging="360"/>
      </w:pPr>
      <w:rPr>
        <w:u w:val="none"/>
      </w:rPr>
    </w:lvl>
    <w:lvl w:ilvl="1">
      <w:start w:val="1"/>
      <w:numFmt w:val="lowerLetter"/>
      <w:lvlText w:val="%1.%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3.%4"/>
      <w:lvlJc w:val="left"/>
      <w:pPr>
        <w:tabs>
          <w:tab w:val="num" w:pos="0"/>
        </w:tabs>
        <w:ind w:left="2880" w:hanging="360"/>
      </w:pPr>
      <w:rPr>
        <w:u w:val="none"/>
      </w:rPr>
    </w:lvl>
    <w:lvl w:ilvl="4">
      <w:start w:val="1"/>
      <w:numFmt w:val="lowerLetter"/>
      <w:lvlText w:val="%4.%5"/>
      <w:lvlJc w:val="left"/>
      <w:pPr>
        <w:tabs>
          <w:tab w:val="num" w:pos="0"/>
        </w:tabs>
        <w:ind w:left="3600" w:hanging="360"/>
      </w:pPr>
      <w:rPr>
        <w:u w:val="none"/>
      </w:rPr>
    </w:lvl>
    <w:lvl w:ilvl="5">
      <w:start w:val="1"/>
      <w:numFmt w:val="lowerRoman"/>
      <w:lvlText w:val="%5.%6"/>
      <w:lvlJc w:val="right"/>
      <w:pPr>
        <w:tabs>
          <w:tab w:val="num" w:pos="0"/>
        </w:tabs>
        <w:ind w:left="4320" w:hanging="360"/>
      </w:pPr>
      <w:rPr>
        <w:u w:val="none"/>
      </w:rPr>
    </w:lvl>
    <w:lvl w:ilvl="6">
      <w:start w:val="1"/>
      <w:numFmt w:val="decimal"/>
      <w:lvlText w:val="%6.%7"/>
      <w:lvlJc w:val="left"/>
      <w:pPr>
        <w:tabs>
          <w:tab w:val="num" w:pos="0"/>
        </w:tabs>
        <w:ind w:left="5040" w:hanging="360"/>
      </w:pPr>
      <w:rPr>
        <w:u w:val="none"/>
      </w:rPr>
    </w:lvl>
    <w:lvl w:ilvl="7">
      <w:start w:val="1"/>
      <w:numFmt w:val="lowerLetter"/>
      <w:lvlText w:val="%7.%8"/>
      <w:lvlJc w:val="left"/>
      <w:pPr>
        <w:tabs>
          <w:tab w:val="num" w:pos="0"/>
        </w:tabs>
        <w:ind w:left="5760" w:hanging="360"/>
      </w:pPr>
      <w:rPr>
        <w:u w:val="none"/>
      </w:rPr>
    </w:lvl>
    <w:lvl w:ilvl="8">
      <w:start w:val="1"/>
      <w:numFmt w:val="lowerRoman"/>
      <w:lvlText w:val="%8.%9"/>
      <w:lvlJc w:val="right"/>
      <w:pPr>
        <w:tabs>
          <w:tab w:val="num" w:pos="0"/>
        </w:tabs>
        <w:ind w:left="6480" w:hanging="360"/>
      </w:pPr>
      <w:rPr>
        <w:u w:val="none"/>
      </w:rPr>
    </w:lvl>
  </w:abstractNum>
  <w:abstractNum w:abstractNumId="32" w15:restartNumberingAfterBreak="0">
    <w:nsid w:val="698A2AB4"/>
    <w:multiLevelType w:val="multilevel"/>
    <w:tmpl w:val="E6087376"/>
    <w:lvl w:ilvl="0">
      <w:start w:val="1"/>
      <w:numFmt w:val="bullet"/>
      <w:lvlText w:val=""/>
      <w:lvlJc w:val="left"/>
      <w:pPr>
        <w:tabs>
          <w:tab w:val="num" w:pos="0"/>
        </w:tabs>
        <w:ind w:left="2160" w:hanging="360"/>
      </w:pPr>
      <w:rPr>
        <w:rFonts w:ascii="Wingdings" w:hAnsi="Wingdings" w:cs="Wingdings" w:hint="default"/>
      </w:rPr>
    </w:lvl>
    <w:lvl w:ilvl="1">
      <w:start w:val="1"/>
      <w:numFmt w:val="bullet"/>
      <w:lvlText w:val=""/>
      <w:lvlJc w:val="left"/>
      <w:pPr>
        <w:tabs>
          <w:tab w:val="num" w:pos="0"/>
        </w:tabs>
        <w:ind w:left="2880" w:hanging="360"/>
      </w:pPr>
      <w:rPr>
        <w:rFonts w:ascii="Wingdings 2" w:hAnsi="Wingdings 2" w:cs="Wingdings 2" w:hint="default"/>
      </w:rPr>
    </w:lvl>
    <w:lvl w:ilvl="2">
      <w:start w:val="1"/>
      <w:numFmt w:val="bullet"/>
      <w:lvlText w:val="■"/>
      <w:lvlJc w:val="left"/>
      <w:pPr>
        <w:tabs>
          <w:tab w:val="num" w:pos="0"/>
        </w:tabs>
        <w:ind w:left="3600" w:hanging="360"/>
      </w:pPr>
      <w:rPr>
        <w:rFonts w:ascii="OpenSymbol" w:hAnsi="OpenSymbol" w:cs="OpenSymbol" w:hint="default"/>
      </w:rPr>
    </w:lvl>
    <w:lvl w:ilvl="3">
      <w:start w:val="1"/>
      <w:numFmt w:val="bullet"/>
      <w:lvlText w:val=""/>
      <w:lvlJc w:val="left"/>
      <w:pPr>
        <w:tabs>
          <w:tab w:val="num" w:pos="0"/>
        </w:tabs>
        <w:ind w:left="4320" w:hanging="360"/>
      </w:pPr>
      <w:rPr>
        <w:rFonts w:ascii="Wingdings" w:hAnsi="Wingdings" w:cs="Wingdings" w:hint="default"/>
      </w:rPr>
    </w:lvl>
    <w:lvl w:ilvl="4">
      <w:start w:val="1"/>
      <w:numFmt w:val="bullet"/>
      <w:lvlText w:val=""/>
      <w:lvlJc w:val="left"/>
      <w:pPr>
        <w:tabs>
          <w:tab w:val="num" w:pos="0"/>
        </w:tabs>
        <w:ind w:left="5040" w:hanging="360"/>
      </w:pPr>
      <w:rPr>
        <w:rFonts w:ascii="Wingdings 2" w:hAnsi="Wingdings 2" w:cs="Wingdings 2" w:hint="default"/>
      </w:rPr>
    </w:lvl>
    <w:lvl w:ilvl="5">
      <w:start w:val="1"/>
      <w:numFmt w:val="bullet"/>
      <w:lvlText w:val="■"/>
      <w:lvlJc w:val="left"/>
      <w:pPr>
        <w:tabs>
          <w:tab w:val="num" w:pos="0"/>
        </w:tabs>
        <w:ind w:left="5760" w:hanging="360"/>
      </w:pPr>
      <w:rPr>
        <w:rFonts w:ascii="OpenSymbol" w:hAnsi="OpenSymbol" w:cs="OpenSymbol" w:hint="default"/>
      </w:rPr>
    </w:lvl>
    <w:lvl w:ilvl="6">
      <w:start w:val="1"/>
      <w:numFmt w:val="bullet"/>
      <w:lvlText w:val=""/>
      <w:lvlJc w:val="left"/>
      <w:pPr>
        <w:tabs>
          <w:tab w:val="num" w:pos="0"/>
        </w:tabs>
        <w:ind w:left="6480" w:hanging="360"/>
      </w:pPr>
      <w:rPr>
        <w:rFonts w:ascii="Wingdings" w:hAnsi="Wingdings" w:cs="Wingdings" w:hint="default"/>
      </w:rPr>
    </w:lvl>
    <w:lvl w:ilvl="7">
      <w:start w:val="1"/>
      <w:numFmt w:val="bullet"/>
      <w:lvlText w:val=""/>
      <w:lvlJc w:val="left"/>
      <w:pPr>
        <w:tabs>
          <w:tab w:val="num" w:pos="0"/>
        </w:tabs>
        <w:ind w:left="7200" w:hanging="360"/>
      </w:pPr>
      <w:rPr>
        <w:rFonts w:ascii="Wingdings 2" w:hAnsi="Wingdings 2" w:cs="Wingdings 2" w:hint="default"/>
      </w:rPr>
    </w:lvl>
    <w:lvl w:ilvl="8">
      <w:start w:val="1"/>
      <w:numFmt w:val="bullet"/>
      <w:lvlText w:val="■"/>
      <w:lvlJc w:val="left"/>
      <w:pPr>
        <w:tabs>
          <w:tab w:val="num" w:pos="0"/>
        </w:tabs>
        <w:ind w:left="7920" w:hanging="360"/>
      </w:pPr>
      <w:rPr>
        <w:rFonts w:ascii="OpenSymbol" w:hAnsi="OpenSymbol" w:cs="OpenSymbol" w:hint="default"/>
      </w:rPr>
    </w:lvl>
  </w:abstractNum>
  <w:abstractNum w:abstractNumId="33" w15:restartNumberingAfterBreak="0">
    <w:nsid w:val="6CAA0578"/>
    <w:multiLevelType w:val="multilevel"/>
    <w:tmpl w:val="F77CF4A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4" w15:restartNumberingAfterBreak="0">
    <w:nsid w:val="7212605C"/>
    <w:multiLevelType w:val="multilevel"/>
    <w:tmpl w:val="037C138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5" w15:restartNumberingAfterBreak="0">
    <w:nsid w:val="72B43F83"/>
    <w:multiLevelType w:val="multilevel"/>
    <w:tmpl w:val="9E665F64"/>
    <w:lvl w:ilvl="0">
      <w:start w:val="1"/>
      <w:numFmt w:val="lowerLetter"/>
      <w:lvlText w:val="%1"/>
      <w:lvlJc w:val="left"/>
      <w:pPr>
        <w:tabs>
          <w:tab w:val="num" w:pos="0"/>
        </w:tabs>
        <w:ind w:left="720" w:hanging="360"/>
      </w:pPr>
      <w:rPr>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6" w15:restartNumberingAfterBreak="0">
    <w:nsid w:val="73FF3B7F"/>
    <w:multiLevelType w:val="multilevel"/>
    <w:tmpl w:val="48CC0916"/>
    <w:lvl w:ilvl="0">
      <w:start w:val="1"/>
      <w:numFmt w:val="lowerRoman"/>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7" w15:restartNumberingAfterBreak="0">
    <w:nsid w:val="754E141B"/>
    <w:multiLevelType w:val="multilevel"/>
    <w:tmpl w:val="10223D1E"/>
    <w:lvl w:ilvl="0">
      <w:start w:val="1"/>
      <w:numFmt w:val="bullet"/>
      <w:lvlText w:val=""/>
      <w:lvlJc w:val="left"/>
      <w:pPr>
        <w:tabs>
          <w:tab w:val="num" w:pos="0"/>
        </w:tabs>
        <w:ind w:left="1440" w:hanging="360"/>
      </w:pPr>
      <w:rPr>
        <w:rFonts w:ascii="Wingdings 2" w:hAnsi="Wingdings 2" w:cs="Wingdings 2"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abstractNum w:abstractNumId="38" w15:restartNumberingAfterBreak="0">
    <w:nsid w:val="797A1658"/>
    <w:multiLevelType w:val="multilevel"/>
    <w:tmpl w:val="D556DEB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num w:numId="1">
    <w:abstractNumId w:val="5"/>
  </w:num>
  <w:num w:numId="2">
    <w:abstractNumId w:val="15"/>
  </w:num>
  <w:num w:numId="3">
    <w:abstractNumId w:val="13"/>
  </w:num>
  <w:num w:numId="4">
    <w:abstractNumId w:val="28"/>
  </w:num>
  <w:num w:numId="5">
    <w:abstractNumId w:val="30"/>
  </w:num>
  <w:num w:numId="6">
    <w:abstractNumId w:val="6"/>
  </w:num>
  <w:num w:numId="7">
    <w:abstractNumId w:val="27"/>
  </w:num>
  <w:num w:numId="8">
    <w:abstractNumId w:val="9"/>
  </w:num>
  <w:num w:numId="9">
    <w:abstractNumId w:val="22"/>
  </w:num>
  <w:num w:numId="10">
    <w:abstractNumId w:val="18"/>
  </w:num>
  <w:num w:numId="11">
    <w:abstractNumId w:val="0"/>
  </w:num>
  <w:num w:numId="12">
    <w:abstractNumId w:val="29"/>
  </w:num>
  <w:num w:numId="13">
    <w:abstractNumId w:val="24"/>
  </w:num>
  <w:num w:numId="14">
    <w:abstractNumId w:val="35"/>
  </w:num>
  <w:num w:numId="15">
    <w:abstractNumId w:val="2"/>
  </w:num>
  <w:num w:numId="16">
    <w:abstractNumId w:val="25"/>
  </w:num>
  <w:num w:numId="17">
    <w:abstractNumId w:val="1"/>
  </w:num>
  <w:num w:numId="18">
    <w:abstractNumId w:val="26"/>
  </w:num>
  <w:num w:numId="19">
    <w:abstractNumId w:val="19"/>
  </w:num>
  <w:num w:numId="20">
    <w:abstractNumId w:val="20"/>
  </w:num>
  <w:num w:numId="21">
    <w:abstractNumId w:val="17"/>
  </w:num>
  <w:num w:numId="22">
    <w:abstractNumId w:val="33"/>
  </w:num>
  <w:num w:numId="23">
    <w:abstractNumId w:val="34"/>
  </w:num>
  <w:num w:numId="24">
    <w:abstractNumId w:val="32"/>
  </w:num>
  <w:num w:numId="25">
    <w:abstractNumId w:val="36"/>
  </w:num>
  <w:num w:numId="26">
    <w:abstractNumId w:val="37"/>
  </w:num>
  <w:num w:numId="27">
    <w:abstractNumId w:val="8"/>
  </w:num>
  <w:num w:numId="28">
    <w:abstractNumId w:val="3"/>
  </w:num>
  <w:num w:numId="29">
    <w:abstractNumId w:val="16"/>
  </w:num>
  <w:num w:numId="30">
    <w:abstractNumId w:val="4"/>
  </w:num>
  <w:num w:numId="31">
    <w:abstractNumId w:val="38"/>
  </w:num>
  <w:num w:numId="32">
    <w:abstractNumId w:val="31"/>
  </w:num>
  <w:num w:numId="33">
    <w:abstractNumId w:val="23"/>
  </w:num>
  <w:num w:numId="34">
    <w:abstractNumId w:val="10"/>
  </w:num>
  <w:num w:numId="35">
    <w:abstractNumId w:val="21"/>
  </w:num>
  <w:num w:numId="36">
    <w:abstractNumId w:val="14"/>
  </w:num>
  <w:num w:numId="37">
    <w:abstractNumId w:val="12"/>
  </w:num>
  <w:num w:numId="38">
    <w:abstractNumId w:val="7"/>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C71"/>
    <w:rsid w:val="0011640E"/>
    <w:rsid w:val="00274C71"/>
    <w:rsid w:val="003B5DF5"/>
    <w:rsid w:val="009071C9"/>
    <w:rsid w:val="00C100C8"/>
    <w:rsid w:val="00F90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CBD6C"/>
  <w15:chartTrackingRefBased/>
  <w15:docId w15:val="{D08FC9E9-2F7B-4763-91E0-065519DEE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C71"/>
    <w:pPr>
      <w:suppressAutoHyphens/>
      <w:spacing w:after="0" w:line="240" w:lineRule="auto"/>
    </w:pPr>
    <w:rPr>
      <w:rFonts w:ascii="Arial" w:eastAsia="Arial" w:hAnsi="Arial" w:cs="Arial"/>
      <w:sz w:val="20"/>
      <w:szCs w:val="20"/>
      <w:lang w:val="en-GB" w:eastAsia="zh-CN" w:bidi="hi-IN"/>
    </w:rPr>
  </w:style>
  <w:style w:type="paragraph" w:styleId="Heading1">
    <w:name w:val="heading 1"/>
    <w:basedOn w:val="LO-normal"/>
    <w:next w:val="LO-normal"/>
    <w:link w:val="Heading1Char"/>
    <w:qFormat/>
    <w:rsid w:val="00274C71"/>
    <w:pPr>
      <w:keepNext/>
      <w:keepLines/>
      <w:spacing w:before="360" w:after="120"/>
      <w:outlineLvl w:val="0"/>
    </w:pPr>
    <w:rPr>
      <w:b/>
      <w:color w:val="5292C9"/>
      <w:sz w:val="28"/>
      <w:szCs w:val="28"/>
    </w:rPr>
  </w:style>
  <w:style w:type="paragraph" w:styleId="Heading2">
    <w:name w:val="heading 2"/>
    <w:basedOn w:val="LO-normal"/>
    <w:next w:val="LO-normal"/>
    <w:link w:val="Heading2Char"/>
    <w:qFormat/>
    <w:rsid w:val="00274C71"/>
    <w:pPr>
      <w:keepNext/>
      <w:spacing w:before="240" w:after="60"/>
      <w:outlineLvl w:val="1"/>
    </w:pPr>
    <w:rPr>
      <w:rFonts w:ascii="Cambria" w:eastAsia="Cambria" w:hAnsi="Cambria" w:cs="Cambria"/>
      <w:b/>
      <w:i/>
      <w:sz w:val="28"/>
      <w:szCs w:val="28"/>
    </w:rPr>
  </w:style>
  <w:style w:type="paragraph" w:styleId="Heading3">
    <w:name w:val="heading 3"/>
    <w:basedOn w:val="LO-normal"/>
    <w:next w:val="LO-normal"/>
    <w:link w:val="Heading3Char"/>
    <w:qFormat/>
    <w:rsid w:val="00274C71"/>
    <w:pPr>
      <w:spacing w:after="280"/>
      <w:outlineLvl w:val="2"/>
    </w:pPr>
    <w:rPr>
      <w:b/>
      <w:sz w:val="22"/>
      <w:szCs w:val="22"/>
    </w:rPr>
  </w:style>
  <w:style w:type="paragraph" w:styleId="Heading4">
    <w:name w:val="heading 4"/>
    <w:basedOn w:val="LO-normal"/>
    <w:next w:val="LO-normal"/>
    <w:link w:val="Heading4Char"/>
    <w:qFormat/>
    <w:rsid w:val="00274C71"/>
    <w:pPr>
      <w:keepNext/>
      <w:keepLines/>
      <w:spacing w:before="200"/>
      <w:outlineLvl w:val="3"/>
    </w:pPr>
    <w:rPr>
      <w:rFonts w:ascii="Cambria" w:eastAsia="Cambria" w:hAnsi="Cambria" w:cs="Cambria"/>
      <w:b/>
      <w:i/>
      <w:color w:val="4F81BD"/>
    </w:rPr>
  </w:style>
  <w:style w:type="paragraph" w:styleId="Heading5">
    <w:name w:val="heading 5"/>
    <w:basedOn w:val="LO-normal"/>
    <w:next w:val="LO-normal"/>
    <w:link w:val="Heading5Char"/>
    <w:qFormat/>
    <w:rsid w:val="00274C71"/>
    <w:pPr>
      <w:spacing w:before="240" w:after="60"/>
      <w:outlineLvl w:val="4"/>
    </w:pPr>
    <w:rPr>
      <w:rFonts w:ascii="Verdana" w:eastAsia="Verdana" w:hAnsi="Verdana" w:cs="Verdana"/>
      <w:b/>
      <w:i/>
      <w:sz w:val="26"/>
      <w:szCs w:val="26"/>
    </w:rPr>
  </w:style>
  <w:style w:type="paragraph" w:styleId="Heading6">
    <w:name w:val="heading 6"/>
    <w:basedOn w:val="LO-normal"/>
    <w:next w:val="LO-normal"/>
    <w:link w:val="Heading6Char"/>
    <w:qFormat/>
    <w:rsid w:val="00274C71"/>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C71"/>
    <w:rPr>
      <w:rFonts w:ascii="Arial" w:eastAsia="Arial" w:hAnsi="Arial" w:cs="Arial"/>
      <w:b/>
      <w:color w:val="5292C9"/>
      <w:sz w:val="28"/>
      <w:szCs w:val="28"/>
      <w:lang w:val="en-GB" w:eastAsia="zh-CN" w:bidi="hi-IN"/>
    </w:rPr>
  </w:style>
  <w:style w:type="character" w:customStyle="1" w:styleId="Heading2Char">
    <w:name w:val="Heading 2 Char"/>
    <w:basedOn w:val="DefaultParagraphFont"/>
    <w:link w:val="Heading2"/>
    <w:rsid w:val="00274C71"/>
    <w:rPr>
      <w:rFonts w:ascii="Cambria" w:eastAsia="Cambria" w:hAnsi="Cambria" w:cs="Cambria"/>
      <w:b/>
      <w:i/>
      <w:sz w:val="28"/>
      <w:szCs w:val="28"/>
      <w:lang w:val="en-GB" w:eastAsia="zh-CN" w:bidi="hi-IN"/>
    </w:rPr>
  </w:style>
  <w:style w:type="character" w:customStyle="1" w:styleId="Heading3Char">
    <w:name w:val="Heading 3 Char"/>
    <w:basedOn w:val="DefaultParagraphFont"/>
    <w:link w:val="Heading3"/>
    <w:rsid w:val="00274C71"/>
    <w:rPr>
      <w:rFonts w:ascii="Arial" w:eastAsia="Arial" w:hAnsi="Arial" w:cs="Arial"/>
      <w:b/>
      <w:lang w:val="en-GB" w:eastAsia="zh-CN" w:bidi="hi-IN"/>
    </w:rPr>
  </w:style>
  <w:style w:type="character" w:customStyle="1" w:styleId="Heading4Char">
    <w:name w:val="Heading 4 Char"/>
    <w:basedOn w:val="DefaultParagraphFont"/>
    <w:link w:val="Heading4"/>
    <w:rsid w:val="00274C71"/>
    <w:rPr>
      <w:rFonts w:ascii="Cambria" w:eastAsia="Cambria" w:hAnsi="Cambria" w:cs="Cambria"/>
      <w:b/>
      <w:i/>
      <w:color w:val="4F81BD"/>
      <w:sz w:val="20"/>
      <w:szCs w:val="20"/>
      <w:lang w:val="en-GB" w:eastAsia="zh-CN" w:bidi="hi-IN"/>
    </w:rPr>
  </w:style>
  <w:style w:type="character" w:customStyle="1" w:styleId="Heading5Char">
    <w:name w:val="Heading 5 Char"/>
    <w:basedOn w:val="DefaultParagraphFont"/>
    <w:link w:val="Heading5"/>
    <w:rsid w:val="00274C71"/>
    <w:rPr>
      <w:rFonts w:ascii="Verdana" w:eastAsia="Verdana" w:hAnsi="Verdana" w:cs="Verdana"/>
      <w:b/>
      <w:i/>
      <w:sz w:val="26"/>
      <w:szCs w:val="26"/>
      <w:lang w:val="en-GB" w:eastAsia="zh-CN" w:bidi="hi-IN"/>
    </w:rPr>
  </w:style>
  <w:style w:type="character" w:customStyle="1" w:styleId="Heading6Char">
    <w:name w:val="Heading 6 Char"/>
    <w:basedOn w:val="DefaultParagraphFont"/>
    <w:link w:val="Heading6"/>
    <w:rsid w:val="00274C71"/>
    <w:rPr>
      <w:rFonts w:ascii="Arial" w:eastAsia="Arial" w:hAnsi="Arial" w:cs="Arial"/>
      <w:b/>
      <w:lang w:val="en-GB" w:eastAsia="zh-CN" w:bidi="hi-IN"/>
    </w:rPr>
  </w:style>
  <w:style w:type="character" w:styleId="Hyperlink">
    <w:name w:val="Hyperlink"/>
    <w:rsid w:val="00274C71"/>
    <w:rPr>
      <w:color w:val="000080"/>
      <w:u w:val="single"/>
    </w:rPr>
  </w:style>
  <w:style w:type="character" w:customStyle="1" w:styleId="FootnoteCharacters">
    <w:name w:val="Footnote Characters"/>
    <w:qFormat/>
    <w:rsid w:val="00274C71"/>
  </w:style>
  <w:style w:type="character" w:customStyle="1" w:styleId="FootnoteAnchor">
    <w:name w:val="Footnote Anchor"/>
    <w:rsid w:val="00274C71"/>
    <w:rPr>
      <w:vertAlign w:val="superscript"/>
    </w:rPr>
  </w:style>
  <w:style w:type="character" w:customStyle="1" w:styleId="EndnoteAnchor">
    <w:name w:val="Endnote Anchor"/>
    <w:rsid w:val="00274C71"/>
    <w:rPr>
      <w:vertAlign w:val="superscript"/>
    </w:rPr>
  </w:style>
  <w:style w:type="character" w:customStyle="1" w:styleId="EndnoteCharacters">
    <w:name w:val="Endnote Characters"/>
    <w:qFormat/>
    <w:rsid w:val="00274C71"/>
  </w:style>
  <w:style w:type="paragraph" w:customStyle="1" w:styleId="Heading">
    <w:name w:val="Heading"/>
    <w:basedOn w:val="LO-normal1"/>
    <w:next w:val="BodyText"/>
    <w:qFormat/>
    <w:rsid w:val="00274C71"/>
    <w:pPr>
      <w:keepNext/>
      <w:spacing w:before="240" w:after="120"/>
    </w:pPr>
    <w:rPr>
      <w:rFonts w:ascii="Liberation Sans" w:eastAsia="Microsoft YaHei" w:hAnsi="Liberation Sans"/>
      <w:sz w:val="28"/>
      <w:szCs w:val="28"/>
    </w:rPr>
  </w:style>
  <w:style w:type="paragraph" w:styleId="BodyText">
    <w:name w:val="Body Text"/>
    <w:basedOn w:val="LO-normal1"/>
    <w:link w:val="BodyTextChar"/>
    <w:rsid w:val="00274C71"/>
    <w:pPr>
      <w:spacing w:after="140" w:line="276" w:lineRule="auto"/>
    </w:pPr>
  </w:style>
  <w:style w:type="character" w:customStyle="1" w:styleId="BodyTextChar">
    <w:name w:val="Body Text Char"/>
    <w:basedOn w:val="DefaultParagraphFont"/>
    <w:link w:val="BodyText"/>
    <w:rsid w:val="00274C71"/>
    <w:rPr>
      <w:rFonts w:ascii="Arial" w:eastAsia="Arial" w:hAnsi="Arial" w:cs="Arial"/>
      <w:sz w:val="20"/>
      <w:szCs w:val="20"/>
      <w:lang w:val="en-GB" w:eastAsia="zh-CN" w:bidi="hi-IN"/>
    </w:rPr>
  </w:style>
  <w:style w:type="paragraph" w:styleId="List">
    <w:name w:val="List"/>
    <w:basedOn w:val="BodyText"/>
    <w:rsid w:val="00274C71"/>
  </w:style>
  <w:style w:type="paragraph" w:styleId="Caption">
    <w:name w:val="caption"/>
    <w:basedOn w:val="LO-normal1"/>
    <w:qFormat/>
    <w:rsid w:val="00274C71"/>
    <w:pPr>
      <w:suppressLineNumbers/>
      <w:spacing w:before="120" w:after="120"/>
    </w:pPr>
    <w:rPr>
      <w:i/>
      <w:iCs/>
      <w:sz w:val="24"/>
      <w:szCs w:val="24"/>
    </w:rPr>
  </w:style>
  <w:style w:type="paragraph" w:customStyle="1" w:styleId="Index">
    <w:name w:val="Index"/>
    <w:basedOn w:val="LO-normal1"/>
    <w:qFormat/>
    <w:rsid w:val="00274C71"/>
    <w:pPr>
      <w:suppressLineNumbers/>
    </w:pPr>
  </w:style>
  <w:style w:type="paragraph" w:customStyle="1" w:styleId="LO-normal1">
    <w:name w:val="LO-normal1"/>
    <w:qFormat/>
    <w:rsid w:val="00274C71"/>
    <w:pPr>
      <w:suppressAutoHyphens/>
      <w:spacing w:after="0" w:line="240" w:lineRule="auto"/>
    </w:pPr>
    <w:rPr>
      <w:rFonts w:ascii="Arial" w:eastAsia="Arial" w:hAnsi="Arial" w:cs="Arial"/>
      <w:sz w:val="20"/>
      <w:szCs w:val="20"/>
      <w:lang w:val="en-GB" w:eastAsia="zh-CN" w:bidi="hi-IN"/>
    </w:rPr>
  </w:style>
  <w:style w:type="paragraph" w:styleId="Title">
    <w:name w:val="Title"/>
    <w:basedOn w:val="LO-normal"/>
    <w:next w:val="LO-normal"/>
    <w:link w:val="TitleChar"/>
    <w:qFormat/>
    <w:rsid w:val="00274C71"/>
    <w:pPr>
      <w:spacing w:before="240" w:after="60"/>
      <w:jc w:val="center"/>
    </w:pPr>
    <w:rPr>
      <w:b/>
      <w:sz w:val="32"/>
      <w:szCs w:val="32"/>
    </w:rPr>
  </w:style>
  <w:style w:type="character" w:customStyle="1" w:styleId="TitleChar">
    <w:name w:val="Title Char"/>
    <w:basedOn w:val="DefaultParagraphFont"/>
    <w:link w:val="Title"/>
    <w:rsid w:val="00274C71"/>
    <w:rPr>
      <w:rFonts w:ascii="Arial" w:eastAsia="Arial" w:hAnsi="Arial" w:cs="Arial"/>
      <w:b/>
      <w:sz w:val="32"/>
      <w:szCs w:val="32"/>
      <w:lang w:val="en-GB" w:eastAsia="zh-CN" w:bidi="hi-IN"/>
    </w:rPr>
  </w:style>
  <w:style w:type="paragraph" w:customStyle="1" w:styleId="LO-normal">
    <w:name w:val="LO-normal"/>
    <w:qFormat/>
    <w:rsid w:val="00274C71"/>
    <w:pPr>
      <w:suppressAutoHyphens/>
      <w:spacing w:after="0" w:line="240" w:lineRule="auto"/>
    </w:pPr>
    <w:rPr>
      <w:rFonts w:ascii="Arial" w:eastAsia="Arial" w:hAnsi="Arial" w:cs="Arial"/>
      <w:sz w:val="20"/>
      <w:szCs w:val="20"/>
      <w:lang w:val="en-GB" w:eastAsia="zh-CN" w:bidi="hi-IN"/>
    </w:rPr>
  </w:style>
  <w:style w:type="paragraph" w:styleId="Subtitle">
    <w:name w:val="Subtitle"/>
    <w:basedOn w:val="LO-normal1"/>
    <w:next w:val="LO-normal1"/>
    <w:link w:val="SubtitleChar"/>
    <w:qFormat/>
    <w:rsid w:val="00274C71"/>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274C71"/>
    <w:rPr>
      <w:rFonts w:ascii="Times New Roman" w:eastAsia="Times New Roman" w:hAnsi="Times New Roman" w:cs="Times New Roman"/>
      <w:b/>
      <w:sz w:val="24"/>
      <w:szCs w:val="24"/>
      <w:lang w:val="en-GB" w:eastAsia="zh-CN" w:bidi="hi-IN"/>
    </w:rPr>
  </w:style>
  <w:style w:type="paragraph" w:styleId="FootnoteText">
    <w:name w:val="footnote text"/>
    <w:basedOn w:val="LO-normal1"/>
    <w:link w:val="FootnoteTextChar"/>
    <w:rsid w:val="00274C71"/>
  </w:style>
  <w:style w:type="character" w:customStyle="1" w:styleId="FootnoteTextChar">
    <w:name w:val="Footnote Text Char"/>
    <w:basedOn w:val="DefaultParagraphFont"/>
    <w:link w:val="FootnoteText"/>
    <w:rsid w:val="00274C71"/>
    <w:rPr>
      <w:rFonts w:ascii="Arial" w:eastAsia="Arial" w:hAnsi="Arial" w:cs="Arial"/>
      <w:sz w:val="20"/>
      <w:szCs w:val="20"/>
      <w:lang w:val="en-GB" w:eastAsia="zh-CN" w:bidi="hi-IN"/>
    </w:rPr>
  </w:style>
  <w:style w:type="paragraph" w:customStyle="1" w:styleId="HeaderandFooter">
    <w:name w:val="Header and Footer"/>
    <w:basedOn w:val="LO-normal1"/>
    <w:qFormat/>
    <w:rsid w:val="00274C71"/>
  </w:style>
  <w:style w:type="paragraph" w:styleId="Header">
    <w:name w:val="header"/>
    <w:basedOn w:val="HeaderandFooter"/>
    <w:link w:val="HeaderChar"/>
    <w:rsid w:val="00274C71"/>
  </w:style>
  <w:style w:type="character" w:customStyle="1" w:styleId="HeaderChar">
    <w:name w:val="Header Char"/>
    <w:basedOn w:val="DefaultParagraphFont"/>
    <w:link w:val="Header"/>
    <w:rsid w:val="00274C71"/>
    <w:rPr>
      <w:rFonts w:ascii="Arial" w:eastAsia="Arial" w:hAnsi="Arial" w:cs="Arial"/>
      <w:sz w:val="20"/>
      <w:szCs w:val="20"/>
      <w:lang w:val="en-GB" w:eastAsia="zh-CN" w:bidi="hi-IN"/>
    </w:rPr>
  </w:style>
  <w:style w:type="paragraph" w:styleId="Footer">
    <w:name w:val="footer"/>
    <w:basedOn w:val="HeaderandFooter"/>
    <w:link w:val="FooterChar"/>
    <w:rsid w:val="00274C71"/>
  </w:style>
  <w:style w:type="character" w:customStyle="1" w:styleId="FooterChar">
    <w:name w:val="Footer Char"/>
    <w:basedOn w:val="DefaultParagraphFont"/>
    <w:link w:val="Footer"/>
    <w:rsid w:val="00274C71"/>
    <w:rPr>
      <w:rFonts w:ascii="Arial" w:eastAsia="Arial" w:hAnsi="Arial" w:cs="Arial"/>
      <w:sz w:val="20"/>
      <w:szCs w:val="20"/>
      <w:lang w:val="en-GB" w:eastAsia="zh-CN" w:bidi="hi-IN"/>
    </w:rPr>
  </w:style>
  <w:style w:type="paragraph" w:customStyle="1" w:styleId="TableContents">
    <w:name w:val="Table Contents"/>
    <w:basedOn w:val="Normal"/>
    <w:qFormat/>
    <w:rsid w:val="00274C71"/>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atistandard.org/e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atistandard.org/en/"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atistandard.org/en/governance/iati-strategic-plan-2020-202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atistandard.org/en/iati-standard/" TargetMode="External"/><Relationship Id="rId4" Type="http://schemas.openxmlformats.org/officeDocument/2006/relationships/webSettings" Target="webSettings.xml"/><Relationship Id="rId9" Type="http://schemas.openxmlformats.org/officeDocument/2006/relationships/hyperlink" Target="https://iatistandard.org/en/iati-standard/"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2646</Words>
  <Characters>15087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17698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PAVLOVIC</dc:creator>
  <cp:keywords/>
  <dc:description/>
  <cp:lastModifiedBy>Marija PAVLOVIC</cp:lastModifiedBy>
  <cp:revision>2</cp:revision>
  <dcterms:created xsi:type="dcterms:W3CDTF">2021-04-14T12:17:00Z</dcterms:created>
  <dcterms:modified xsi:type="dcterms:W3CDTF">2021-04-14T14:17:00Z</dcterms:modified>
</cp:coreProperties>
</file>