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5EC8" w:rsidRPr="007B27CC" w:rsidRDefault="00752884">
      <w:pPr>
        <w:rPr>
          <w:b/>
        </w:rPr>
      </w:pPr>
      <w:r w:rsidRPr="007B27CC">
        <w:rPr>
          <w:b/>
        </w:rPr>
        <w:t xml:space="preserve">UNFPA/UGA/RFQ/21/002 – Questions and Answers </w:t>
      </w:r>
    </w:p>
    <w:p w:rsidR="00752884" w:rsidRDefault="00752884"/>
    <w:p w:rsidR="00752884" w:rsidRPr="007B27CC" w:rsidRDefault="00752884" w:rsidP="00752884">
      <w:pPr>
        <w:spacing w:before="100" w:beforeAutospacing="1" w:after="100" w:afterAutospacing="1"/>
        <w:rPr>
          <w:b/>
        </w:rPr>
      </w:pPr>
      <w:r w:rsidRPr="007B27CC">
        <w:rPr>
          <w:b/>
        </w:rPr>
        <w:t xml:space="preserve">Question 1. </w:t>
      </w:r>
    </w:p>
    <w:p w:rsidR="00752884" w:rsidRPr="007B27CC" w:rsidRDefault="00752884" w:rsidP="00752884">
      <w:pPr>
        <w:spacing w:before="100" w:beforeAutospacing="1" w:after="100" w:afterAutospacing="1"/>
      </w:pPr>
      <w:r w:rsidRPr="007B27CC">
        <w:t>Is it possible to arrange a site visit to see the ex</w:t>
      </w:r>
      <w:r w:rsidRPr="007B27CC">
        <w:t>isting system in place at MGLSD</w:t>
      </w:r>
      <w:r w:rsidRPr="007B27CC">
        <w:t xml:space="preserve">, which will allow us to understand the effort we will be needing to deliver the current </w:t>
      </w:r>
      <w:r w:rsidRPr="007B27CC">
        <w:t>requirement?</w:t>
      </w:r>
      <w:r w:rsidRPr="007B27CC">
        <w:t xml:space="preserve"> </w:t>
      </w:r>
    </w:p>
    <w:p w:rsidR="00752884" w:rsidRPr="007B27CC" w:rsidRDefault="00752884" w:rsidP="00752884">
      <w:pPr>
        <w:spacing w:before="100" w:beforeAutospacing="1" w:after="100" w:afterAutospacing="1"/>
      </w:pPr>
      <w:r w:rsidRPr="007B27CC">
        <w:t xml:space="preserve">Answer: </w:t>
      </w:r>
      <w:r w:rsidRPr="007B27CC">
        <w:rPr>
          <w:highlight w:val="yellow"/>
        </w:rPr>
        <w:t xml:space="preserve">Yes. This should be okay. An appointment can be made on any of the working </w:t>
      </w:r>
      <w:r w:rsidRPr="007B27CC">
        <w:rPr>
          <w:highlight w:val="yellow"/>
        </w:rPr>
        <w:t>days from</w:t>
      </w:r>
      <w:r w:rsidRPr="007B27CC">
        <w:rPr>
          <w:highlight w:val="yellow"/>
        </w:rPr>
        <w:t xml:space="preserve"> 10:00 AM – 12:45PM.</w:t>
      </w:r>
    </w:p>
    <w:p w:rsidR="00752884" w:rsidRPr="007B27CC" w:rsidRDefault="00752884" w:rsidP="00752884">
      <w:pPr>
        <w:spacing w:before="100" w:beforeAutospacing="1" w:after="100" w:afterAutospacing="1"/>
        <w:rPr>
          <w:b/>
        </w:rPr>
      </w:pPr>
      <w:r w:rsidRPr="007B27CC">
        <w:rPr>
          <w:b/>
        </w:rPr>
        <w:t> </w:t>
      </w:r>
      <w:r w:rsidRPr="007B27CC">
        <w:rPr>
          <w:b/>
        </w:rPr>
        <w:t>Question 2.</w:t>
      </w:r>
    </w:p>
    <w:p w:rsidR="00752884" w:rsidRPr="007B27CC" w:rsidRDefault="00752884" w:rsidP="00752884">
      <w:pPr>
        <w:spacing w:before="100" w:beforeAutospacing="1" w:after="100" w:afterAutospacing="1"/>
      </w:pPr>
      <w:r w:rsidRPr="007B27CC">
        <w:t xml:space="preserve">The RFQ is just for solution delivery with training or is there a possibility of Project being outsourced which we are an expert with own call </w:t>
      </w:r>
      <w:r w:rsidR="007B27CC" w:rsidRPr="007B27CC">
        <w:t>center</w:t>
      </w:r>
      <w:r w:rsidRPr="007B27CC">
        <w:t xml:space="preserve"> set </w:t>
      </w:r>
      <w:r w:rsidRPr="007B27CC">
        <w:t>up.</w:t>
      </w:r>
      <w:r w:rsidRPr="007B27CC">
        <w:t xml:space="preserve"> </w:t>
      </w:r>
    </w:p>
    <w:p w:rsidR="00752884" w:rsidRPr="007B27CC" w:rsidRDefault="00752884" w:rsidP="00752884">
      <w:pPr>
        <w:spacing w:before="100" w:beforeAutospacing="1" w:after="100" w:afterAutospacing="1"/>
      </w:pPr>
      <w:r w:rsidRPr="007B27CC">
        <w:rPr>
          <w:b/>
        </w:rPr>
        <w:t>Answer</w:t>
      </w:r>
      <w:r w:rsidRPr="007B27CC">
        <w:t xml:space="preserve">: </w:t>
      </w:r>
      <w:r w:rsidRPr="007B27CC">
        <w:rPr>
          <w:highlight w:val="yellow"/>
        </w:rPr>
        <w:t>No. The solution is to be delivered by the vendor/consultant and managed by the Ministry</w:t>
      </w:r>
    </w:p>
    <w:p w:rsidR="00752884" w:rsidRPr="007B27CC" w:rsidRDefault="00752884" w:rsidP="00752884">
      <w:pPr>
        <w:spacing w:before="100" w:beforeAutospacing="1" w:after="100" w:afterAutospacing="1"/>
        <w:rPr>
          <w:b/>
        </w:rPr>
      </w:pPr>
      <w:r w:rsidRPr="007B27CC">
        <w:rPr>
          <w:b/>
        </w:rPr>
        <w:t> </w:t>
      </w:r>
      <w:r w:rsidRPr="007B27CC">
        <w:rPr>
          <w:b/>
        </w:rPr>
        <w:t>Question 3.</w:t>
      </w:r>
    </w:p>
    <w:p w:rsidR="00752884" w:rsidRPr="007B27CC" w:rsidRDefault="00752884" w:rsidP="00752884">
      <w:pPr>
        <w:spacing w:before="100" w:beforeAutospacing="1" w:after="100" w:afterAutospacing="1"/>
      </w:pPr>
      <w:r w:rsidRPr="007B27CC">
        <w:t>Both GBV and VAC are on same toll free number of both land in different E</w:t>
      </w:r>
      <w:proofErr w:type="gramStart"/>
      <w:r w:rsidRPr="007B27CC">
        <w:t>1 .</w:t>
      </w:r>
      <w:proofErr w:type="gramEnd"/>
      <w:r w:rsidRPr="007B27CC">
        <w:t xml:space="preserve"> Or does the IVR decides where the call to land? </w:t>
      </w:r>
    </w:p>
    <w:p w:rsidR="00752884" w:rsidRPr="007B27CC" w:rsidRDefault="00752884" w:rsidP="00752884">
      <w:pPr>
        <w:spacing w:before="100" w:beforeAutospacing="1" w:after="100" w:afterAutospacing="1"/>
      </w:pPr>
      <w:r w:rsidRPr="007B27CC">
        <w:rPr>
          <w:b/>
        </w:rPr>
        <w:t>Answer</w:t>
      </w:r>
      <w:r w:rsidRPr="007B27CC">
        <w:t xml:space="preserve">: </w:t>
      </w:r>
      <w:r w:rsidRPr="007B27CC">
        <w:t>It is the age disaggregation within the system design that should cluster which ones are of a GBV or VAC category after reporting. In other words, same toll free line (116) and one E1 per telecom provider</w:t>
      </w:r>
    </w:p>
    <w:p w:rsidR="00752884" w:rsidRPr="007B27CC" w:rsidRDefault="00752884" w:rsidP="00752884">
      <w:pPr>
        <w:spacing w:before="100" w:beforeAutospacing="1" w:after="100" w:afterAutospacing="1"/>
        <w:rPr>
          <w:b/>
        </w:rPr>
      </w:pPr>
      <w:r w:rsidRPr="007B27CC">
        <w:rPr>
          <w:b/>
        </w:rPr>
        <w:t>Question 4</w:t>
      </w:r>
    </w:p>
    <w:p w:rsidR="00752884" w:rsidRPr="007B27CC" w:rsidRDefault="00752884" w:rsidP="00752884">
      <w:pPr>
        <w:spacing w:before="100" w:beforeAutospacing="1" w:after="100" w:afterAutospacing="1"/>
      </w:pPr>
      <w:r w:rsidRPr="007B27CC">
        <w:t xml:space="preserve">Point 2.2 </w:t>
      </w:r>
      <w:proofErr w:type="gramStart"/>
      <w:r w:rsidRPr="007B27CC">
        <w:t>h )</w:t>
      </w:r>
      <w:proofErr w:type="gramEnd"/>
      <w:r w:rsidRPr="007B27CC">
        <w:t xml:space="preserve"> Is this applicable to the call </w:t>
      </w:r>
      <w:r w:rsidR="007B27CC" w:rsidRPr="007B27CC">
        <w:t>center</w:t>
      </w:r>
      <w:r w:rsidRPr="007B27CC">
        <w:t xml:space="preserve"> agent who may have disability or the person calling in  ? Need more clarity </w:t>
      </w:r>
      <w:r w:rsidRPr="007B27CC">
        <w:t>–</w:t>
      </w:r>
      <w:r w:rsidRPr="007B27CC">
        <w:t xml:space="preserve"> </w:t>
      </w:r>
    </w:p>
    <w:p w:rsidR="00752884" w:rsidRPr="007B27CC" w:rsidRDefault="00752884" w:rsidP="00752884">
      <w:pPr>
        <w:spacing w:before="100" w:beforeAutospacing="1" w:after="100" w:afterAutospacing="1"/>
      </w:pPr>
      <w:r w:rsidRPr="007B27CC">
        <w:rPr>
          <w:b/>
        </w:rPr>
        <w:t>Answer</w:t>
      </w:r>
      <w:r w:rsidRPr="007B27CC">
        <w:t xml:space="preserve">: </w:t>
      </w:r>
      <w:r w:rsidRPr="007B27CC">
        <w:rPr>
          <w:highlight w:val="yellow"/>
        </w:rPr>
        <w:t>This is for call center agent or case workers/managers interacting with the system</w:t>
      </w:r>
    </w:p>
    <w:p w:rsidR="00752884" w:rsidRPr="007B27CC" w:rsidRDefault="00752884" w:rsidP="00752884">
      <w:pPr>
        <w:spacing w:before="100" w:beforeAutospacing="1" w:after="100" w:afterAutospacing="1"/>
        <w:rPr>
          <w:b/>
        </w:rPr>
      </w:pPr>
      <w:r w:rsidRPr="007B27CC">
        <w:t> </w:t>
      </w:r>
      <w:r w:rsidRPr="007B27CC">
        <w:rPr>
          <w:b/>
        </w:rPr>
        <w:t xml:space="preserve">Answer 5 </w:t>
      </w:r>
    </w:p>
    <w:p w:rsidR="00752884" w:rsidRPr="007B27CC" w:rsidRDefault="007B27CC" w:rsidP="00752884">
      <w:pPr>
        <w:spacing w:before="100" w:beforeAutospacing="1" w:after="100" w:afterAutospacing="1"/>
      </w:pPr>
      <w:r>
        <w:t>Is</w:t>
      </w:r>
      <w:r w:rsidR="00752884" w:rsidRPr="007B27CC">
        <w:t xml:space="preserve"> </w:t>
      </w:r>
      <w:r>
        <w:t>h</w:t>
      </w:r>
      <w:r w:rsidR="00752884" w:rsidRPr="007B27CC">
        <w:t xml:space="preserve">andling the calls also through VPN or only the </w:t>
      </w:r>
      <w:r w:rsidRPr="007B27CC">
        <w:t>reporting?</w:t>
      </w:r>
      <w:r w:rsidR="00752884" w:rsidRPr="007B27CC">
        <w:t xml:space="preserve">  - </w:t>
      </w:r>
    </w:p>
    <w:p w:rsidR="00752884" w:rsidRPr="007B27CC" w:rsidRDefault="00752884" w:rsidP="00752884">
      <w:pPr>
        <w:spacing w:before="100" w:beforeAutospacing="1" w:after="100" w:afterAutospacing="1"/>
      </w:pPr>
      <w:r w:rsidRPr="007B27CC">
        <w:t xml:space="preserve">Answer: </w:t>
      </w:r>
      <w:r w:rsidRPr="007B27CC">
        <w:rPr>
          <w:highlight w:val="yellow"/>
        </w:rPr>
        <w:t>This is for both</w:t>
      </w:r>
    </w:p>
    <w:p w:rsidR="007B27CC" w:rsidRPr="007B27CC" w:rsidRDefault="00752884" w:rsidP="00752884">
      <w:pPr>
        <w:spacing w:before="100" w:beforeAutospacing="1" w:after="100" w:afterAutospacing="1"/>
        <w:rPr>
          <w:b/>
        </w:rPr>
      </w:pPr>
      <w:r w:rsidRPr="007B27CC">
        <w:rPr>
          <w:b/>
        </w:rPr>
        <w:t> </w:t>
      </w:r>
      <w:r w:rsidR="007B27CC" w:rsidRPr="007B27CC">
        <w:rPr>
          <w:b/>
        </w:rPr>
        <w:t xml:space="preserve">Question </w:t>
      </w:r>
      <w:r w:rsidRPr="007B27CC">
        <w:rPr>
          <w:b/>
        </w:rPr>
        <w:t>6</w:t>
      </w:r>
    </w:p>
    <w:p w:rsidR="007B27CC" w:rsidRPr="007B27CC" w:rsidRDefault="007B27CC" w:rsidP="00752884">
      <w:pPr>
        <w:spacing w:before="100" w:beforeAutospacing="1" w:after="100" w:afterAutospacing="1"/>
      </w:pPr>
      <w:r>
        <w:t>Is the h</w:t>
      </w:r>
      <w:r w:rsidR="00752884" w:rsidRPr="007B27CC">
        <w:t xml:space="preserve">ard ware to be </w:t>
      </w:r>
      <w:r>
        <w:t xml:space="preserve">provided by the UNFPA or </w:t>
      </w:r>
      <w:proofErr w:type="spellStart"/>
      <w:r>
        <w:t>Emvigo</w:t>
      </w:r>
      <w:proofErr w:type="spellEnd"/>
      <w:r w:rsidR="00752884" w:rsidRPr="007B27CC">
        <w:t xml:space="preserve">? </w:t>
      </w:r>
    </w:p>
    <w:p w:rsidR="00752884" w:rsidRPr="007B27CC" w:rsidRDefault="007B27CC" w:rsidP="00752884">
      <w:pPr>
        <w:spacing w:before="100" w:beforeAutospacing="1" w:after="100" w:afterAutospacing="1"/>
      </w:pPr>
      <w:r w:rsidRPr="007B27CC">
        <w:t xml:space="preserve">Answer: </w:t>
      </w:r>
      <w:r w:rsidR="00752884" w:rsidRPr="007B27CC">
        <w:rPr>
          <w:highlight w:val="yellow"/>
        </w:rPr>
        <w:t>Hardware to be provided by UNFPA/MGLSD</w:t>
      </w:r>
      <w:r w:rsidR="00752884" w:rsidRPr="007B27CC">
        <w:t xml:space="preserve">      </w:t>
      </w:r>
    </w:p>
    <w:p w:rsidR="007B27CC" w:rsidRDefault="007B27CC" w:rsidP="00752884">
      <w:pPr>
        <w:spacing w:before="100" w:beforeAutospacing="1" w:after="100" w:afterAutospacing="1"/>
      </w:pPr>
    </w:p>
    <w:p w:rsidR="00752884" w:rsidRPr="007B27CC" w:rsidRDefault="007B27CC" w:rsidP="00752884">
      <w:pPr>
        <w:spacing w:before="100" w:beforeAutospacing="1" w:after="100" w:afterAutospacing="1"/>
        <w:rPr>
          <w:b/>
        </w:rPr>
      </w:pPr>
      <w:r w:rsidRPr="007B27CC">
        <w:rPr>
          <w:b/>
        </w:rPr>
        <w:lastRenderedPageBreak/>
        <w:t>Question 7</w:t>
      </w:r>
      <w:r w:rsidR="00752884" w:rsidRPr="007B27CC">
        <w:rPr>
          <w:b/>
        </w:rPr>
        <w:t> </w:t>
      </w:r>
    </w:p>
    <w:p w:rsidR="007B27CC" w:rsidRPr="007B27CC" w:rsidRDefault="00752884" w:rsidP="00752884">
      <w:pPr>
        <w:spacing w:before="100" w:beforeAutospacing="1" w:after="100" w:afterAutospacing="1"/>
      </w:pPr>
      <w:r w:rsidRPr="007B27CC">
        <w:t>- Price Quotation form - Please clarify what is meant by out of pocket expense. Is this the expense which will be incurre</w:t>
      </w:r>
      <w:r w:rsidR="007B27CC" w:rsidRPr="007B27CC">
        <w:t>d for training for 21 districts</w:t>
      </w:r>
      <w:r w:rsidRPr="007B27CC">
        <w:t xml:space="preserve">? </w:t>
      </w:r>
    </w:p>
    <w:p w:rsidR="00397A80" w:rsidRDefault="007B27CC" w:rsidP="00397A80">
      <w:pPr>
        <w:spacing w:before="100" w:beforeAutospacing="1" w:after="100" w:afterAutospacing="1"/>
        <w:rPr>
          <w:rFonts w:ascii="Times New Roman" w:hAnsi="Times New Roman" w:cs="Times New Roman"/>
          <w:color w:val="FF0000"/>
        </w:rPr>
      </w:pPr>
      <w:r w:rsidRPr="007B27CC">
        <w:rPr>
          <w:b/>
        </w:rPr>
        <w:t>Answer</w:t>
      </w:r>
      <w:r w:rsidRPr="007B27CC">
        <w:t xml:space="preserve">: </w:t>
      </w:r>
      <w:bookmarkStart w:id="0" w:name="_GoBack"/>
      <w:r w:rsidR="00397A80" w:rsidRPr="00397A80">
        <w:t>T</w:t>
      </w:r>
      <w:r w:rsidR="00397A80" w:rsidRPr="00397A80">
        <w:t>hese may be miscellaneous costs that may be incurred during the execution of the assignment please note payment for this will be justified. These are over and above the professional fees.</w:t>
      </w:r>
      <w:bookmarkEnd w:id="0"/>
    </w:p>
    <w:p w:rsidR="00752884" w:rsidRPr="007B27CC" w:rsidRDefault="00752884" w:rsidP="00752884">
      <w:pPr>
        <w:spacing w:before="100" w:beforeAutospacing="1" w:after="100" w:afterAutospacing="1"/>
      </w:pPr>
    </w:p>
    <w:p w:rsidR="00752884" w:rsidRPr="007B27CC" w:rsidRDefault="00752884" w:rsidP="00752884">
      <w:pPr>
        <w:spacing w:before="100" w:beforeAutospacing="1" w:after="100" w:afterAutospacing="1"/>
        <w:rPr>
          <w:b/>
        </w:rPr>
      </w:pPr>
      <w:r w:rsidRPr="007B27CC">
        <w:rPr>
          <w:b/>
        </w:rPr>
        <w:t> </w:t>
      </w:r>
      <w:r w:rsidR="007B27CC" w:rsidRPr="007B27CC">
        <w:rPr>
          <w:b/>
        </w:rPr>
        <w:t>Question 8</w:t>
      </w:r>
    </w:p>
    <w:p w:rsidR="007B27CC" w:rsidRPr="007B27CC" w:rsidRDefault="00752884" w:rsidP="00752884">
      <w:pPr>
        <w:spacing w:before="100" w:beforeAutospacing="1" w:after="100" w:afterAutospacing="1"/>
      </w:pPr>
      <w:r w:rsidRPr="007B27CC">
        <w:t xml:space="preserve"> 50 Deployment days include training as well or only for the solution and training will have additional days? Please clarify – </w:t>
      </w:r>
    </w:p>
    <w:p w:rsidR="00752884" w:rsidRPr="007B27CC" w:rsidRDefault="007B27CC" w:rsidP="00752884">
      <w:pPr>
        <w:spacing w:before="100" w:beforeAutospacing="1" w:after="100" w:afterAutospacing="1"/>
      </w:pPr>
      <w:r w:rsidRPr="007B27CC">
        <w:rPr>
          <w:b/>
        </w:rPr>
        <w:t>Answer</w:t>
      </w:r>
      <w:r>
        <w:t>:</w:t>
      </w:r>
      <w:r w:rsidRPr="007B27CC">
        <w:t xml:space="preserve"> </w:t>
      </w:r>
      <w:r w:rsidR="00752884" w:rsidRPr="007B27CC">
        <w:rPr>
          <w:highlight w:val="yellow"/>
        </w:rPr>
        <w:t xml:space="preserve">This has to be adjusted to 60 days that will include development, deployment, </w:t>
      </w:r>
      <w:r w:rsidRPr="007B27CC">
        <w:rPr>
          <w:highlight w:val="yellow"/>
        </w:rPr>
        <w:t>training and</w:t>
      </w:r>
      <w:r w:rsidR="00752884" w:rsidRPr="007B27CC">
        <w:rPr>
          <w:highlight w:val="yellow"/>
        </w:rPr>
        <w:t xml:space="preserve"> testing</w:t>
      </w:r>
    </w:p>
    <w:p w:rsidR="00752884" w:rsidRPr="007B27CC" w:rsidRDefault="00752884"/>
    <w:sectPr w:rsidR="00752884" w:rsidRPr="007B27C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2884"/>
    <w:rsid w:val="00397A80"/>
    <w:rsid w:val="005C5EC8"/>
    <w:rsid w:val="00752884"/>
    <w:rsid w:val="007B27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47E0B"/>
  <w15:chartTrackingRefBased/>
  <w15:docId w15:val="{74708195-1297-45D9-A28D-DBC989FB5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2884"/>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405133">
      <w:bodyDiv w:val="1"/>
      <w:marLeft w:val="0"/>
      <w:marRight w:val="0"/>
      <w:marTop w:val="0"/>
      <w:marBottom w:val="0"/>
      <w:divBdr>
        <w:top w:val="none" w:sz="0" w:space="0" w:color="auto"/>
        <w:left w:val="none" w:sz="0" w:space="0" w:color="auto"/>
        <w:bottom w:val="none" w:sz="0" w:space="0" w:color="auto"/>
        <w:right w:val="none" w:sz="0" w:space="0" w:color="auto"/>
      </w:divBdr>
    </w:div>
    <w:div w:id="973825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306</Words>
  <Characters>1745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Christine Nabbanja</dc:creator>
  <cp:keywords/>
  <dc:description/>
  <cp:lastModifiedBy>Diana Christine Nabbanja</cp:lastModifiedBy>
  <cp:revision>2</cp:revision>
  <dcterms:created xsi:type="dcterms:W3CDTF">2021-04-08T08:50:00Z</dcterms:created>
  <dcterms:modified xsi:type="dcterms:W3CDTF">2021-04-08T09:20:00Z</dcterms:modified>
</cp:coreProperties>
</file>