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A38C784" w14:textId="5FD37CE6" w:rsidR="00ED181E" w:rsidRPr="00240EC3" w:rsidRDefault="002C6D3B">
      <w:pPr>
        <w:spacing w:line="276" w:lineRule="auto"/>
        <w:rPr>
          <w:rFonts w:asciiTheme="minorHAnsi" w:eastAsia="Times New Roman" w:hAnsiTheme="minorHAnsi" w:cstheme="minorHAnsi"/>
          <w:b/>
          <w:i/>
          <w:color w:val="FF0000"/>
          <w:sz w:val="24"/>
          <w:szCs w:val="24"/>
        </w:rPr>
      </w:pPr>
      <w:r w:rsidRPr="002C6D3B">
        <w:rPr>
          <w:rFonts w:asciiTheme="minorHAnsi" w:eastAsia="Times New Roman" w:hAnsiTheme="minorHAnsi" w:cstheme="minorHAnsi"/>
          <w:i/>
          <w:sz w:val="24"/>
          <w:szCs w:val="24"/>
        </w:rPr>
        <w:t>MISE A JOUR (20 avril 2021)</w:t>
      </w:r>
      <w:r w:rsidR="00240EC3" w:rsidRPr="002C6D3B">
        <w:rPr>
          <w:rFonts w:asciiTheme="minorHAnsi" w:eastAsia="Times New Roman" w:hAnsiTheme="minorHAnsi" w:cstheme="minorHAnsi"/>
          <w:i/>
          <w:sz w:val="24"/>
          <w:szCs w:val="24"/>
        </w:rPr>
        <w:t> </w:t>
      </w:r>
      <w:r w:rsidR="00240EC3" w:rsidRPr="002C6D3B">
        <w:rPr>
          <w:rFonts w:asciiTheme="minorHAnsi" w:eastAsia="Times New Roman" w:hAnsiTheme="minorHAnsi" w:cstheme="minorHAnsi"/>
          <w:b/>
          <w:i/>
          <w:sz w:val="24"/>
          <w:szCs w:val="24"/>
        </w:rPr>
        <w:t xml:space="preserve">: </w:t>
      </w:r>
      <w:r w:rsidR="004B6CB1" w:rsidRPr="00240EC3">
        <w:rPr>
          <w:rFonts w:asciiTheme="minorHAnsi" w:eastAsia="Times New Roman" w:hAnsiTheme="minorHAnsi" w:cstheme="minorHAnsi"/>
          <w:b/>
          <w:i/>
          <w:color w:val="FF0000"/>
          <w:sz w:val="24"/>
          <w:szCs w:val="24"/>
        </w:rPr>
        <w:t>Période</w:t>
      </w:r>
      <w:r w:rsidR="00240EC3" w:rsidRPr="00240EC3">
        <w:rPr>
          <w:rFonts w:asciiTheme="minorHAnsi" w:eastAsia="Times New Roman" w:hAnsiTheme="minorHAnsi" w:cstheme="minorHAnsi"/>
          <w:b/>
          <w:i/>
          <w:color w:val="FF0000"/>
          <w:sz w:val="24"/>
          <w:szCs w:val="24"/>
        </w:rPr>
        <w:t xml:space="preserve"> de </w:t>
      </w:r>
      <w:r w:rsidR="004B6CB1" w:rsidRPr="00240EC3">
        <w:rPr>
          <w:rFonts w:asciiTheme="minorHAnsi" w:eastAsia="Times New Roman" w:hAnsiTheme="minorHAnsi" w:cstheme="minorHAnsi"/>
          <w:b/>
          <w:i/>
          <w:color w:val="FF0000"/>
          <w:sz w:val="24"/>
          <w:szCs w:val="24"/>
        </w:rPr>
        <w:t>réception</w:t>
      </w:r>
      <w:r w:rsidR="00240EC3" w:rsidRPr="00240EC3">
        <w:rPr>
          <w:rFonts w:asciiTheme="minorHAnsi" w:eastAsia="Times New Roman" w:hAnsiTheme="minorHAnsi" w:cstheme="minorHAnsi"/>
          <w:b/>
          <w:i/>
          <w:color w:val="FF0000"/>
          <w:sz w:val="24"/>
          <w:szCs w:val="24"/>
        </w:rPr>
        <w:t xml:space="preserve"> des propositions est prolong</w:t>
      </w:r>
      <w:r w:rsidR="004B6CB1" w:rsidRPr="00240EC3">
        <w:rPr>
          <w:rFonts w:asciiTheme="minorHAnsi" w:eastAsia="Times New Roman" w:hAnsiTheme="minorHAnsi" w:cstheme="minorHAnsi"/>
          <w:b/>
          <w:i/>
          <w:color w:val="FF0000"/>
          <w:sz w:val="24"/>
          <w:szCs w:val="24"/>
        </w:rPr>
        <w:t>é</w:t>
      </w:r>
      <w:r w:rsidR="00240EC3" w:rsidRPr="00240EC3">
        <w:rPr>
          <w:rFonts w:asciiTheme="minorHAnsi" w:eastAsia="Times New Roman" w:hAnsiTheme="minorHAnsi" w:cstheme="minorHAnsi"/>
          <w:b/>
          <w:i/>
          <w:color w:val="FF0000"/>
          <w:sz w:val="24"/>
          <w:szCs w:val="24"/>
        </w:rPr>
        <w:t xml:space="preserve"> jusqu’à 10 mai, avant 17h00 heur</w:t>
      </w:r>
      <w:r w:rsidR="00EB3253">
        <w:rPr>
          <w:rFonts w:asciiTheme="minorHAnsi" w:eastAsia="Times New Roman" w:hAnsiTheme="minorHAnsi" w:cstheme="minorHAnsi"/>
          <w:b/>
          <w:i/>
          <w:color w:val="FF0000"/>
          <w:sz w:val="24"/>
          <w:szCs w:val="24"/>
        </w:rPr>
        <w:t>e</w:t>
      </w:r>
      <w:r w:rsidR="00240EC3" w:rsidRPr="00240EC3">
        <w:rPr>
          <w:rFonts w:asciiTheme="minorHAnsi" w:eastAsia="Times New Roman" w:hAnsiTheme="minorHAnsi" w:cstheme="minorHAnsi"/>
          <w:b/>
          <w:i/>
          <w:color w:val="FF0000"/>
          <w:sz w:val="24"/>
          <w:szCs w:val="24"/>
        </w:rPr>
        <w:t xml:space="preserve"> de Dakar </w:t>
      </w:r>
      <w:bookmarkStart w:id="0" w:name="_GoBack"/>
      <w:bookmarkEnd w:id="0"/>
      <w:r w:rsidR="00240EC3" w:rsidRPr="00240EC3">
        <w:rPr>
          <w:rFonts w:asciiTheme="minorHAnsi" w:eastAsia="Times New Roman" w:hAnsiTheme="minorHAnsi" w:cstheme="minorHAnsi"/>
          <w:b/>
          <w:i/>
          <w:color w:val="FF0000"/>
          <w:sz w:val="24"/>
          <w:szCs w:val="24"/>
          <w:lang w:bidi="fr-FR"/>
        </w:rPr>
        <w:t>à l’adresse suivante :</w:t>
      </w:r>
      <w:r w:rsidR="00240EC3" w:rsidRPr="00240EC3">
        <w:rPr>
          <w:b/>
          <w:i/>
          <w:color w:val="FF0000"/>
        </w:rPr>
        <w:t xml:space="preserve"> </w:t>
      </w:r>
      <w:hyperlink r:id="rId10" w:history="1">
        <w:r w:rsidR="00240EC3" w:rsidRPr="00240EC3">
          <w:rPr>
            <w:rStyle w:val="Hyperlink"/>
            <w:rFonts w:asciiTheme="minorHAnsi" w:eastAsia="Times New Roman" w:hAnsiTheme="minorHAnsi" w:cstheme="minorHAnsi"/>
            <w:b/>
            <w:i/>
            <w:color w:val="FF0000"/>
            <w:sz w:val="24"/>
            <w:szCs w:val="24"/>
            <w:lang w:bidi="fr-FR"/>
          </w:rPr>
          <w:t>procurement.wcaro@unfpa.org</w:t>
        </w:r>
      </w:hyperlink>
    </w:p>
    <w:p w14:paraId="697B9408" w14:textId="77777777" w:rsidR="00240EC3" w:rsidRPr="00F30A56" w:rsidRDefault="00240EC3">
      <w:pPr>
        <w:spacing w:line="276" w:lineRule="auto"/>
        <w:rPr>
          <w:rFonts w:asciiTheme="minorHAnsi" w:eastAsia="Times New Roman" w:hAnsiTheme="minorHAnsi" w:cstheme="minorHAnsi"/>
          <w:sz w:val="24"/>
          <w:szCs w:val="24"/>
        </w:rPr>
      </w:pPr>
    </w:p>
    <w:tbl>
      <w:tblPr>
        <w:tblStyle w:val="aff"/>
        <w:tblW w:w="9375"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5"/>
      </w:tblGrid>
      <w:tr w:rsidR="003F1343" w:rsidRPr="00AB77E2" w14:paraId="3DBB44A4" w14:textId="77777777">
        <w:tc>
          <w:tcPr>
            <w:tcW w:w="9375" w:type="dxa"/>
          </w:tcPr>
          <w:p w14:paraId="46074812" w14:textId="77777777" w:rsidR="00590158" w:rsidRPr="00590158" w:rsidRDefault="00590158">
            <w:pPr>
              <w:rPr>
                <w:rFonts w:asciiTheme="minorHAnsi" w:eastAsia="Times New Roman" w:hAnsiTheme="minorHAnsi" w:cstheme="minorHAnsi"/>
                <w:b/>
                <w:sz w:val="24"/>
                <w:szCs w:val="24"/>
                <w:lang w:bidi="fr-FR"/>
              </w:rPr>
            </w:pPr>
            <w:r w:rsidRPr="00590158">
              <w:rPr>
                <w:rFonts w:asciiTheme="minorHAnsi" w:eastAsia="Times New Roman" w:hAnsiTheme="minorHAnsi" w:cstheme="minorHAnsi"/>
                <w:b/>
                <w:sz w:val="24"/>
                <w:szCs w:val="24"/>
                <w:lang w:bidi="fr-FR"/>
              </w:rPr>
              <w:t>29 March 2021</w:t>
            </w:r>
          </w:p>
          <w:p w14:paraId="2064A7F2" w14:textId="508B9FD7" w:rsidR="00590158" w:rsidRDefault="00590158">
            <w:pPr>
              <w:rPr>
                <w:rFonts w:asciiTheme="minorHAnsi" w:eastAsia="Times New Roman" w:hAnsiTheme="minorHAnsi" w:cstheme="minorHAnsi"/>
                <w:sz w:val="24"/>
                <w:szCs w:val="24"/>
                <w:lang w:bidi="fr-FR"/>
              </w:rPr>
            </w:pPr>
          </w:p>
          <w:p w14:paraId="4C15EDC4" w14:textId="2AAE4070" w:rsidR="00CF0A54" w:rsidRDefault="00CF0A54">
            <w:pPr>
              <w:rPr>
                <w:rFonts w:asciiTheme="minorHAnsi" w:eastAsia="Times New Roman" w:hAnsiTheme="minorHAnsi" w:cstheme="minorHAnsi"/>
                <w:sz w:val="24"/>
                <w:szCs w:val="24"/>
                <w:lang w:bidi="fr-FR"/>
              </w:rPr>
            </w:pPr>
            <w:r w:rsidRPr="00AB77E2">
              <w:rPr>
                <w:rFonts w:asciiTheme="minorHAnsi" w:eastAsia="Times New Roman" w:hAnsiTheme="minorHAnsi" w:cstheme="minorHAnsi"/>
                <w:sz w:val="24"/>
                <w:szCs w:val="24"/>
                <w:lang w:bidi="fr-FR"/>
              </w:rPr>
              <w:t xml:space="preserve">L'UNFPA, le Fonds des Nations Unies pour la population, une agence de développement international, invite les organisations qualifiées à soumettre des propositions pour le projet Sahel </w:t>
            </w:r>
            <w:proofErr w:type="spellStart"/>
            <w:r w:rsidRPr="00AB77E2">
              <w:rPr>
                <w:rFonts w:asciiTheme="minorHAnsi" w:eastAsia="Times New Roman" w:hAnsiTheme="minorHAnsi" w:cstheme="minorHAnsi"/>
                <w:sz w:val="24"/>
                <w:szCs w:val="24"/>
                <w:lang w:bidi="fr-FR"/>
              </w:rPr>
              <w:t>Women’s</w:t>
            </w:r>
            <w:proofErr w:type="spellEnd"/>
            <w:r w:rsidRPr="00AB77E2">
              <w:rPr>
                <w:rFonts w:asciiTheme="minorHAnsi" w:eastAsia="Times New Roman" w:hAnsiTheme="minorHAnsi" w:cstheme="minorHAnsi"/>
                <w:sz w:val="24"/>
                <w:szCs w:val="24"/>
                <w:lang w:bidi="fr-FR"/>
              </w:rPr>
              <w:t xml:space="preserve"> </w:t>
            </w:r>
            <w:proofErr w:type="spellStart"/>
            <w:r w:rsidRPr="00AB77E2">
              <w:rPr>
                <w:rFonts w:asciiTheme="minorHAnsi" w:eastAsia="Times New Roman" w:hAnsiTheme="minorHAnsi" w:cstheme="minorHAnsi"/>
                <w:sz w:val="24"/>
                <w:szCs w:val="24"/>
                <w:lang w:bidi="fr-FR"/>
              </w:rPr>
              <w:t>Empowerment</w:t>
            </w:r>
            <w:proofErr w:type="spellEnd"/>
            <w:r w:rsidRPr="00AB77E2">
              <w:rPr>
                <w:rFonts w:asciiTheme="minorHAnsi" w:eastAsia="Times New Roman" w:hAnsiTheme="minorHAnsi" w:cstheme="minorHAnsi"/>
                <w:sz w:val="24"/>
                <w:szCs w:val="24"/>
                <w:lang w:bidi="fr-FR"/>
              </w:rPr>
              <w:t xml:space="preserve"> and </w:t>
            </w:r>
            <w:proofErr w:type="spellStart"/>
            <w:r w:rsidRPr="00AB77E2">
              <w:rPr>
                <w:rFonts w:asciiTheme="minorHAnsi" w:eastAsia="Times New Roman" w:hAnsiTheme="minorHAnsi" w:cstheme="minorHAnsi"/>
                <w:sz w:val="24"/>
                <w:szCs w:val="24"/>
                <w:lang w:bidi="fr-FR"/>
              </w:rPr>
              <w:t>Demographic</w:t>
            </w:r>
            <w:proofErr w:type="spellEnd"/>
            <w:r w:rsidRPr="00AB77E2">
              <w:rPr>
                <w:rFonts w:asciiTheme="minorHAnsi" w:eastAsia="Times New Roman" w:hAnsiTheme="minorHAnsi" w:cstheme="minorHAnsi"/>
                <w:sz w:val="24"/>
                <w:szCs w:val="24"/>
                <w:lang w:bidi="fr-FR"/>
              </w:rPr>
              <w:t xml:space="preserve"> </w:t>
            </w:r>
            <w:proofErr w:type="spellStart"/>
            <w:r w:rsidRPr="00AB77E2">
              <w:rPr>
                <w:rFonts w:asciiTheme="minorHAnsi" w:eastAsia="Times New Roman" w:hAnsiTheme="minorHAnsi" w:cstheme="minorHAnsi"/>
                <w:sz w:val="24"/>
                <w:szCs w:val="24"/>
                <w:lang w:bidi="fr-FR"/>
              </w:rPr>
              <w:t>Dividend</w:t>
            </w:r>
            <w:proofErr w:type="spellEnd"/>
            <w:r w:rsidRPr="00AB77E2">
              <w:rPr>
                <w:rFonts w:asciiTheme="minorHAnsi" w:eastAsia="Times New Roman" w:hAnsiTheme="minorHAnsi" w:cstheme="minorHAnsi"/>
                <w:sz w:val="24"/>
                <w:szCs w:val="24"/>
                <w:lang w:bidi="fr-FR"/>
              </w:rPr>
              <w:t xml:space="preserve"> (SWEDD)  - </w:t>
            </w:r>
            <w:r w:rsidRPr="00AB77E2">
              <w:rPr>
                <w:rFonts w:asciiTheme="minorHAnsi" w:eastAsia="Times New Roman" w:hAnsiTheme="minorHAnsi" w:cstheme="minorHAnsi"/>
                <w:b/>
                <w:sz w:val="24"/>
                <w:szCs w:val="24"/>
                <w:lang w:bidi="fr-FR"/>
              </w:rPr>
              <w:t xml:space="preserve">renforcement des capacités et soutien à la mise en œuvre </w:t>
            </w:r>
            <w:r w:rsidR="00153137" w:rsidRPr="00AB77E2">
              <w:rPr>
                <w:rFonts w:asciiTheme="minorHAnsi" w:eastAsia="Times New Roman" w:hAnsiTheme="minorHAnsi" w:cstheme="minorHAnsi"/>
                <w:b/>
                <w:sz w:val="24"/>
                <w:szCs w:val="24"/>
                <w:lang w:bidi="fr-FR"/>
              </w:rPr>
              <w:t>des activités relatives à l’accroissement des opportunités économiques pour les jeunes femmes</w:t>
            </w:r>
            <w:r w:rsidR="00AB77E2" w:rsidRPr="00AB77E2">
              <w:rPr>
                <w:rFonts w:asciiTheme="minorHAnsi" w:eastAsia="Times New Roman" w:hAnsiTheme="minorHAnsi" w:cstheme="minorHAnsi"/>
                <w:b/>
                <w:sz w:val="24"/>
                <w:szCs w:val="24"/>
                <w:lang w:bidi="fr-FR"/>
              </w:rPr>
              <w:t xml:space="preserve">. </w:t>
            </w:r>
          </w:p>
          <w:p w14:paraId="7202027E" w14:textId="77777777" w:rsidR="00AB77E2" w:rsidRPr="00AB77E2" w:rsidRDefault="00AB77E2">
            <w:pPr>
              <w:rPr>
                <w:rFonts w:asciiTheme="minorHAnsi" w:eastAsia="Times New Roman" w:hAnsiTheme="minorHAnsi" w:cstheme="minorHAnsi"/>
                <w:sz w:val="24"/>
                <w:szCs w:val="24"/>
              </w:rPr>
            </w:pPr>
          </w:p>
          <w:p w14:paraId="54F17643" w14:textId="5BFC7986" w:rsidR="003F1343" w:rsidRPr="00665545"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Les organisations qui souhaitent participer à cet appel à soumissions sont priées d’envoyer leur proposition par courrier électronique en indiquant clairement </w:t>
            </w:r>
            <w:r w:rsidRPr="00665545">
              <w:rPr>
                <w:rFonts w:asciiTheme="minorHAnsi" w:eastAsia="Times New Roman" w:hAnsiTheme="minorHAnsi" w:cstheme="minorHAnsi"/>
                <w:b/>
                <w:sz w:val="24"/>
                <w:szCs w:val="24"/>
                <w:lang w:bidi="fr-FR"/>
              </w:rPr>
              <w:t>« Appel à soumissions – ONG » à l’adresse suivante :</w:t>
            </w:r>
            <w:r w:rsidR="00C420C7" w:rsidRPr="00665545">
              <w:rPr>
                <w:rFonts w:asciiTheme="minorHAnsi" w:eastAsia="Times New Roman" w:hAnsiTheme="minorHAnsi" w:cstheme="minorHAnsi"/>
                <w:b/>
                <w:sz w:val="24"/>
                <w:szCs w:val="24"/>
                <w:lang w:bidi="fr-FR"/>
              </w:rPr>
              <w:t xml:space="preserve"> </w:t>
            </w:r>
            <w:hyperlink r:id="rId11" w:history="1">
              <w:r w:rsidR="00C420C7" w:rsidRPr="00665545">
                <w:rPr>
                  <w:rStyle w:val="Hyperlink"/>
                  <w:rFonts w:asciiTheme="minorHAnsi" w:eastAsia="Times New Roman" w:hAnsiTheme="minorHAnsi" w:cstheme="minorHAnsi"/>
                  <w:b/>
                  <w:sz w:val="24"/>
                  <w:szCs w:val="24"/>
                  <w:lang w:bidi="fr-FR"/>
                </w:rPr>
                <w:t>procurement.wcaro@unfpa.org</w:t>
              </w:r>
            </w:hyperlink>
            <w:r w:rsidR="00C420C7" w:rsidRPr="00665545">
              <w:rPr>
                <w:rFonts w:asciiTheme="minorHAnsi" w:eastAsia="Times New Roman" w:hAnsiTheme="minorHAnsi" w:cstheme="minorHAnsi"/>
                <w:b/>
                <w:sz w:val="24"/>
                <w:szCs w:val="24"/>
                <w:lang w:bidi="fr-FR"/>
              </w:rPr>
              <w:t xml:space="preserve"> </w:t>
            </w:r>
            <w:r w:rsidR="00CF0A54" w:rsidRPr="00665545">
              <w:rPr>
                <w:rFonts w:asciiTheme="minorHAnsi" w:eastAsia="Times New Roman" w:hAnsiTheme="minorHAnsi" w:cstheme="minorHAnsi"/>
                <w:b/>
                <w:sz w:val="24"/>
                <w:szCs w:val="24"/>
                <w:lang w:bidi="fr-FR"/>
              </w:rPr>
              <w:t>a</w:t>
            </w:r>
            <w:r w:rsidRPr="00665545">
              <w:rPr>
                <w:rFonts w:asciiTheme="minorHAnsi" w:eastAsia="Times New Roman" w:hAnsiTheme="minorHAnsi" w:cstheme="minorHAnsi"/>
                <w:b/>
                <w:sz w:val="24"/>
                <w:szCs w:val="24"/>
                <w:lang w:bidi="fr-FR"/>
              </w:rPr>
              <w:t xml:space="preserve">vant </w:t>
            </w:r>
            <w:r w:rsidRPr="00665545">
              <w:rPr>
                <w:rFonts w:asciiTheme="minorHAnsi" w:eastAsia="Times New Roman" w:hAnsiTheme="minorHAnsi" w:cstheme="minorHAnsi"/>
                <w:b/>
                <w:sz w:val="24"/>
                <w:szCs w:val="24"/>
                <w:u w:val="single"/>
                <w:lang w:bidi="fr-FR"/>
              </w:rPr>
              <w:t xml:space="preserve">le </w:t>
            </w:r>
            <w:r w:rsidR="00CF0A54" w:rsidRPr="00665545">
              <w:rPr>
                <w:rFonts w:asciiTheme="minorHAnsi" w:eastAsia="Times New Roman" w:hAnsiTheme="minorHAnsi" w:cstheme="minorHAnsi"/>
                <w:b/>
                <w:sz w:val="24"/>
                <w:szCs w:val="24"/>
                <w:u w:val="single"/>
                <w:lang w:bidi="fr-FR"/>
              </w:rPr>
              <w:t>26 avril 2021</w:t>
            </w:r>
          </w:p>
          <w:p w14:paraId="4E52C4BA" w14:textId="77777777" w:rsidR="003F1343" w:rsidRPr="00665545" w:rsidRDefault="009B5A19">
            <w:pPr>
              <w:rPr>
                <w:rFonts w:asciiTheme="minorHAnsi" w:eastAsia="Times New Roman" w:hAnsiTheme="minorHAnsi" w:cstheme="minorHAnsi"/>
                <w:sz w:val="24"/>
                <w:szCs w:val="24"/>
              </w:rPr>
            </w:pPr>
            <w:r w:rsidRPr="00665545">
              <w:rPr>
                <w:rFonts w:asciiTheme="minorHAnsi" w:eastAsia="Times New Roman" w:hAnsiTheme="minorHAnsi" w:cstheme="minorHAnsi"/>
                <w:sz w:val="24"/>
                <w:szCs w:val="24"/>
                <w:lang w:bidi="fr-FR"/>
              </w:rPr>
              <w:t>Les soumissions reçues après la date et l’heure limite ne seront pas prises en considération.</w:t>
            </w:r>
          </w:p>
          <w:p w14:paraId="5851EBFC" w14:textId="77777777" w:rsidR="003F1343" w:rsidRPr="00665545" w:rsidRDefault="003F1343">
            <w:pPr>
              <w:rPr>
                <w:rFonts w:asciiTheme="minorHAnsi" w:eastAsia="Times New Roman" w:hAnsiTheme="minorHAnsi" w:cstheme="minorHAnsi"/>
                <w:sz w:val="24"/>
                <w:szCs w:val="24"/>
              </w:rPr>
            </w:pPr>
          </w:p>
          <w:p w14:paraId="59D70946" w14:textId="1A44DFA7" w:rsidR="003F1343" w:rsidRPr="00665545" w:rsidRDefault="009B5A19">
            <w:pPr>
              <w:rPr>
                <w:rFonts w:asciiTheme="minorHAnsi" w:eastAsia="Times New Roman" w:hAnsiTheme="minorHAnsi" w:cstheme="minorHAnsi"/>
                <w:sz w:val="24"/>
                <w:szCs w:val="24"/>
              </w:rPr>
            </w:pPr>
            <w:r w:rsidRPr="00665545">
              <w:rPr>
                <w:rFonts w:asciiTheme="minorHAnsi" w:eastAsia="Times New Roman" w:hAnsiTheme="minorHAnsi" w:cstheme="minorHAnsi"/>
                <w:sz w:val="24"/>
                <w:szCs w:val="24"/>
                <w:lang w:bidi="fr-FR"/>
              </w:rPr>
              <w:t xml:space="preserve">Les soumissions doivent être formulées en </w:t>
            </w:r>
            <w:r w:rsidR="00AB77E2" w:rsidRPr="00665545">
              <w:rPr>
                <w:rFonts w:asciiTheme="minorHAnsi" w:eastAsia="Times New Roman" w:hAnsiTheme="minorHAnsi" w:cstheme="minorHAnsi"/>
                <w:sz w:val="24"/>
                <w:szCs w:val="24"/>
                <w:lang w:bidi="fr-FR"/>
              </w:rPr>
              <w:t>français</w:t>
            </w:r>
            <w:r w:rsidR="00105F19" w:rsidRPr="00665545">
              <w:rPr>
                <w:rFonts w:asciiTheme="minorHAnsi" w:eastAsia="Times New Roman" w:hAnsiTheme="minorHAnsi" w:cstheme="minorHAnsi"/>
                <w:sz w:val="24"/>
                <w:szCs w:val="24"/>
                <w:lang w:bidi="fr-FR"/>
              </w:rPr>
              <w:t xml:space="preserve">. </w:t>
            </w:r>
            <w:r w:rsidR="00AB77E2" w:rsidRPr="00665545">
              <w:rPr>
                <w:rFonts w:asciiTheme="minorHAnsi" w:eastAsia="Times New Roman" w:hAnsiTheme="minorHAnsi" w:cstheme="minorHAnsi"/>
                <w:sz w:val="24"/>
                <w:szCs w:val="24"/>
                <w:lang w:bidi="fr-FR"/>
              </w:rPr>
              <w:t>(Les soumissions en anglais sont permises, mais il faut noter que la langue de travail est le français et que l’ONG dispose de staff francophone.)</w:t>
            </w:r>
          </w:p>
          <w:p w14:paraId="298B9D65" w14:textId="77777777" w:rsidR="003F1343" w:rsidRPr="00665545" w:rsidRDefault="003F1343">
            <w:pPr>
              <w:rPr>
                <w:rFonts w:asciiTheme="minorHAnsi" w:eastAsia="Times New Roman" w:hAnsiTheme="minorHAnsi" w:cstheme="minorHAnsi"/>
                <w:sz w:val="24"/>
                <w:szCs w:val="24"/>
              </w:rPr>
            </w:pPr>
          </w:p>
          <w:p w14:paraId="6C21F2CC" w14:textId="0FA6EEA8" w:rsidR="003F1343" w:rsidRPr="00AB77E2" w:rsidRDefault="009B5A19">
            <w:pPr>
              <w:rPr>
                <w:rFonts w:asciiTheme="minorHAnsi" w:eastAsia="Times New Roman" w:hAnsiTheme="minorHAnsi" w:cstheme="minorHAnsi"/>
                <w:sz w:val="24"/>
                <w:szCs w:val="24"/>
              </w:rPr>
            </w:pPr>
            <w:r w:rsidRPr="00665545">
              <w:rPr>
                <w:rFonts w:asciiTheme="minorHAnsi" w:eastAsia="Times New Roman" w:hAnsiTheme="minorHAnsi" w:cstheme="minorHAnsi"/>
                <w:sz w:val="24"/>
                <w:szCs w:val="24"/>
                <w:lang w:bidi="fr-FR"/>
              </w:rPr>
              <w:t xml:space="preserve">Toute demande d’informations complémentaires doit être adressée par écrit au plus tard </w:t>
            </w:r>
            <w:r w:rsidR="00CF0A54" w:rsidRPr="00665545">
              <w:rPr>
                <w:rFonts w:asciiTheme="minorHAnsi" w:eastAsia="Times New Roman" w:hAnsiTheme="minorHAnsi" w:cstheme="minorHAnsi"/>
                <w:b/>
                <w:sz w:val="24"/>
                <w:szCs w:val="24"/>
                <w:lang w:bidi="fr-FR"/>
              </w:rPr>
              <w:t>19 avril 2021</w:t>
            </w:r>
            <w:r w:rsidRPr="00665545">
              <w:rPr>
                <w:rFonts w:asciiTheme="minorHAnsi" w:eastAsia="Times New Roman" w:hAnsiTheme="minorHAnsi" w:cstheme="minorHAnsi"/>
                <w:b/>
                <w:sz w:val="24"/>
                <w:szCs w:val="24"/>
                <w:lang w:bidi="fr-FR"/>
              </w:rPr>
              <w:t xml:space="preserve"> </w:t>
            </w:r>
            <w:r w:rsidRPr="00665545">
              <w:rPr>
                <w:rFonts w:asciiTheme="minorHAnsi" w:eastAsia="Times New Roman" w:hAnsiTheme="minorHAnsi" w:cstheme="minorHAnsi"/>
                <w:sz w:val="24"/>
                <w:szCs w:val="24"/>
                <w:lang w:bidi="fr-FR"/>
              </w:rPr>
              <w:t xml:space="preserve">à </w:t>
            </w:r>
            <w:r w:rsidR="00A11F19" w:rsidRPr="00665545">
              <w:rPr>
                <w:rFonts w:asciiTheme="minorHAnsi" w:eastAsia="Times New Roman" w:hAnsiTheme="minorHAnsi" w:cstheme="minorHAnsi"/>
                <w:sz w:val="24"/>
                <w:szCs w:val="24"/>
                <w:lang w:bidi="fr-FR"/>
              </w:rPr>
              <w:t xml:space="preserve">Mme. Lauren </w:t>
            </w:r>
            <w:proofErr w:type="spellStart"/>
            <w:r w:rsidR="00A11F19" w:rsidRPr="00665545">
              <w:rPr>
                <w:rFonts w:asciiTheme="minorHAnsi" w:eastAsia="Times New Roman" w:hAnsiTheme="minorHAnsi" w:cstheme="minorHAnsi"/>
                <w:sz w:val="24"/>
                <w:szCs w:val="24"/>
                <w:lang w:bidi="fr-FR"/>
              </w:rPr>
              <w:t>Bolinger</w:t>
            </w:r>
            <w:proofErr w:type="spellEnd"/>
            <w:r w:rsidR="00A11F19" w:rsidRPr="00665545">
              <w:rPr>
                <w:rFonts w:asciiTheme="minorHAnsi" w:eastAsia="Times New Roman" w:hAnsiTheme="minorHAnsi" w:cstheme="minorHAnsi"/>
                <w:sz w:val="24"/>
                <w:szCs w:val="24"/>
                <w:lang w:bidi="fr-FR"/>
              </w:rPr>
              <w:t xml:space="preserve">, </w:t>
            </w:r>
            <w:hyperlink r:id="rId12" w:history="1">
              <w:r w:rsidR="00A11F19" w:rsidRPr="00665545">
                <w:rPr>
                  <w:rStyle w:val="Hyperlink"/>
                  <w:rFonts w:asciiTheme="minorHAnsi" w:eastAsia="Times New Roman" w:hAnsiTheme="minorHAnsi" w:cstheme="minorHAnsi"/>
                  <w:sz w:val="24"/>
                  <w:szCs w:val="24"/>
                  <w:lang w:bidi="fr-FR"/>
                </w:rPr>
                <w:t>bolinger@unfpa.org</w:t>
              </w:r>
            </w:hyperlink>
            <w:r w:rsidRPr="00665545">
              <w:rPr>
                <w:rFonts w:asciiTheme="minorHAnsi" w:eastAsia="Times New Roman" w:hAnsiTheme="minorHAnsi" w:cstheme="minorHAnsi"/>
                <w:sz w:val="24"/>
                <w:szCs w:val="24"/>
                <w:lang w:bidi="fr-FR"/>
              </w:rPr>
              <w:t>. Les réponses d</w:t>
            </w:r>
            <w:r w:rsidR="00634A42" w:rsidRPr="00665545">
              <w:rPr>
                <w:rFonts w:asciiTheme="minorHAnsi" w:eastAsia="Times New Roman" w:hAnsiTheme="minorHAnsi" w:cstheme="minorHAnsi"/>
                <w:sz w:val="24"/>
                <w:szCs w:val="24"/>
                <w:lang w:bidi="fr-FR"/>
              </w:rPr>
              <w:t>e l’</w:t>
            </w:r>
            <w:r w:rsidR="00C420C7" w:rsidRPr="00665545">
              <w:rPr>
                <w:rFonts w:asciiTheme="minorHAnsi" w:eastAsia="Times New Roman" w:hAnsiTheme="minorHAnsi" w:cstheme="minorHAnsi"/>
                <w:sz w:val="24"/>
                <w:szCs w:val="24"/>
                <w:lang w:bidi="fr-FR"/>
              </w:rPr>
              <w:t>UNFPA</w:t>
            </w:r>
            <w:r w:rsidRPr="00665545">
              <w:rPr>
                <w:rFonts w:asciiTheme="minorHAnsi" w:eastAsia="Times New Roman" w:hAnsiTheme="minorHAnsi" w:cstheme="minorHAnsi"/>
                <w:sz w:val="24"/>
                <w:szCs w:val="24"/>
                <w:lang w:bidi="fr-FR"/>
              </w:rPr>
              <w:t xml:space="preserve"> aux questions ou aux demandes de précisions adressées par les ONG seront publi</w:t>
            </w:r>
            <w:r w:rsidR="00634A42" w:rsidRPr="00665545">
              <w:rPr>
                <w:rFonts w:asciiTheme="minorHAnsi" w:eastAsia="Times New Roman" w:hAnsiTheme="minorHAnsi" w:cstheme="minorHAnsi"/>
                <w:sz w:val="24"/>
                <w:szCs w:val="24"/>
                <w:lang w:bidi="fr-FR"/>
              </w:rPr>
              <w:t>ées sur le</w:t>
            </w:r>
            <w:r w:rsidR="00634A42" w:rsidRPr="00AB77E2">
              <w:rPr>
                <w:rFonts w:asciiTheme="minorHAnsi" w:eastAsia="Times New Roman" w:hAnsiTheme="minorHAnsi" w:cstheme="minorHAnsi"/>
                <w:sz w:val="24"/>
                <w:szCs w:val="24"/>
                <w:lang w:bidi="fr-FR"/>
              </w:rPr>
              <w:t xml:space="preserve"> </w:t>
            </w:r>
            <w:r w:rsidRPr="00AB77E2">
              <w:rPr>
                <w:rFonts w:asciiTheme="minorHAnsi" w:eastAsia="Times New Roman" w:hAnsiTheme="minorHAnsi" w:cstheme="minorHAnsi"/>
                <w:sz w:val="24"/>
                <w:szCs w:val="24"/>
                <w:lang w:bidi="fr-FR"/>
              </w:rPr>
              <w:t xml:space="preserve">site web du bureau </w:t>
            </w:r>
            <w:r w:rsidR="00634A42" w:rsidRPr="00AB77E2">
              <w:rPr>
                <w:rFonts w:asciiTheme="minorHAnsi" w:eastAsia="Times New Roman" w:hAnsiTheme="minorHAnsi" w:cstheme="minorHAnsi"/>
                <w:sz w:val="24"/>
                <w:szCs w:val="24"/>
                <w:lang w:bidi="fr-FR"/>
              </w:rPr>
              <w:t>régional et l’annonce UNGM</w:t>
            </w:r>
            <w:r w:rsidRPr="00AB77E2">
              <w:rPr>
                <w:rFonts w:asciiTheme="minorHAnsi" w:eastAsia="Times New Roman" w:hAnsiTheme="minorHAnsi" w:cstheme="minorHAnsi"/>
                <w:sz w:val="24"/>
                <w:szCs w:val="24"/>
                <w:lang w:bidi="fr-FR"/>
              </w:rPr>
              <w:t xml:space="preserve"> avant la date limite de dépôt des soumissions.</w:t>
            </w:r>
          </w:p>
          <w:p w14:paraId="6D6C6468" w14:textId="77777777" w:rsidR="003F1343" w:rsidRPr="00AB77E2" w:rsidRDefault="003F1343">
            <w:pPr>
              <w:rPr>
                <w:rFonts w:asciiTheme="minorHAnsi" w:eastAsia="Times New Roman" w:hAnsiTheme="minorHAnsi" w:cstheme="minorHAnsi"/>
                <w:sz w:val="24"/>
                <w:szCs w:val="24"/>
              </w:rPr>
            </w:pPr>
          </w:p>
          <w:p w14:paraId="7254E3FD" w14:textId="36CAD389" w:rsidR="003F1343" w:rsidRPr="00AB77E2" w:rsidRDefault="009B5A19" w:rsidP="006848D6">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L</w:t>
            </w:r>
            <w:r w:rsidR="006848D6" w:rsidRPr="00AB77E2">
              <w:rPr>
                <w:rFonts w:asciiTheme="minorHAnsi" w:eastAsia="Times New Roman" w:hAnsiTheme="minorHAnsi" w:cstheme="minorHAnsi"/>
                <w:sz w:val="24"/>
                <w:szCs w:val="24"/>
                <w:lang w:bidi="fr-FR"/>
              </w:rPr>
              <w:t>’</w:t>
            </w:r>
            <w:r w:rsidR="00C420C7" w:rsidRPr="00AB77E2">
              <w:rPr>
                <w:rFonts w:asciiTheme="minorHAnsi" w:eastAsia="Times New Roman" w:hAnsiTheme="minorHAnsi" w:cstheme="minorHAnsi"/>
                <w:sz w:val="24"/>
                <w:szCs w:val="24"/>
                <w:lang w:bidi="fr-FR"/>
              </w:rPr>
              <w:t>UNFPA</w:t>
            </w:r>
            <w:r w:rsidRPr="00AB77E2">
              <w:rPr>
                <w:rFonts w:asciiTheme="minorHAnsi" w:eastAsia="Times New Roman" w:hAnsiTheme="minorHAnsi" w:cstheme="minorHAnsi"/>
                <w:sz w:val="24"/>
                <w:szCs w:val="24"/>
                <w:lang w:bidi="fr-FR"/>
              </w:rPr>
              <w:t xml:space="preserve"> avisera les organisations soumissionnaires des suites données à leurs propositions.</w:t>
            </w:r>
          </w:p>
        </w:tc>
      </w:tr>
    </w:tbl>
    <w:p w14:paraId="5445186D" w14:textId="77777777" w:rsidR="003F1343" w:rsidRPr="00AB77E2" w:rsidRDefault="003F1343">
      <w:pPr>
        <w:rPr>
          <w:rFonts w:asciiTheme="minorHAnsi" w:eastAsia="Times New Roman" w:hAnsiTheme="minorHAnsi" w:cstheme="minorHAnsi"/>
          <w:sz w:val="24"/>
          <w:szCs w:val="24"/>
        </w:rPr>
      </w:pPr>
    </w:p>
    <w:tbl>
      <w:tblPr>
        <w:tblStyle w:val="aff0"/>
        <w:tblW w:w="9364"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845"/>
        <w:gridCol w:w="7519"/>
      </w:tblGrid>
      <w:tr w:rsidR="003F1343" w:rsidRPr="00AB77E2" w14:paraId="5E9B2601" w14:textId="77777777">
        <w:tc>
          <w:tcPr>
            <w:tcW w:w="9364" w:type="dxa"/>
            <w:gridSpan w:val="2"/>
            <w:shd w:val="clear" w:color="auto" w:fill="002060"/>
          </w:tcPr>
          <w:p w14:paraId="79C6E70F"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b/>
                <w:color w:val="FFFFFF"/>
                <w:sz w:val="24"/>
                <w:szCs w:val="24"/>
                <w:lang w:bidi="fr-FR"/>
              </w:rPr>
              <w:t>Section 1 : Note préliminaire</w:t>
            </w:r>
          </w:p>
        </w:tc>
      </w:tr>
      <w:tr w:rsidR="003F1343" w:rsidRPr="00AB77E2" w14:paraId="05F78630" w14:textId="77777777">
        <w:tc>
          <w:tcPr>
            <w:tcW w:w="1845" w:type="dxa"/>
            <w:tcBorders>
              <w:right w:val="single" w:sz="6" w:space="0" w:color="BDD7EE"/>
            </w:tcBorders>
            <w:shd w:val="clear" w:color="auto" w:fill="D9D9D9"/>
          </w:tcPr>
          <w:p w14:paraId="010DE270" w14:textId="451489E1" w:rsidR="003F1343" w:rsidRPr="00AB77E2" w:rsidRDefault="009B5A19">
            <w:pPr>
              <w:rPr>
                <w:rFonts w:asciiTheme="minorHAnsi" w:eastAsia="Times New Roman" w:hAnsiTheme="minorHAnsi" w:cstheme="minorHAnsi"/>
                <w:sz w:val="22"/>
                <w:szCs w:val="22"/>
              </w:rPr>
            </w:pPr>
            <w:r w:rsidRPr="00AB77E2">
              <w:rPr>
                <w:rFonts w:asciiTheme="minorHAnsi" w:eastAsia="Times New Roman" w:hAnsiTheme="minorHAnsi" w:cstheme="minorHAnsi"/>
                <w:sz w:val="22"/>
                <w:szCs w:val="22"/>
                <w:lang w:bidi="fr-FR"/>
              </w:rPr>
              <w:t xml:space="preserve">1.1 Mandat du </w:t>
            </w:r>
            <w:r w:rsidR="00C420C7" w:rsidRPr="00AB77E2">
              <w:rPr>
                <w:rFonts w:asciiTheme="minorHAnsi" w:eastAsia="Times New Roman" w:hAnsiTheme="minorHAnsi" w:cstheme="minorHAnsi"/>
                <w:sz w:val="22"/>
                <w:szCs w:val="22"/>
                <w:lang w:bidi="fr-FR"/>
              </w:rPr>
              <w:t>UNFPA</w:t>
            </w:r>
          </w:p>
        </w:tc>
        <w:tc>
          <w:tcPr>
            <w:tcW w:w="7519" w:type="dxa"/>
            <w:tcBorders>
              <w:left w:val="single" w:sz="6" w:space="0" w:color="BDD7EE"/>
            </w:tcBorders>
          </w:tcPr>
          <w:p w14:paraId="1C8C1A1D" w14:textId="77777777" w:rsidR="003F1343" w:rsidRDefault="009B5A19">
            <w:pPr>
              <w:rPr>
                <w:rFonts w:asciiTheme="minorHAnsi" w:eastAsia="Times New Roman" w:hAnsiTheme="minorHAnsi" w:cstheme="minorHAnsi"/>
                <w:sz w:val="24"/>
                <w:szCs w:val="24"/>
                <w:lang w:bidi="fr-FR"/>
              </w:rPr>
            </w:pPr>
            <w:r w:rsidRPr="00AB77E2">
              <w:rPr>
                <w:rFonts w:asciiTheme="minorHAnsi" w:eastAsia="Times New Roman" w:hAnsiTheme="minorHAnsi" w:cstheme="minorHAnsi"/>
                <w:sz w:val="24"/>
                <w:szCs w:val="24"/>
                <w:lang w:bidi="fr-FR"/>
              </w:rPr>
              <w:t>Notre mission consiste à bâtir un monde dans lequel chaque grossesse est désirée et où chaque accouchement se déroule sans risques, un monde dans lequel chaque jeune réalise pleinement son potentiel.</w:t>
            </w:r>
          </w:p>
          <w:p w14:paraId="0CB48FA6" w14:textId="77777777" w:rsidR="00AB77E2" w:rsidRPr="00AB77E2" w:rsidRDefault="00AB77E2">
            <w:pPr>
              <w:rPr>
                <w:rFonts w:asciiTheme="minorHAnsi" w:eastAsia="Times New Roman" w:hAnsiTheme="minorHAnsi" w:cstheme="minorHAnsi"/>
                <w:sz w:val="24"/>
                <w:szCs w:val="24"/>
              </w:rPr>
            </w:pPr>
          </w:p>
        </w:tc>
      </w:tr>
      <w:tr w:rsidR="003F1343" w:rsidRPr="00AB77E2" w14:paraId="1DF199BD" w14:textId="77777777">
        <w:trPr>
          <w:trHeight w:val="20"/>
        </w:trPr>
        <w:tc>
          <w:tcPr>
            <w:tcW w:w="1845" w:type="dxa"/>
            <w:tcBorders>
              <w:right w:val="single" w:sz="6" w:space="0" w:color="BDD7EE"/>
            </w:tcBorders>
            <w:shd w:val="clear" w:color="auto" w:fill="D9D9D9"/>
          </w:tcPr>
          <w:p w14:paraId="03E384DE" w14:textId="542A783D" w:rsidR="003F1343" w:rsidRPr="00AB77E2" w:rsidRDefault="00017792" w:rsidP="00017792">
            <w:pPr>
              <w:rPr>
                <w:rFonts w:asciiTheme="minorHAnsi" w:eastAsia="Times New Roman" w:hAnsiTheme="minorHAnsi" w:cstheme="minorHAnsi"/>
                <w:sz w:val="22"/>
                <w:szCs w:val="22"/>
              </w:rPr>
            </w:pPr>
            <w:r w:rsidRPr="00AB77E2">
              <w:rPr>
                <w:rFonts w:asciiTheme="minorHAnsi" w:eastAsia="Times New Roman" w:hAnsiTheme="minorHAnsi" w:cstheme="minorHAnsi"/>
                <w:sz w:val="22"/>
                <w:szCs w:val="22"/>
                <w:lang w:bidi="fr-FR"/>
              </w:rPr>
              <w:t>1.2 Programme d’assistance</w:t>
            </w:r>
          </w:p>
        </w:tc>
        <w:tc>
          <w:tcPr>
            <w:tcW w:w="7519" w:type="dxa"/>
            <w:tcBorders>
              <w:left w:val="single" w:sz="6" w:space="0" w:color="BDD7EE"/>
            </w:tcBorders>
          </w:tcPr>
          <w:p w14:paraId="45D29158" w14:textId="77777777" w:rsidR="003F1343" w:rsidRDefault="00932D90">
            <w:pPr>
              <w:rPr>
                <w:rFonts w:asciiTheme="minorHAnsi" w:eastAsia="Times New Roman" w:hAnsiTheme="minorHAnsi" w:cstheme="minorHAnsi"/>
                <w:sz w:val="24"/>
                <w:szCs w:val="24"/>
                <w:lang w:bidi="fr-FR"/>
              </w:rPr>
            </w:pPr>
            <w:r w:rsidRPr="00AB77E2">
              <w:rPr>
                <w:rFonts w:asciiTheme="minorHAnsi" w:eastAsia="Times New Roman" w:hAnsiTheme="minorHAnsi" w:cstheme="minorHAnsi"/>
                <w:sz w:val="24"/>
                <w:szCs w:val="24"/>
                <w:lang w:bidi="fr-FR"/>
              </w:rPr>
              <w:t xml:space="preserve">Le projet Sahel </w:t>
            </w:r>
            <w:proofErr w:type="spellStart"/>
            <w:r w:rsidRPr="00AB77E2">
              <w:rPr>
                <w:rFonts w:asciiTheme="minorHAnsi" w:eastAsia="Times New Roman" w:hAnsiTheme="minorHAnsi" w:cstheme="minorHAnsi"/>
                <w:sz w:val="24"/>
                <w:szCs w:val="24"/>
                <w:lang w:bidi="fr-FR"/>
              </w:rPr>
              <w:t>Women</w:t>
            </w:r>
            <w:proofErr w:type="spellEnd"/>
            <w:r w:rsidRPr="00AB77E2">
              <w:rPr>
                <w:rFonts w:asciiTheme="minorHAnsi" w:eastAsia="Times New Roman" w:hAnsiTheme="minorHAnsi" w:cstheme="minorHAnsi"/>
                <w:sz w:val="24"/>
                <w:szCs w:val="24"/>
                <w:lang w:bidi="fr-FR"/>
              </w:rPr>
              <w:t xml:space="preserve"> </w:t>
            </w:r>
            <w:proofErr w:type="spellStart"/>
            <w:r w:rsidRPr="00AB77E2">
              <w:rPr>
                <w:rFonts w:asciiTheme="minorHAnsi" w:eastAsia="Times New Roman" w:hAnsiTheme="minorHAnsi" w:cstheme="minorHAnsi"/>
                <w:sz w:val="24"/>
                <w:szCs w:val="24"/>
                <w:lang w:bidi="fr-FR"/>
              </w:rPr>
              <w:t>Empowerment</w:t>
            </w:r>
            <w:proofErr w:type="spellEnd"/>
            <w:r w:rsidRPr="00AB77E2">
              <w:rPr>
                <w:rFonts w:asciiTheme="minorHAnsi" w:eastAsia="Times New Roman" w:hAnsiTheme="minorHAnsi" w:cstheme="minorHAnsi"/>
                <w:sz w:val="24"/>
                <w:szCs w:val="24"/>
                <w:lang w:bidi="fr-FR"/>
              </w:rPr>
              <w:t xml:space="preserve"> </w:t>
            </w:r>
            <w:proofErr w:type="spellStart"/>
            <w:r w:rsidRPr="00AB77E2">
              <w:rPr>
                <w:rFonts w:asciiTheme="minorHAnsi" w:eastAsia="Times New Roman" w:hAnsiTheme="minorHAnsi" w:cstheme="minorHAnsi"/>
                <w:sz w:val="24"/>
                <w:szCs w:val="24"/>
                <w:lang w:bidi="fr-FR"/>
              </w:rPr>
              <w:t>Demographic</w:t>
            </w:r>
            <w:proofErr w:type="spellEnd"/>
            <w:r w:rsidRPr="00AB77E2">
              <w:rPr>
                <w:rFonts w:asciiTheme="minorHAnsi" w:eastAsia="Times New Roman" w:hAnsiTheme="minorHAnsi" w:cstheme="minorHAnsi"/>
                <w:sz w:val="24"/>
                <w:szCs w:val="24"/>
                <w:lang w:bidi="fr-FR"/>
              </w:rPr>
              <w:t xml:space="preserve"> </w:t>
            </w:r>
            <w:proofErr w:type="spellStart"/>
            <w:r w:rsidRPr="00AB77E2">
              <w:rPr>
                <w:rFonts w:asciiTheme="minorHAnsi" w:eastAsia="Times New Roman" w:hAnsiTheme="minorHAnsi" w:cstheme="minorHAnsi"/>
                <w:sz w:val="24"/>
                <w:szCs w:val="24"/>
                <w:lang w:bidi="fr-FR"/>
              </w:rPr>
              <w:t>Dividend</w:t>
            </w:r>
            <w:proofErr w:type="spellEnd"/>
            <w:r w:rsidRPr="00AB77E2">
              <w:rPr>
                <w:rFonts w:asciiTheme="minorHAnsi" w:eastAsia="Times New Roman" w:hAnsiTheme="minorHAnsi" w:cstheme="minorHAnsi"/>
                <w:sz w:val="24"/>
                <w:szCs w:val="24"/>
                <w:lang w:bidi="fr-FR"/>
              </w:rPr>
              <w:t xml:space="preserve"> (SWEDD) vise globalement à accélérer la transition démographique (par la réduction du taux de fécondité et de la mortalité infantile) et à atteindre ainsi les objectifs plus larges de déclenchement du dividende démographique (</w:t>
            </w:r>
            <w:r w:rsidR="00971C8E" w:rsidRPr="00AB77E2">
              <w:rPr>
                <w:rFonts w:asciiTheme="minorHAnsi" w:eastAsia="Times New Roman" w:hAnsiTheme="minorHAnsi" w:cstheme="minorHAnsi"/>
                <w:sz w:val="24"/>
                <w:szCs w:val="24"/>
                <w:lang w:bidi="fr-FR"/>
              </w:rPr>
              <w:t>croissance économique</w:t>
            </w:r>
            <w:r w:rsidRPr="00AB77E2">
              <w:rPr>
                <w:rFonts w:asciiTheme="minorHAnsi" w:eastAsia="Times New Roman" w:hAnsiTheme="minorHAnsi" w:cstheme="minorHAnsi"/>
                <w:sz w:val="24"/>
                <w:szCs w:val="24"/>
                <w:lang w:bidi="fr-FR"/>
              </w:rPr>
              <w:t>) et de réduction des inégalités entre les sexes dans la région du Sahel. De plus amples informations sur le programme sont disponibles sur : www.projetswedd.org et dans les TDR ci-joints.</w:t>
            </w:r>
          </w:p>
          <w:p w14:paraId="44AC381D" w14:textId="03838D9E" w:rsidR="00AB77E2" w:rsidRPr="00AB77E2" w:rsidRDefault="00AB77E2">
            <w:pPr>
              <w:rPr>
                <w:rFonts w:asciiTheme="minorHAnsi" w:eastAsia="Times New Roman" w:hAnsiTheme="minorHAnsi" w:cstheme="minorHAnsi"/>
                <w:sz w:val="24"/>
                <w:szCs w:val="24"/>
              </w:rPr>
            </w:pPr>
          </w:p>
        </w:tc>
      </w:tr>
      <w:tr w:rsidR="003F1343" w:rsidRPr="00AB77E2" w14:paraId="0401A085" w14:textId="77777777">
        <w:trPr>
          <w:trHeight w:val="20"/>
        </w:trPr>
        <w:tc>
          <w:tcPr>
            <w:tcW w:w="1845" w:type="dxa"/>
            <w:tcBorders>
              <w:right w:val="single" w:sz="6" w:space="0" w:color="BDD7EE"/>
            </w:tcBorders>
            <w:shd w:val="clear" w:color="auto" w:fill="D9D9D9"/>
          </w:tcPr>
          <w:p w14:paraId="58A39C09" w14:textId="77777777" w:rsidR="003F1343" w:rsidRPr="00AB77E2" w:rsidRDefault="009B5A19">
            <w:pPr>
              <w:rPr>
                <w:rFonts w:asciiTheme="minorHAnsi" w:eastAsia="Times New Roman" w:hAnsiTheme="minorHAnsi" w:cstheme="minorHAnsi"/>
                <w:sz w:val="22"/>
                <w:szCs w:val="22"/>
              </w:rPr>
            </w:pPr>
            <w:r w:rsidRPr="00AB77E2">
              <w:rPr>
                <w:rFonts w:asciiTheme="minorHAnsi" w:eastAsia="Times New Roman" w:hAnsiTheme="minorHAnsi" w:cstheme="minorHAnsi"/>
                <w:sz w:val="22"/>
                <w:szCs w:val="22"/>
                <w:lang w:bidi="fr-FR"/>
              </w:rPr>
              <w:lastRenderedPageBreak/>
              <w:t>1.3 Objectifs spécifiques</w:t>
            </w:r>
          </w:p>
        </w:tc>
        <w:tc>
          <w:tcPr>
            <w:tcW w:w="7519" w:type="dxa"/>
            <w:tcBorders>
              <w:left w:val="single" w:sz="6" w:space="0" w:color="BDD7EE"/>
            </w:tcBorders>
          </w:tcPr>
          <w:p w14:paraId="3A1EA965" w14:textId="77777777" w:rsidR="003F1343" w:rsidRDefault="009A78BC">
            <w:pPr>
              <w:rPr>
                <w:rFonts w:asciiTheme="minorHAnsi" w:eastAsia="Times New Roman" w:hAnsiTheme="minorHAnsi" w:cstheme="minorHAnsi"/>
                <w:sz w:val="24"/>
                <w:szCs w:val="24"/>
                <w:lang w:bidi="fr-FR"/>
              </w:rPr>
            </w:pPr>
            <w:r w:rsidRPr="00AB77E2">
              <w:rPr>
                <w:rFonts w:asciiTheme="minorHAnsi" w:eastAsia="Times New Roman" w:hAnsiTheme="minorHAnsi" w:cstheme="minorHAnsi"/>
                <w:sz w:val="24"/>
                <w:szCs w:val="24"/>
                <w:lang w:bidi="fr-FR"/>
              </w:rPr>
              <w:t>Dans ce cadre, en travaillant avec le gouvernement et d'autres partenaires, l'UNFPA contribuera à atteindre les résultats suivants, tels que décrits dans les termes de référence ci-joints.</w:t>
            </w:r>
          </w:p>
          <w:p w14:paraId="4C556B49" w14:textId="3A6E309A" w:rsidR="00AB77E2" w:rsidRPr="00AB77E2" w:rsidRDefault="00AB77E2">
            <w:pPr>
              <w:rPr>
                <w:rFonts w:asciiTheme="minorHAnsi" w:eastAsia="Times New Roman" w:hAnsiTheme="minorHAnsi" w:cstheme="minorHAnsi"/>
                <w:sz w:val="24"/>
                <w:szCs w:val="24"/>
              </w:rPr>
            </w:pPr>
          </w:p>
        </w:tc>
      </w:tr>
    </w:tbl>
    <w:p w14:paraId="4D77CF5B" w14:textId="77777777" w:rsidR="003F1343" w:rsidRPr="00AB77E2" w:rsidRDefault="003F1343">
      <w:pPr>
        <w:rPr>
          <w:rFonts w:asciiTheme="minorHAnsi" w:eastAsia="Times New Roman" w:hAnsiTheme="minorHAnsi" w:cstheme="minorHAnsi"/>
          <w:sz w:val="24"/>
          <w:szCs w:val="24"/>
        </w:rPr>
      </w:pPr>
    </w:p>
    <w:tbl>
      <w:tblPr>
        <w:tblStyle w:val="aff1"/>
        <w:tblW w:w="9364"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44"/>
        <w:gridCol w:w="4160"/>
        <w:gridCol w:w="3560"/>
      </w:tblGrid>
      <w:tr w:rsidR="003F1343" w:rsidRPr="00AB77E2" w14:paraId="182C7279" w14:textId="77777777">
        <w:tc>
          <w:tcPr>
            <w:tcW w:w="9364" w:type="dxa"/>
            <w:gridSpan w:val="3"/>
            <w:shd w:val="clear" w:color="auto" w:fill="002060"/>
          </w:tcPr>
          <w:p w14:paraId="085AA304"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b/>
                <w:color w:val="FFFFFF"/>
                <w:sz w:val="24"/>
                <w:szCs w:val="24"/>
                <w:lang w:bidi="fr-FR"/>
              </w:rPr>
              <w:t>Section 2 : Exigences en matière de présentation des soumissions et de délais</w:t>
            </w:r>
          </w:p>
        </w:tc>
      </w:tr>
      <w:tr w:rsidR="003F1343" w:rsidRPr="00AB77E2" w14:paraId="3295F9A2" w14:textId="77777777">
        <w:tc>
          <w:tcPr>
            <w:tcW w:w="1644" w:type="dxa"/>
            <w:tcBorders>
              <w:right w:val="single" w:sz="6" w:space="0" w:color="BDD7EE"/>
            </w:tcBorders>
            <w:shd w:val="clear" w:color="auto" w:fill="D9D9D9"/>
          </w:tcPr>
          <w:p w14:paraId="7C305143" w14:textId="77777777" w:rsidR="003F1343" w:rsidRPr="00AB77E2" w:rsidRDefault="009B5A19">
            <w:pPr>
              <w:rPr>
                <w:rFonts w:asciiTheme="minorHAnsi" w:eastAsia="Times New Roman" w:hAnsiTheme="minorHAnsi" w:cstheme="minorHAnsi"/>
                <w:sz w:val="22"/>
                <w:szCs w:val="22"/>
              </w:rPr>
            </w:pPr>
            <w:r w:rsidRPr="00AB77E2">
              <w:rPr>
                <w:rFonts w:asciiTheme="minorHAnsi" w:eastAsia="Times New Roman" w:hAnsiTheme="minorHAnsi" w:cstheme="minorHAnsi"/>
                <w:sz w:val="22"/>
                <w:szCs w:val="22"/>
                <w:lang w:bidi="fr-FR"/>
              </w:rPr>
              <w:t>2.1 Documents à joindre à la soumission</w:t>
            </w:r>
          </w:p>
        </w:tc>
        <w:tc>
          <w:tcPr>
            <w:tcW w:w="7720" w:type="dxa"/>
            <w:gridSpan w:val="2"/>
            <w:tcBorders>
              <w:left w:val="single" w:sz="6" w:space="0" w:color="BDD7EE"/>
            </w:tcBorders>
          </w:tcPr>
          <w:p w14:paraId="64AA7837"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Le dossier de manifestation d’intérêt doit comprendre les documents suivants :</w:t>
            </w:r>
          </w:p>
          <w:p w14:paraId="021CC108" w14:textId="502F742E" w:rsidR="003F1343" w:rsidRPr="00AB77E2" w:rsidRDefault="009B5A19" w:rsidP="00F30A56">
            <w:pPr>
              <w:numPr>
                <w:ilvl w:val="0"/>
                <w:numId w:val="3"/>
              </w:numPr>
              <w:ind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Copie du statut juridique de l’ONG </w:t>
            </w:r>
          </w:p>
          <w:p w14:paraId="72F2EEB5" w14:textId="1ABC99D4" w:rsidR="00F30A56" w:rsidRPr="00AB77E2" w:rsidRDefault="006848D6" w:rsidP="00F30A56">
            <w:pPr>
              <w:numPr>
                <w:ilvl w:val="0"/>
                <w:numId w:val="3"/>
              </w:numPr>
              <w:ind w:hanging="360"/>
              <w:rPr>
                <w:rFonts w:asciiTheme="minorHAnsi" w:eastAsia="Times New Roman" w:hAnsiTheme="minorHAnsi" w:cstheme="minorHAnsi"/>
                <w:sz w:val="24"/>
                <w:szCs w:val="24"/>
              </w:rPr>
            </w:pPr>
            <w:proofErr w:type="spellStart"/>
            <w:r w:rsidRPr="00AB77E2">
              <w:rPr>
                <w:rFonts w:asciiTheme="minorHAnsi" w:eastAsia="Times New Roman" w:hAnsiTheme="minorHAnsi" w:cstheme="minorHAnsi"/>
                <w:sz w:val="24"/>
                <w:szCs w:val="24"/>
                <w:lang w:bidi="fr-FR"/>
              </w:rPr>
              <w:t>At</w:t>
            </w:r>
            <w:r w:rsidR="00F30A56" w:rsidRPr="00AB77E2">
              <w:rPr>
                <w:rFonts w:asciiTheme="minorHAnsi" w:eastAsia="Times New Roman" w:hAnsiTheme="minorHAnsi" w:cstheme="minorHAnsi"/>
                <w:sz w:val="24"/>
                <w:szCs w:val="24"/>
                <w:lang w:bidi="fr-FR"/>
              </w:rPr>
              <w:t>tachment</w:t>
            </w:r>
            <w:proofErr w:type="spellEnd"/>
            <w:r w:rsidR="009B5A19" w:rsidRPr="00AB77E2">
              <w:rPr>
                <w:rFonts w:asciiTheme="minorHAnsi" w:eastAsia="Times New Roman" w:hAnsiTheme="minorHAnsi" w:cstheme="minorHAnsi"/>
                <w:sz w:val="24"/>
                <w:szCs w:val="24"/>
                <w:lang w:bidi="fr-FR"/>
              </w:rPr>
              <w:t> I – Présentation de l’ONG et projet proposé</w:t>
            </w:r>
          </w:p>
          <w:p w14:paraId="54DA401E" w14:textId="6CBC938E" w:rsidR="00F30A56" w:rsidRPr="00AB77E2" w:rsidRDefault="00F30A56" w:rsidP="00F30A56">
            <w:pPr>
              <w:numPr>
                <w:ilvl w:val="0"/>
                <w:numId w:val="3"/>
              </w:numPr>
              <w:ind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rPr>
              <w:t>Trois exemples de travaux antérieurs similaires avec une brève description des objectifs de chaque projet (ces informations ne seront pas partagées en dehors du panel d'évaluation).</w:t>
            </w:r>
          </w:p>
          <w:p w14:paraId="45556C05" w14:textId="77777777" w:rsidR="003F1343" w:rsidRDefault="009B5A19">
            <w:pPr>
              <w:numPr>
                <w:ilvl w:val="0"/>
                <w:numId w:val="3"/>
              </w:numPr>
              <w:ind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Dernier rapport annuel d’activité et dernier rapport d’audit, présentés séparément ou au moyen d’un lien hypertexte</w:t>
            </w:r>
          </w:p>
          <w:p w14:paraId="6026263E" w14:textId="77777777" w:rsidR="00AB77E2" w:rsidRPr="00AB77E2" w:rsidRDefault="00AB77E2" w:rsidP="00AB77E2">
            <w:pPr>
              <w:rPr>
                <w:rFonts w:asciiTheme="minorHAnsi" w:eastAsia="Times New Roman" w:hAnsiTheme="minorHAnsi" w:cstheme="minorHAnsi"/>
                <w:sz w:val="24"/>
                <w:szCs w:val="24"/>
              </w:rPr>
            </w:pPr>
          </w:p>
        </w:tc>
      </w:tr>
      <w:tr w:rsidR="003F1343" w:rsidRPr="00AB77E2" w14:paraId="7654326A" w14:textId="77777777">
        <w:tc>
          <w:tcPr>
            <w:tcW w:w="1644" w:type="dxa"/>
            <w:vMerge w:val="restart"/>
            <w:tcBorders>
              <w:right w:val="single" w:sz="6" w:space="0" w:color="BDD7EE"/>
            </w:tcBorders>
            <w:shd w:val="clear" w:color="auto" w:fill="D9D9D9"/>
          </w:tcPr>
          <w:p w14:paraId="3E967EEA" w14:textId="77777777" w:rsidR="003F1343" w:rsidRPr="00AB77E2" w:rsidRDefault="009B5A19">
            <w:pPr>
              <w:rPr>
                <w:rFonts w:asciiTheme="minorHAnsi" w:eastAsia="Times New Roman" w:hAnsiTheme="minorHAnsi" w:cstheme="minorHAnsi"/>
                <w:sz w:val="22"/>
                <w:szCs w:val="22"/>
              </w:rPr>
            </w:pPr>
            <w:r w:rsidRPr="00AB77E2">
              <w:rPr>
                <w:rFonts w:asciiTheme="minorHAnsi" w:eastAsia="Times New Roman" w:hAnsiTheme="minorHAnsi" w:cstheme="minorHAnsi"/>
                <w:sz w:val="22"/>
                <w:szCs w:val="22"/>
                <w:lang w:bidi="fr-FR"/>
              </w:rPr>
              <w:t>2.2 Délais indicatifs</w:t>
            </w:r>
          </w:p>
        </w:tc>
        <w:tc>
          <w:tcPr>
            <w:tcW w:w="4160" w:type="dxa"/>
            <w:tcBorders>
              <w:left w:val="single" w:sz="6" w:space="0" w:color="BDD7EE"/>
            </w:tcBorders>
          </w:tcPr>
          <w:p w14:paraId="2E8FA04A"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Date de publication de l’appel à soumissions </w:t>
            </w:r>
          </w:p>
        </w:tc>
        <w:tc>
          <w:tcPr>
            <w:tcW w:w="3560" w:type="dxa"/>
            <w:tcBorders>
              <w:left w:val="single" w:sz="6" w:space="0" w:color="BDD7EE"/>
            </w:tcBorders>
          </w:tcPr>
          <w:p w14:paraId="57050315" w14:textId="01002FB9" w:rsidR="003F1343" w:rsidRPr="00590158" w:rsidRDefault="00F30A56">
            <w:pPr>
              <w:rPr>
                <w:rFonts w:asciiTheme="minorHAnsi" w:eastAsia="Times New Roman" w:hAnsiTheme="minorHAnsi" w:cstheme="minorHAnsi"/>
                <w:sz w:val="24"/>
                <w:szCs w:val="24"/>
              </w:rPr>
            </w:pPr>
            <w:r w:rsidRPr="00590158">
              <w:rPr>
                <w:rFonts w:asciiTheme="minorHAnsi" w:eastAsia="Times New Roman" w:hAnsiTheme="minorHAnsi" w:cstheme="minorHAnsi"/>
                <w:sz w:val="24"/>
                <w:szCs w:val="24"/>
                <w:lang w:bidi="fr-FR"/>
              </w:rPr>
              <w:t>29 mars 2021</w:t>
            </w:r>
          </w:p>
        </w:tc>
      </w:tr>
      <w:tr w:rsidR="003F1343" w:rsidRPr="00AB77E2" w14:paraId="71A52531" w14:textId="77777777">
        <w:tc>
          <w:tcPr>
            <w:tcW w:w="1644" w:type="dxa"/>
            <w:vMerge/>
            <w:tcBorders>
              <w:right w:val="single" w:sz="6" w:space="0" w:color="BDD7EE"/>
            </w:tcBorders>
            <w:shd w:val="clear" w:color="auto" w:fill="D9D9D9"/>
          </w:tcPr>
          <w:p w14:paraId="171EFB08" w14:textId="77777777" w:rsidR="003F1343" w:rsidRPr="00AB77E2" w:rsidRDefault="003F1343">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160" w:type="dxa"/>
            <w:tcBorders>
              <w:left w:val="single" w:sz="6" w:space="0" w:color="BDD7EE"/>
            </w:tcBorders>
          </w:tcPr>
          <w:p w14:paraId="1A911263"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Date limite de dépôt des soumissions</w:t>
            </w:r>
          </w:p>
        </w:tc>
        <w:tc>
          <w:tcPr>
            <w:tcW w:w="3560" w:type="dxa"/>
            <w:tcBorders>
              <w:left w:val="single" w:sz="6" w:space="0" w:color="BDD7EE"/>
            </w:tcBorders>
          </w:tcPr>
          <w:p w14:paraId="4A7B2772" w14:textId="77683AB7" w:rsidR="003F1343" w:rsidRPr="00590158" w:rsidRDefault="00F30A56">
            <w:pPr>
              <w:rPr>
                <w:rFonts w:asciiTheme="minorHAnsi" w:eastAsia="Times New Roman" w:hAnsiTheme="minorHAnsi" w:cstheme="minorHAnsi"/>
                <w:sz w:val="24"/>
                <w:szCs w:val="24"/>
              </w:rPr>
            </w:pPr>
            <w:r w:rsidRPr="00590158">
              <w:rPr>
                <w:rFonts w:asciiTheme="minorHAnsi" w:eastAsia="Times New Roman" w:hAnsiTheme="minorHAnsi" w:cstheme="minorHAnsi"/>
                <w:sz w:val="24"/>
                <w:szCs w:val="24"/>
                <w:lang w:bidi="fr-FR"/>
              </w:rPr>
              <w:t>26 avril 2021</w:t>
            </w:r>
          </w:p>
        </w:tc>
      </w:tr>
      <w:tr w:rsidR="003F1343" w:rsidRPr="00AB77E2" w14:paraId="1E09B8A4" w14:textId="77777777">
        <w:tc>
          <w:tcPr>
            <w:tcW w:w="1644" w:type="dxa"/>
            <w:vMerge/>
            <w:tcBorders>
              <w:right w:val="single" w:sz="6" w:space="0" w:color="BDD7EE"/>
            </w:tcBorders>
            <w:shd w:val="clear" w:color="auto" w:fill="D9D9D9"/>
          </w:tcPr>
          <w:p w14:paraId="6790AE67" w14:textId="77777777" w:rsidR="003F1343" w:rsidRPr="00AB77E2" w:rsidRDefault="003F1343">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160" w:type="dxa"/>
            <w:tcBorders>
              <w:left w:val="single" w:sz="6" w:space="0" w:color="BDD7EE"/>
            </w:tcBorders>
          </w:tcPr>
          <w:p w14:paraId="347F8AF2"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Date limite pour les demandes de renseignements complémentaires ou de précisions</w:t>
            </w:r>
          </w:p>
        </w:tc>
        <w:tc>
          <w:tcPr>
            <w:tcW w:w="3560" w:type="dxa"/>
            <w:tcBorders>
              <w:left w:val="single" w:sz="6" w:space="0" w:color="BDD7EE"/>
            </w:tcBorders>
          </w:tcPr>
          <w:p w14:paraId="1C02447A" w14:textId="72ED4CAA" w:rsidR="003F1343" w:rsidRPr="00590158" w:rsidRDefault="00F30A56">
            <w:pPr>
              <w:rPr>
                <w:rFonts w:asciiTheme="minorHAnsi" w:eastAsia="Times New Roman" w:hAnsiTheme="minorHAnsi" w:cstheme="minorHAnsi"/>
                <w:sz w:val="24"/>
                <w:szCs w:val="24"/>
              </w:rPr>
            </w:pPr>
            <w:r w:rsidRPr="00590158">
              <w:rPr>
                <w:rFonts w:asciiTheme="minorHAnsi" w:eastAsia="Times New Roman" w:hAnsiTheme="minorHAnsi" w:cstheme="minorHAnsi"/>
                <w:sz w:val="24"/>
                <w:szCs w:val="24"/>
                <w:lang w:bidi="fr-FR"/>
              </w:rPr>
              <w:t>19 avril 2021</w:t>
            </w:r>
          </w:p>
        </w:tc>
      </w:tr>
      <w:tr w:rsidR="003F1343" w:rsidRPr="00AB77E2" w14:paraId="199E0DA9" w14:textId="77777777">
        <w:tc>
          <w:tcPr>
            <w:tcW w:w="1644" w:type="dxa"/>
            <w:vMerge/>
            <w:tcBorders>
              <w:right w:val="single" w:sz="6" w:space="0" w:color="BDD7EE"/>
            </w:tcBorders>
            <w:shd w:val="clear" w:color="auto" w:fill="D9D9D9"/>
          </w:tcPr>
          <w:p w14:paraId="75FD2785" w14:textId="77777777" w:rsidR="003F1343" w:rsidRPr="00AB77E2" w:rsidRDefault="003F1343">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160" w:type="dxa"/>
            <w:tcBorders>
              <w:left w:val="single" w:sz="6" w:space="0" w:color="BDD7EE"/>
            </w:tcBorders>
          </w:tcPr>
          <w:p w14:paraId="0BE1FF26"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Examen des soumissions des ONG</w:t>
            </w:r>
          </w:p>
        </w:tc>
        <w:tc>
          <w:tcPr>
            <w:tcW w:w="3560" w:type="dxa"/>
            <w:tcBorders>
              <w:left w:val="single" w:sz="6" w:space="0" w:color="BDD7EE"/>
            </w:tcBorders>
          </w:tcPr>
          <w:p w14:paraId="78060295" w14:textId="7817BE6B" w:rsidR="003F1343" w:rsidRPr="00590158" w:rsidRDefault="00F30A56">
            <w:pPr>
              <w:rPr>
                <w:rFonts w:asciiTheme="minorHAnsi" w:eastAsia="Times New Roman" w:hAnsiTheme="minorHAnsi" w:cstheme="minorHAnsi"/>
                <w:sz w:val="24"/>
                <w:szCs w:val="24"/>
              </w:rPr>
            </w:pPr>
            <w:r w:rsidRPr="00590158">
              <w:rPr>
                <w:rFonts w:asciiTheme="minorHAnsi" w:eastAsia="Times New Roman" w:hAnsiTheme="minorHAnsi" w:cstheme="minorHAnsi"/>
                <w:sz w:val="24"/>
                <w:szCs w:val="24"/>
                <w:lang w:bidi="fr-FR"/>
              </w:rPr>
              <w:t>Entre 26 avril – 7 mai 2021</w:t>
            </w:r>
          </w:p>
        </w:tc>
      </w:tr>
      <w:tr w:rsidR="003F1343" w:rsidRPr="00AB77E2" w14:paraId="5A33432D" w14:textId="77777777">
        <w:tc>
          <w:tcPr>
            <w:tcW w:w="1644" w:type="dxa"/>
            <w:vMerge/>
            <w:tcBorders>
              <w:right w:val="single" w:sz="6" w:space="0" w:color="BDD7EE"/>
            </w:tcBorders>
            <w:shd w:val="clear" w:color="auto" w:fill="D9D9D9"/>
          </w:tcPr>
          <w:p w14:paraId="5F7EC5DD" w14:textId="77777777" w:rsidR="003F1343" w:rsidRPr="00AB77E2" w:rsidRDefault="003F1343">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160" w:type="dxa"/>
            <w:tcBorders>
              <w:left w:val="single" w:sz="6" w:space="0" w:color="BDD7EE"/>
            </w:tcBorders>
          </w:tcPr>
          <w:p w14:paraId="1D799557"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Notification des résultats aux ONG soumissionnaires</w:t>
            </w:r>
          </w:p>
        </w:tc>
        <w:tc>
          <w:tcPr>
            <w:tcW w:w="3560" w:type="dxa"/>
            <w:tcBorders>
              <w:left w:val="single" w:sz="6" w:space="0" w:color="BDD7EE"/>
            </w:tcBorders>
          </w:tcPr>
          <w:p w14:paraId="5C62ED37" w14:textId="59602C44" w:rsidR="003F1343" w:rsidRPr="00590158" w:rsidRDefault="00F30A56">
            <w:pPr>
              <w:rPr>
                <w:rFonts w:asciiTheme="minorHAnsi" w:eastAsia="Times New Roman" w:hAnsiTheme="minorHAnsi" w:cstheme="minorHAnsi"/>
                <w:sz w:val="24"/>
                <w:szCs w:val="24"/>
              </w:rPr>
            </w:pPr>
            <w:r w:rsidRPr="00590158">
              <w:rPr>
                <w:rFonts w:asciiTheme="minorHAnsi" w:eastAsia="Times New Roman" w:hAnsiTheme="minorHAnsi" w:cstheme="minorHAnsi"/>
                <w:sz w:val="24"/>
                <w:szCs w:val="24"/>
                <w:lang w:bidi="fr-FR"/>
              </w:rPr>
              <w:t>A partir de 24 mai 2021</w:t>
            </w:r>
          </w:p>
        </w:tc>
      </w:tr>
    </w:tbl>
    <w:p w14:paraId="7BA4FA46" w14:textId="77777777" w:rsidR="003F1343" w:rsidRPr="00AB77E2" w:rsidRDefault="003F1343">
      <w:pPr>
        <w:rPr>
          <w:rFonts w:asciiTheme="minorHAnsi" w:eastAsia="Times New Roman" w:hAnsiTheme="minorHAnsi" w:cstheme="minorHAnsi"/>
          <w:sz w:val="24"/>
          <w:szCs w:val="24"/>
        </w:rPr>
      </w:pPr>
    </w:p>
    <w:tbl>
      <w:tblPr>
        <w:tblStyle w:val="aff2"/>
        <w:tblW w:w="9364"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44"/>
        <w:gridCol w:w="1731"/>
        <w:gridCol w:w="5989"/>
      </w:tblGrid>
      <w:tr w:rsidR="003F1343" w:rsidRPr="00AB77E2" w14:paraId="54700187" w14:textId="77777777">
        <w:tc>
          <w:tcPr>
            <w:tcW w:w="9364" w:type="dxa"/>
            <w:gridSpan w:val="3"/>
            <w:shd w:val="clear" w:color="auto" w:fill="002060"/>
          </w:tcPr>
          <w:p w14:paraId="032242F9"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b/>
                <w:color w:val="FFFFFF"/>
                <w:sz w:val="24"/>
                <w:szCs w:val="24"/>
                <w:lang w:bidi="fr-FR"/>
              </w:rPr>
              <w:t>Section 3 : Processus et calendrier d’examen</w:t>
            </w:r>
          </w:p>
        </w:tc>
      </w:tr>
      <w:tr w:rsidR="003F1343" w:rsidRPr="00AB77E2" w14:paraId="16A84907" w14:textId="77777777">
        <w:tc>
          <w:tcPr>
            <w:tcW w:w="1644" w:type="dxa"/>
            <w:tcBorders>
              <w:right w:val="single" w:sz="6" w:space="0" w:color="BDD7EE"/>
            </w:tcBorders>
            <w:shd w:val="clear" w:color="auto" w:fill="D9D9D9"/>
          </w:tcPr>
          <w:p w14:paraId="67F7854A" w14:textId="77777777" w:rsidR="003F1343" w:rsidRPr="00AB77E2" w:rsidRDefault="009B5A19">
            <w:pPr>
              <w:rPr>
                <w:rFonts w:asciiTheme="minorHAnsi" w:eastAsia="Times New Roman" w:hAnsiTheme="minorHAnsi" w:cstheme="minorHAnsi"/>
                <w:sz w:val="22"/>
                <w:szCs w:val="22"/>
              </w:rPr>
            </w:pPr>
            <w:r w:rsidRPr="00AB77E2">
              <w:rPr>
                <w:rFonts w:asciiTheme="minorHAnsi" w:eastAsia="Times New Roman" w:hAnsiTheme="minorHAnsi" w:cstheme="minorHAnsi"/>
                <w:sz w:val="22"/>
                <w:szCs w:val="22"/>
                <w:lang w:bidi="fr-FR"/>
              </w:rPr>
              <w:t>3.1 Examen et évaluation des soumissions des ONG</w:t>
            </w:r>
          </w:p>
        </w:tc>
        <w:tc>
          <w:tcPr>
            <w:tcW w:w="7720" w:type="dxa"/>
            <w:gridSpan w:val="2"/>
            <w:tcBorders>
              <w:left w:val="single" w:sz="6" w:space="0" w:color="BDD7EE"/>
            </w:tcBorders>
          </w:tcPr>
          <w:p w14:paraId="1DC15249"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En vue de recenser les organisations qui disposent des connaissances, compétences et capacités requises pour contribuer à la réalisation des objectifs, les soumissions seront évaluées par un comité d’examen</w:t>
            </w:r>
            <w:r w:rsidRPr="00AB77E2">
              <w:rPr>
                <w:rFonts w:asciiTheme="minorHAnsi" w:eastAsia="Times New Roman" w:hAnsiTheme="minorHAnsi" w:cstheme="minorHAnsi"/>
                <w:i/>
                <w:sz w:val="24"/>
                <w:szCs w:val="24"/>
                <w:lang w:bidi="fr-FR"/>
              </w:rPr>
              <w:t xml:space="preserve"> au regard des critères énoncés à la section 3.2 ci-dessous</w:t>
            </w:r>
            <w:r w:rsidRPr="00AB77E2">
              <w:rPr>
                <w:rFonts w:asciiTheme="minorHAnsi" w:eastAsia="Times New Roman" w:hAnsiTheme="minorHAnsi" w:cstheme="minorHAnsi"/>
                <w:sz w:val="24"/>
                <w:szCs w:val="24"/>
                <w:lang w:bidi="fr-FR"/>
              </w:rPr>
              <w:t>.</w:t>
            </w:r>
          </w:p>
          <w:p w14:paraId="1C7E6B4D" w14:textId="77777777" w:rsidR="003F1343" w:rsidRPr="00AB77E2" w:rsidRDefault="003F1343">
            <w:pPr>
              <w:rPr>
                <w:rFonts w:asciiTheme="minorHAnsi" w:eastAsia="Times New Roman" w:hAnsiTheme="minorHAnsi" w:cstheme="minorHAnsi"/>
                <w:sz w:val="24"/>
                <w:szCs w:val="24"/>
              </w:rPr>
            </w:pPr>
          </w:p>
          <w:p w14:paraId="791DDDF8" w14:textId="77777777" w:rsidR="003F1343" w:rsidRDefault="009B5A19" w:rsidP="004859C7">
            <w:pPr>
              <w:rPr>
                <w:rFonts w:asciiTheme="minorHAnsi" w:eastAsia="Times New Roman" w:hAnsiTheme="minorHAnsi" w:cstheme="minorHAnsi"/>
                <w:sz w:val="24"/>
                <w:szCs w:val="24"/>
                <w:lang w:bidi="fr-FR"/>
              </w:rPr>
            </w:pPr>
            <w:r w:rsidRPr="00AB77E2">
              <w:rPr>
                <w:rFonts w:asciiTheme="minorHAnsi" w:eastAsia="Times New Roman" w:hAnsiTheme="minorHAnsi" w:cstheme="minorHAnsi"/>
                <w:sz w:val="24"/>
                <w:szCs w:val="24"/>
                <w:lang w:bidi="fr-FR"/>
              </w:rPr>
              <w:t xml:space="preserve">Il convient toutefois de faire remarquer que la participation d’une organisation au présent appel à soumissions ne garantit aucunement qu’elle sera retenue pour entrer en partenariat avec le </w:t>
            </w:r>
            <w:r w:rsidR="00C420C7" w:rsidRPr="00AB77E2">
              <w:rPr>
                <w:rFonts w:asciiTheme="minorHAnsi" w:eastAsia="Times New Roman" w:hAnsiTheme="minorHAnsi" w:cstheme="minorHAnsi"/>
                <w:sz w:val="24"/>
                <w:szCs w:val="24"/>
                <w:lang w:bidi="fr-FR"/>
              </w:rPr>
              <w:t>UNFPA</w:t>
            </w:r>
            <w:r w:rsidRPr="00AB77E2">
              <w:rPr>
                <w:rFonts w:asciiTheme="minorHAnsi" w:eastAsia="Times New Roman" w:hAnsiTheme="minorHAnsi" w:cstheme="minorHAnsi"/>
                <w:sz w:val="24"/>
                <w:szCs w:val="24"/>
                <w:lang w:bidi="fr-FR"/>
              </w:rPr>
              <w:t>. Les ONG retenues seront invitées à conclure un accord de partenariat et les politiques et les procédures d</w:t>
            </w:r>
            <w:r w:rsidR="004859C7" w:rsidRPr="00AB77E2">
              <w:rPr>
                <w:rFonts w:asciiTheme="minorHAnsi" w:eastAsia="Times New Roman" w:hAnsiTheme="minorHAnsi" w:cstheme="minorHAnsi"/>
                <w:sz w:val="24"/>
                <w:szCs w:val="24"/>
                <w:lang w:bidi="fr-FR"/>
              </w:rPr>
              <w:t>e l’</w:t>
            </w:r>
            <w:r w:rsidR="00C420C7" w:rsidRPr="00AB77E2">
              <w:rPr>
                <w:rFonts w:asciiTheme="minorHAnsi" w:eastAsia="Times New Roman" w:hAnsiTheme="minorHAnsi" w:cstheme="minorHAnsi"/>
                <w:sz w:val="24"/>
                <w:szCs w:val="24"/>
                <w:lang w:bidi="fr-FR"/>
              </w:rPr>
              <w:t>UNFPA</w:t>
            </w:r>
            <w:r w:rsidRPr="00AB77E2">
              <w:rPr>
                <w:rFonts w:asciiTheme="minorHAnsi" w:eastAsia="Times New Roman" w:hAnsiTheme="minorHAnsi" w:cstheme="minorHAnsi"/>
                <w:sz w:val="24"/>
                <w:szCs w:val="24"/>
                <w:lang w:bidi="fr-FR"/>
              </w:rPr>
              <w:t xml:space="preserve"> en matière de programmes seront dès lors applicables.</w:t>
            </w:r>
          </w:p>
          <w:p w14:paraId="38E725F7" w14:textId="3781B869" w:rsidR="00AB77E2" w:rsidRPr="00AB77E2" w:rsidRDefault="00AB77E2" w:rsidP="004859C7">
            <w:pPr>
              <w:rPr>
                <w:rFonts w:asciiTheme="minorHAnsi" w:eastAsia="Times New Roman" w:hAnsiTheme="minorHAnsi" w:cstheme="minorHAnsi"/>
                <w:sz w:val="24"/>
                <w:szCs w:val="24"/>
              </w:rPr>
            </w:pPr>
          </w:p>
        </w:tc>
      </w:tr>
      <w:tr w:rsidR="003F1343" w:rsidRPr="00AB77E2" w14:paraId="5F40C3E2" w14:textId="77777777">
        <w:trPr>
          <w:trHeight w:val="20"/>
        </w:trPr>
        <w:tc>
          <w:tcPr>
            <w:tcW w:w="1644" w:type="dxa"/>
            <w:vMerge w:val="restart"/>
            <w:tcBorders>
              <w:right w:val="single" w:sz="6" w:space="0" w:color="BDD7EE"/>
            </w:tcBorders>
            <w:shd w:val="clear" w:color="auto" w:fill="D9D9D9"/>
          </w:tcPr>
          <w:p w14:paraId="51065248" w14:textId="77777777" w:rsidR="003F1343" w:rsidRPr="00AB77E2" w:rsidRDefault="009B5A19">
            <w:pPr>
              <w:rPr>
                <w:rFonts w:asciiTheme="minorHAnsi" w:eastAsia="Times New Roman" w:hAnsiTheme="minorHAnsi" w:cstheme="minorHAnsi"/>
                <w:sz w:val="22"/>
                <w:szCs w:val="22"/>
              </w:rPr>
            </w:pPr>
            <w:r w:rsidRPr="00AB77E2">
              <w:rPr>
                <w:rFonts w:asciiTheme="minorHAnsi" w:eastAsia="Times New Roman" w:hAnsiTheme="minorHAnsi" w:cstheme="minorHAnsi"/>
                <w:sz w:val="22"/>
                <w:szCs w:val="22"/>
                <w:lang w:bidi="fr-FR"/>
              </w:rPr>
              <w:t xml:space="preserve">3.2 Critères de </w:t>
            </w:r>
            <w:r w:rsidRPr="00AB77E2">
              <w:rPr>
                <w:rFonts w:asciiTheme="minorHAnsi" w:eastAsia="Times New Roman" w:hAnsiTheme="minorHAnsi" w:cstheme="minorHAnsi"/>
                <w:sz w:val="22"/>
                <w:szCs w:val="22"/>
                <w:lang w:bidi="fr-FR"/>
              </w:rPr>
              <w:lastRenderedPageBreak/>
              <w:t>sélection</w:t>
            </w:r>
          </w:p>
        </w:tc>
        <w:tc>
          <w:tcPr>
            <w:tcW w:w="7720" w:type="dxa"/>
            <w:gridSpan w:val="2"/>
            <w:tcBorders>
              <w:left w:val="single" w:sz="6" w:space="0" w:color="BDD7EE"/>
            </w:tcBorders>
          </w:tcPr>
          <w:p w14:paraId="7A8F6B98"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lastRenderedPageBreak/>
              <w:t xml:space="preserve">Les organisations seront sélectionnées de manière transparente et </w:t>
            </w:r>
            <w:r w:rsidRPr="00AB77E2">
              <w:rPr>
                <w:rFonts w:asciiTheme="minorHAnsi" w:eastAsia="Times New Roman" w:hAnsiTheme="minorHAnsi" w:cstheme="minorHAnsi"/>
                <w:sz w:val="24"/>
                <w:szCs w:val="24"/>
                <w:lang w:bidi="fr-FR"/>
              </w:rPr>
              <w:lastRenderedPageBreak/>
              <w:t>concurrentielle, sur la base de leur capacité à assurer la meilleure qualité de service, notamment au moyen du recours à des stratégies innovantes permettant de réaliser les objectifs prioritaires du programme de la façon la plus efficace et la plus rentable possible.</w:t>
            </w:r>
          </w:p>
          <w:p w14:paraId="6B1FA572" w14:textId="77777777" w:rsidR="003F1343" w:rsidRPr="00AB77E2" w:rsidRDefault="003F1343">
            <w:pPr>
              <w:rPr>
                <w:rFonts w:asciiTheme="minorHAnsi" w:eastAsia="Times New Roman" w:hAnsiTheme="minorHAnsi" w:cstheme="minorHAnsi"/>
                <w:sz w:val="24"/>
                <w:szCs w:val="24"/>
              </w:rPr>
            </w:pPr>
          </w:p>
          <w:p w14:paraId="381AF0BD" w14:textId="01DB71D4" w:rsidR="003F1343" w:rsidRPr="00AB77E2" w:rsidRDefault="004859C7">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Le bureau </w:t>
            </w:r>
            <w:r w:rsidR="009B5A19" w:rsidRPr="00AB77E2">
              <w:rPr>
                <w:rFonts w:asciiTheme="minorHAnsi" w:eastAsia="Times New Roman" w:hAnsiTheme="minorHAnsi" w:cstheme="minorHAnsi"/>
                <w:sz w:val="24"/>
                <w:szCs w:val="24"/>
                <w:shd w:val="clear" w:color="auto" w:fill="D9D9D9"/>
                <w:lang w:bidi="fr-FR"/>
              </w:rPr>
              <w:t>régional</w:t>
            </w:r>
            <w:r w:rsidR="009B5A19" w:rsidRPr="00AB77E2">
              <w:rPr>
                <w:rFonts w:asciiTheme="minorHAnsi" w:eastAsia="Times New Roman" w:hAnsiTheme="minorHAnsi" w:cstheme="minorHAnsi"/>
                <w:sz w:val="24"/>
                <w:szCs w:val="24"/>
                <w:lang w:bidi="fr-FR"/>
              </w:rPr>
              <w:t xml:space="preserve"> examinera les éléments fournis par l’ONG et évaluera les soumissions sur la base des critères suivants :</w:t>
            </w:r>
          </w:p>
          <w:p w14:paraId="34AAAFE3" w14:textId="77777777" w:rsidR="003F1343" w:rsidRPr="00AB77E2" w:rsidRDefault="003F1343">
            <w:pPr>
              <w:rPr>
                <w:rFonts w:asciiTheme="minorHAnsi" w:eastAsia="Times New Roman" w:hAnsiTheme="minorHAnsi" w:cstheme="minorHAnsi"/>
                <w:sz w:val="24"/>
                <w:szCs w:val="24"/>
              </w:rPr>
            </w:pPr>
          </w:p>
          <w:p w14:paraId="09D9715A" w14:textId="19AA20B5" w:rsidR="003F1343" w:rsidRDefault="009B5A19">
            <w:pPr>
              <w:rPr>
                <w:rFonts w:asciiTheme="minorHAnsi" w:eastAsia="Times New Roman" w:hAnsiTheme="minorHAnsi" w:cstheme="minorHAnsi"/>
                <w:sz w:val="24"/>
                <w:szCs w:val="24"/>
                <w:lang w:bidi="fr-FR"/>
              </w:rPr>
            </w:pPr>
            <w:r w:rsidRPr="00AB77E2">
              <w:rPr>
                <w:rFonts w:asciiTheme="minorHAnsi" w:eastAsia="Times New Roman" w:hAnsiTheme="minorHAnsi" w:cstheme="minorHAnsi"/>
                <w:sz w:val="24"/>
                <w:szCs w:val="24"/>
                <w:lang w:bidi="fr-FR"/>
              </w:rPr>
              <w:t xml:space="preserve">REMARQUE : Les soumissions qui ne sont pas présentées dans la langue de travail demandée ne seront pas </w:t>
            </w:r>
            <w:r w:rsidR="00AB77E2" w:rsidRPr="00AB77E2">
              <w:rPr>
                <w:rFonts w:asciiTheme="minorHAnsi" w:eastAsia="Times New Roman" w:hAnsiTheme="minorHAnsi" w:cstheme="minorHAnsi"/>
                <w:sz w:val="24"/>
                <w:szCs w:val="24"/>
                <w:lang w:bidi="fr-FR"/>
              </w:rPr>
              <w:t>prises</w:t>
            </w:r>
            <w:r w:rsidRPr="00AB77E2">
              <w:rPr>
                <w:rFonts w:asciiTheme="minorHAnsi" w:eastAsia="Times New Roman" w:hAnsiTheme="minorHAnsi" w:cstheme="minorHAnsi"/>
                <w:sz w:val="24"/>
                <w:szCs w:val="24"/>
                <w:lang w:bidi="fr-FR"/>
              </w:rPr>
              <w:t xml:space="preserve"> en considération.</w:t>
            </w:r>
          </w:p>
          <w:p w14:paraId="132A77C0" w14:textId="77777777" w:rsidR="00AB77E2" w:rsidRPr="00AB77E2" w:rsidRDefault="00AB77E2">
            <w:pPr>
              <w:rPr>
                <w:rFonts w:asciiTheme="minorHAnsi" w:eastAsia="Times New Roman" w:hAnsiTheme="minorHAnsi" w:cstheme="minorHAnsi"/>
                <w:sz w:val="24"/>
                <w:szCs w:val="24"/>
              </w:rPr>
            </w:pPr>
          </w:p>
        </w:tc>
      </w:tr>
      <w:tr w:rsidR="003F1343" w:rsidRPr="00AB77E2" w14:paraId="65860625" w14:textId="77777777">
        <w:trPr>
          <w:trHeight w:val="60"/>
        </w:trPr>
        <w:tc>
          <w:tcPr>
            <w:tcW w:w="1644" w:type="dxa"/>
            <w:vMerge/>
            <w:tcBorders>
              <w:right w:val="single" w:sz="6" w:space="0" w:color="BDD7EE"/>
            </w:tcBorders>
            <w:shd w:val="clear" w:color="auto" w:fill="D9D9D9"/>
          </w:tcPr>
          <w:p w14:paraId="52A7ABB6" w14:textId="77777777" w:rsidR="003F1343" w:rsidRPr="00AB77E2" w:rsidRDefault="003F1343">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731" w:type="dxa"/>
            <w:tcBorders>
              <w:left w:val="single" w:sz="6" w:space="0" w:color="BDD7EE"/>
            </w:tcBorders>
          </w:tcPr>
          <w:p w14:paraId="05735391"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Gouvernance et encadrement</w:t>
            </w:r>
          </w:p>
        </w:tc>
        <w:tc>
          <w:tcPr>
            <w:tcW w:w="5989" w:type="dxa"/>
            <w:tcBorders>
              <w:left w:val="single" w:sz="6" w:space="0" w:color="BDD7EE"/>
            </w:tcBorders>
          </w:tcPr>
          <w:p w14:paraId="34598B1D" w14:textId="09463910" w:rsidR="003F1343" w:rsidRPr="00AB77E2" w:rsidRDefault="009B5A19">
            <w:pPr>
              <w:numPr>
                <w:ilvl w:val="0"/>
                <w:numId w:val="8"/>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La mission et les objectifs de l’organisation sont clairement définis et correspondent à son mode de fonctionnement et au contexte dans lequel elle évolue, mais aussi aux domaines prioritaires du </w:t>
            </w:r>
            <w:r w:rsidR="00C420C7" w:rsidRPr="00AB77E2">
              <w:rPr>
                <w:rFonts w:asciiTheme="minorHAnsi" w:eastAsia="Times New Roman" w:hAnsiTheme="minorHAnsi" w:cstheme="minorHAnsi"/>
                <w:sz w:val="24"/>
                <w:szCs w:val="24"/>
                <w:lang w:bidi="fr-FR"/>
              </w:rPr>
              <w:t>UNFPA</w:t>
            </w:r>
            <w:r w:rsidRPr="00AB77E2">
              <w:rPr>
                <w:rFonts w:asciiTheme="minorHAnsi" w:eastAsia="Times New Roman" w:hAnsiTheme="minorHAnsi" w:cstheme="minorHAnsi"/>
                <w:sz w:val="24"/>
                <w:szCs w:val="24"/>
                <w:lang w:bidi="fr-FR"/>
              </w:rPr>
              <w:t>.</w:t>
            </w:r>
          </w:p>
          <w:p w14:paraId="6E16E269" w14:textId="77777777" w:rsidR="003F1343" w:rsidRPr="00AB77E2" w:rsidRDefault="009B5A19">
            <w:pPr>
              <w:numPr>
                <w:ilvl w:val="0"/>
                <w:numId w:val="8"/>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L’organisation n’est pas connue pour des faits de fraude, n’a jamais fait l’objet de plaintes et n’a jamais rencontré de difficultés dans le cadre de ses prestations.</w:t>
            </w:r>
          </w:p>
          <w:p w14:paraId="6A3A9C2B" w14:textId="305B5120" w:rsidR="00AB77E2" w:rsidRPr="00AB77E2" w:rsidRDefault="002D6442" w:rsidP="00AB77E2">
            <w:pPr>
              <w:numPr>
                <w:ilvl w:val="0"/>
                <w:numId w:val="8"/>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L’organisation dispose d’un dispositif de protection contre l’exploitation et l’abus sexuel.</w:t>
            </w:r>
          </w:p>
        </w:tc>
      </w:tr>
      <w:tr w:rsidR="003F1343" w:rsidRPr="00AB77E2" w14:paraId="529BEEFC" w14:textId="77777777">
        <w:trPr>
          <w:trHeight w:val="60"/>
        </w:trPr>
        <w:tc>
          <w:tcPr>
            <w:tcW w:w="1644" w:type="dxa"/>
            <w:vMerge/>
            <w:tcBorders>
              <w:right w:val="single" w:sz="6" w:space="0" w:color="BDD7EE"/>
            </w:tcBorders>
            <w:shd w:val="clear" w:color="auto" w:fill="D9D9D9"/>
          </w:tcPr>
          <w:p w14:paraId="61A6A230" w14:textId="77777777" w:rsidR="003F1343" w:rsidRPr="00AB77E2" w:rsidRDefault="003F1343">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731" w:type="dxa"/>
            <w:tcBorders>
              <w:left w:val="single" w:sz="6" w:space="0" w:color="BDD7EE"/>
            </w:tcBorders>
          </w:tcPr>
          <w:p w14:paraId="50A90917"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Ressources humaines</w:t>
            </w:r>
          </w:p>
        </w:tc>
        <w:tc>
          <w:tcPr>
            <w:tcW w:w="5989" w:type="dxa"/>
            <w:tcBorders>
              <w:left w:val="single" w:sz="6" w:space="0" w:color="BDD7EE"/>
            </w:tcBorders>
          </w:tcPr>
          <w:p w14:paraId="7FCEA8A5" w14:textId="68DC9633" w:rsidR="003F1343" w:rsidRPr="00AB77E2" w:rsidRDefault="009B5A19">
            <w:pPr>
              <w:numPr>
                <w:ilvl w:val="0"/>
                <w:numId w:val="2"/>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L’organisation dispose du personnel et de l’expertise technique </w:t>
            </w:r>
            <w:r w:rsidR="001F4FD4" w:rsidRPr="00AB77E2">
              <w:rPr>
                <w:rFonts w:asciiTheme="minorHAnsi" w:eastAsia="Times New Roman" w:hAnsiTheme="minorHAnsi" w:cstheme="minorHAnsi"/>
                <w:sz w:val="24"/>
                <w:szCs w:val="24"/>
                <w:lang w:bidi="fr-FR"/>
              </w:rPr>
              <w:t>décrit dans les termes de référence</w:t>
            </w:r>
            <w:r w:rsidR="00BA0B0F" w:rsidRPr="00AB77E2">
              <w:rPr>
                <w:rFonts w:asciiTheme="minorHAnsi" w:eastAsia="Times New Roman" w:hAnsiTheme="minorHAnsi" w:cstheme="minorHAnsi"/>
                <w:sz w:val="24"/>
                <w:szCs w:val="24"/>
                <w:lang w:bidi="fr-FR"/>
              </w:rPr>
              <w:t> ;</w:t>
            </w:r>
          </w:p>
          <w:p w14:paraId="584E7890" w14:textId="6142A173" w:rsidR="00BA0B0F" w:rsidRPr="00AB77E2" w:rsidRDefault="00BA0B0F">
            <w:pPr>
              <w:numPr>
                <w:ilvl w:val="0"/>
                <w:numId w:val="2"/>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rPr>
              <w:t>L’organisation dispose de personnel francophone ;</w:t>
            </w:r>
          </w:p>
          <w:p w14:paraId="57557ABA" w14:textId="63233253" w:rsidR="00BA0B0F" w:rsidRPr="00AB77E2" w:rsidRDefault="00BA0B0F">
            <w:pPr>
              <w:numPr>
                <w:ilvl w:val="0"/>
                <w:numId w:val="2"/>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rPr>
              <w:t>Une présence de l’organisation dans un ou des pays d’intervention du SWEDD est nécessaire ;</w:t>
            </w:r>
          </w:p>
          <w:p w14:paraId="3628B45C" w14:textId="3FE8C34F" w:rsidR="00AB77E2" w:rsidRPr="00AB77E2" w:rsidRDefault="009B5A19" w:rsidP="00AB77E2">
            <w:pPr>
              <w:numPr>
                <w:ilvl w:val="0"/>
                <w:numId w:val="2"/>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Il n’existe pas de conflits d’intérêts entre l’organisation et </w:t>
            </w:r>
            <w:r w:rsidR="00AB77E2" w:rsidRPr="00AB77E2">
              <w:rPr>
                <w:rFonts w:asciiTheme="minorHAnsi" w:eastAsia="Times New Roman" w:hAnsiTheme="minorHAnsi" w:cstheme="minorHAnsi"/>
                <w:sz w:val="24"/>
                <w:szCs w:val="24"/>
                <w:lang w:bidi="fr-FR"/>
              </w:rPr>
              <w:t>l’UNFPA</w:t>
            </w:r>
            <w:r w:rsidRPr="00AB77E2">
              <w:rPr>
                <w:rFonts w:asciiTheme="minorHAnsi" w:eastAsia="Times New Roman" w:hAnsiTheme="minorHAnsi" w:cstheme="minorHAnsi"/>
                <w:sz w:val="24"/>
                <w:szCs w:val="24"/>
                <w:lang w:bidi="fr-FR"/>
              </w:rPr>
              <w:t xml:space="preserve"> ou son personnel qui ne puissent être atténués de façon satisfaisante.</w:t>
            </w:r>
          </w:p>
        </w:tc>
      </w:tr>
      <w:tr w:rsidR="003F1343" w:rsidRPr="00AB77E2" w14:paraId="23A397D2" w14:textId="77777777">
        <w:trPr>
          <w:trHeight w:val="60"/>
        </w:trPr>
        <w:tc>
          <w:tcPr>
            <w:tcW w:w="1644" w:type="dxa"/>
            <w:tcBorders>
              <w:right w:val="single" w:sz="6" w:space="0" w:color="BDD7EE"/>
            </w:tcBorders>
            <w:shd w:val="clear" w:color="auto" w:fill="D9D9D9"/>
          </w:tcPr>
          <w:p w14:paraId="432C10EA" w14:textId="77777777" w:rsidR="003F1343" w:rsidRPr="00AB77E2" w:rsidRDefault="003F1343">
            <w:pPr>
              <w:rPr>
                <w:rFonts w:asciiTheme="minorHAnsi" w:eastAsia="Times New Roman" w:hAnsiTheme="minorHAnsi" w:cstheme="minorHAnsi"/>
                <w:sz w:val="24"/>
                <w:szCs w:val="24"/>
              </w:rPr>
            </w:pPr>
          </w:p>
        </w:tc>
        <w:tc>
          <w:tcPr>
            <w:tcW w:w="1731" w:type="dxa"/>
            <w:tcBorders>
              <w:left w:val="single" w:sz="6" w:space="0" w:color="BDD7EE"/>
            </w:tcBorders>
          </w:tcPr>
          <w:p w14:paraId="0C91B2E8"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Atouts</w:t>
            </w:r>
          </w:p>
        </w:tc>
        <w:tc>
          <w:tcPr>
            <w:tcW w:w="5989" w:type="dxa"/>
            <w:tcBorders>
              <w:left w:val="single" w:sz="6" w:space="0" w:color="BDD7EE"/>
            </w:tcBorders>
          </w:tcPr>
          <w:p w14:paraId="78698581" w14:textId="77777777" w:rsidR="004859C7" w:rsidRPr="00AB77E2" w:rsidRDefault="009B5A19" w:rsidP="004859C7">
            <w:pPr>
              <w:numPr>
                <w:ilvl w:val="0"/>
                <w:numId w:val="5"/>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La mission ou le plan stratégique de l’organisation est axé sur au moins l’un des domaines d’activité du </w:t>
            </w:r>
            <w:r w:rsidR="00C420C7" w:rsidRPr="00AB77E2">
              <w:rPr>
                <w:rFonts w:asciiTheme="minorHAnsi" w:eastAsia="Times New Roman" w:hAnsiTheme="minorHAnsi" w:cstheme="minorHAnsi"/>
                <w:sz w:val="24"/>
                <w:szCs w:val="24"/>
                <w:lang w:bidi="fr-FR"/>
              </w:rPr>
              <w:t>UNFPA</w:t>
            </w:r>
            <w:r w:rsidRPr="00AB77E2">
              <w:rPr>
                <w:rFonts w:asciiTheme="minorHAnsi" w:eastAsia="Times New Roman" w:hAnsiTheme="minorHAnsi" w:cstheme="minorHAnsi"/>
                <w:sz w:val="24"/>
                <w:szCs w:val="24"/>
                <w:lang w:bidi="fr-FR"/>
              </w:rPr>
              <w:t>.</w:t>
            </w:r>
          </w:p>
          <w:p w14:paraId="6CA24C83" w14:textId="77777777" w:rsidR="004859C7" w:rsidRPr="00AB77E2" w:rsidRDefault="004859C7" w:rsidP="004859C7">
            <w:pPr>
              <w:numPr>
                <w:ilvl w:val="0"/>
                <w:numId w:val="5"/>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L'organisation a de l'expérience dans le pays ou sur le terrain, notamment dans la région du Sahel et les pays SWEDD, et jouit d'une certaine notoriété dans les domaines liés au mandat de l'UNFPA.</w:t>
            </w:r>
          </w:p>
          <w:p w14:paraId="6681FBBE" w14:textId="3E308D12" w:rsidR="003F1343" w:rsidRPr="00AB77E2" w:rsidRDefault="009B5A19" w:rsidP="00AB77E2">
            <w:pPr>
              <w:numPr>
                <w:ilvl w:val="0"/>
                <w:numId w:val="5"/>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L’organisation a déjà fait ses preuves dans le cadre de la mise en œuvre d’activités analogues et est considérée comme fiable par ses interlocuteurs et ses </w:t>
            </w:r>
            <w:r w:rsidRPr="00AB77E2">
              <w:rPr>
                <w:rFonts w:asciiTheme="minorHAnsi" w:eastAsia="Times New Roman" w:hAnsiTheme="minorHAnsi" w:cstheme="minorHAnsi"/>
                <w:sz w:val="24"/>
                <w:szCs w:val="24"/>
                <w:lang w:bidi="fr-FR"/>
              </w:rPr>
              <w:lastRenderedPageBreak/>
              <w:t>partenaires.</w:t>
            </w:r>
          </w:p>
        </w:tc>
      </w:tr>
      <w:tr w:rsidR="003F1343" w:rsidRPr="00AB77E2" w14:paraId="7A47BE50" w14:textId="77777777">
        <w:trPr>
          <w:trHeight w:val="60"/>
        </w:trPr>
        <w:tc>
          <w:tcPr>
            <w:tcW w:w="1644" w:type="dxa"/>
            <w:tcBorders>
              <w:right w:val="single" w:sz="6" w:space="0" w:color="BDD7EE"/>
            </w:tcBorders>
            <w:shd w:val="clear" w:color="auto" w:fill="D9D9D9"/>
          </w:tcPr>
          <w:p w14:paraId="56040710" w14:textId="77777777" w:rsidR="003F1343" w:rsidRPr="00AB77E2" w:rsidRDefault="003F1343">
            <w:pPr>
              <w:rPr>
                <w:rFonts w:asciiTheme="minorHAnsi" w:eastAsia="Times New Roman" w:hAnsiTheme="minorHAnsi" w:cstheme="minorHAnsi"/>
                <w:sz w:val="24"/>
                <w:szCs w:val="24"/>
              </w:rPr>
            </w:pPr>
          </w:p>
        </w:tc>
        <w:tc>
          <w:tcPr>
            <w:tcW w:w="1731" w:type="dxa"/>
            <w:tcBorders>
              <w:left w:val="single" w:sz="6" w:space="0" w:color="BDD7EE"/>
            </w:tcBorders>
          </w:tcPr>
          <w:p w14:paraId="738FDE5B"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Suivi</w:t>
            </w:r>
          </w:p>
        </w:tc>
        <w:tc>
          <w:tcPr>
            <w:tcW w:w="5989" w:type="dxa"/>
            <w:tcBorders>
              <w:left w:val="single" w:sz="6" w:space="0" w:color="BDD7EE"/>
            </w:tcBorders>
          </w:tcPr>
          <w:p w14:paraId="71523853" w14:textId="77777777" w:rsidR="003F1343" w:rsidRPr="00AB77E2" w:rsidRDefault="009B5A19">
            <w:pPr>
              <w:numPr>
                <w:ilvl w:val="0"/>
                <w:numId w:val="9"/>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L’organisation dispose de dispositifs et d’outils permettant de systématiquement recueillir, analyser et exploiter les données de suivi du programme.</w:t>
            </w:r>
          </w:p>
        </w:tc>
      </w:tr>
      <w:tr w:rsidR="003F1343" w:rsidRPr="00AB77E2" w14:paraId="10CD7CA4" w14:textId="77777777">
        <w:trPr>
          <w:trHeight w:val="60"/>
        </w:trPr>
        <w:tc>
          <w:tcPr>
            <w:tcW w:w="1644" w:type="dxa"/>
            <w:tcBorders>
              <w:right w:val="single" w:sz="6" w:space="0" w:color="BDD7EE"/>
            </w:tcBorders>
            <w:shd w:val="clear" w:color="auto" w:fill="D9D9D9"/>
          </w:tcPr>
          <w:p w14:paraId="2D5CEE23" w14:textId="77777777" w:rsidR="003F1343" w:rsidRPr="00AB77E2" w:rsidRDefault="003F1343">
            <w:pPr>
              <w:rPr>
                <w:rFonts w:asciiTheme="minorHAnsi" w:eastAsia="Times New Roman" w:hAnsiTheme="minorHAnsi" w:cstheme="minorHAnsi"/>
                <w:sz w:val="24"/>
                <w:szCs w:val="24"/>
              </w:rPr>
            </w:pPr>
          </w:p>
        </w:tc>
        <w:tc>
          <w:tcPr>
            <w:tcW w:w="1731" w:type="dxa"/>
            <w:tcBorders>
              <w:left w:val="single" w:sz="6" w:space="0" w:color="BDD7EE"/>
            </w:tcBorders>
          </w:tcPr>
          <w:p w14:paraId="61287DEB"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Partenariats</w:t>
            </w:r>
          </w:p>
        </w:tc>
        <w:tc>
          <w:tcPr>
            <w:tcW w:w="5989" w:type="dxa"/>
            <w:tcBorders>
              <w:left w:val="single" w:sz="6" w:space="0" w:color="BDD7EE"/>
            </w:tcBorders>
          </w:tcPr>
          <w:p w14:paraId="69738BF7" w14:textId="77777777" w:rsidR="003F1343" w:rsidRPr="00AB77E2" w:rsidRDefault="009B5A19">
            <w:pPr>
              <w:numPr>
                <w:ilvl w:val="0"/>
                <w:numId w:val="7"/>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L’organisation a établi des partenariats avec les autorités publiques et d’autres entités locales, internationales et du secteur privé pertinentes.</w:t>
            </w:r>
          </w:p>
        </w:tc>
      </w:tr>
      <w:tr w:rsidR="003F1343" w:rsidRPr="00AB77E2" w14:paraId="1863B1D3" w14:textId="77777777">
        <w:trPr>
          <w:trHeight w:val="60"/>
        </w:trPr>
        <w:tc>
          <w:tcPr>
            <w:tcW w:w="1644" w:type="dxa"/>
            <w:tcBorders>
              <w:right w:val="single" w:sz="6" w:space="0" w:color="BDD7EE"/>
            </w:tcBorders>
            <w:shd w:val="clear" w:color="auto" w:fill="D9D9D9"/>
          </w:tcPr>
          <w:p w14:paraId="3633675C" w14:textId="77777777" w:rsidR="003F1343" w:rsidRPr="00AB77E2" w:rsidRDefault="003F1343">
            <w:pPr>
              <w:rPr>
                <w:rFonts w:asciiTheme="minorHAnsi" w:eastAsia="Times New Roman" w:hAnsiTheme="minorHAnsi" w:cstheme="minorHAnsi"/>
                <w:sz w:val="24"/>
                <w:szCs w:val="24"/>
              </w:rPr>
            </w:pPr>
          </w:p>
        </w:tc>
        <w:tc>
          <w:tcPr>
            <w:tcW w:w="1731" w:type="dxa"/>
            <w:tcBorders>
              <w:left w:val="single" w:sz="6" w:space="0" w:color="BDD7EE"/>
            </w:tcBorders>
          </w:tcPr>
          <w:p w14:paraId="6D110EB5" w14:textId="77777777" w:rsidR="003F1343" w:rsidRPr="00AB77E2"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Aspects environnementaux</w:t>
            </w:r>
          </w:p>
        </w:tc>
        <w:tc>
          <w:tcPr>
            <w:tcW w:w="5989" w:type="dxa"/>
            <w:tcBorders>
              <w:left w:val="single" w:sz="6" w:space="0" w:color="BDD7EE"/>
            </w:tcBorders>
          </w:tcPr>
          <w:p w14:paraId="426E313C" w14:textId="77777777" w:rsidR="003F1343" w:rsidRPr="00AB77E2" w:rsidRDefault="009B5A19">
            <w:pPr>
              <w:numPr>
                <w:ilvl w:val="0"/>
                <w:numId w:val="4"/>
              </w:numPr>
              <w:ind w:left="480" w:hanging="360"/>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 xml:space="preserve">L’organisation a mis en place des politiques ou des pratiques visant à réduire l’impact environnemental de ses activités. À défaut, il doit être établi que les activités de l’organisation n’ont jamais eu d’impact négatif sur l’environnement. </w:t>
            </w:r>
          </w:p>
        </w:tc>
      </w:tr>
      <w:tr w:rsidR="003F1343" w:rsidRPr="00F30A56" w14:paraId="2E9B1371" w14:textId="77777777">
        <w:trPr>
          <w:trHeight w:val="20"/>
        </w:trPr>
        <w:tc>
          <w:tcPr>
            <w:tcW w:w="1644" w:type="dxa"/>
            <w:tcBorders>
              <w:right w:val="single" w:sz="6" w:space="0" w:color="BDD7EE"/>
            </w:tcBorders>
            <w:shd w:val="clear" w:color="auto" w:fill="D9D9D9"/>
          </w:tcPr>
          <w:p w14:paraId="43A9BC20" w14:textId="77777777" w:rsidR="003F1343" w:rsidRPr="00AB77E2" w:rsidRDefault="009B5A19">
            <w:pPr>
              <w:rPr>
                <w:rFonts w:asciiTheme="minorHAnsi" w:eastAsia="Times New Roman" w:hAnsiTheme="minorHAnsi" w:cstheme="minorHAnsi"/>
                <w:sz w:val="22"/>
                <w:szCs w:val="22"/>
              </w:rPr>
            </w:pPr>
            <w:r w:rsidRPr="00AB77E2">
              <w:rPr>
                <w:rFonts w:asciiTheme="minorHAnsi" w:eastAsia="Times New Roman" w:hAnsiTheme="minorHAnsi" w:cstheme="minorHAnsi"/>
                <w:sz w:val="22"/>
                <w:szCs w:val="22"/>
                <w:lang w:bidi="fr-FR"/>
              </w:rPr>
              <w:t>3.3 Accord de partenariat</w:t>
            </w:r>
          </w:p>
        </w:tc>
        <w:tc>
          <w:tcPr>
            <w:tcW w:w="7720" w:type="dxa"/>
            <w:gridSpan w:val="2"/>
            <w:tcBorders>
              <w:left w:val="single" w:sz="6" w:space="0" w:color="BDD7EE"/>
            </w:tcBorders>
          </w:tcPr>
          <w:p w14:paraId="61A2F49C" w14:textId="5D6AAA57" w:rsidR="003F1343" w:rsidRPr="00F30A56" w:rsidRDefault="009B5A19">
            <w:pPr>
              <w:rPr>
                <w:rFonts w:asciiTheme="minorHAnsi" w:eastAsia="Times New Roman" w:hAnsiTheme="minorHAnsi" w:cstheme="minorHAnsi"/>
                <w:sz w:val="24"/>
                <w:szCs w:val="24"/>
              </w:rPr>
            </w:pPr>
            <w:r w:rsidRPr="00AB77E2">
              <w:rPr>
                <w:rFonts w:asciiTheme="minorHAnsi" w:eastAsia="Times New Roman" w:hAnsiTheme="minorHAnsi" w:cstheme="minorHAnsi"/>
                <w:sz w:val="24"/>
                <w:szCs w:val="24"/>
                <w:lang w:bidi="fr-FR"/>
              </w:rPr>
              <w:t>L</w:t>
            </w:r>
            <w:r w:rsidR="004859C7" w:rsidRPr="00AB77E2">
              <w:rPr>
                <w:rFonts w:asciiTheme="minorHAnsi" w:eastAsia="Times New Roman" w:hAnsiTheme="minorHAnsi" w:cstheme="minorHAnsi"/>
                <w:sz w:val="24"/>
                <w:szCs w:val="24"/>
                <w:lang w:bidi="fr-FR"/>
              </w:rPr>
              <w:t>’</w:t>
            </w:r>
            <w:r w:rsidR="00C420C7" w:rsidRPr="00AB77E2">
              <w:rPr>
                <w:rFonts w:asciiTheme="minorHAnsi" w:eastAsia="Times New Roman" w:hAnsiTheme="minorHAnsi" w:cstheme="minorHAnsi"/>
                <w:sz w:val="24"/>
                <w:szCs w:val="24"/>
                <w:lang w:bidi="fr-FR"/>
              </w:rPr>
              <w:t>UNFPA</w:t>
            </w:r>
            <w:r w:rsidRPr="00AB77E2">
              <w:rPr>
                <w:rFonts w:asciiTheme="minorHAnsi" w:eastAsia="Times New Roman" w:hAnsiTheme="minorHAnsi" w:cstheme="minorHAnsi"/>
                <w:sz w:val="24"/>
                <w:szCs w:val="24"/>
                <w:lang w:bidi="fr-FR"/>
              </w:rPr>
              <w:t xml:space="preserve"> avisera tous les soumissionnaires par écrit de la suite donnée à leurs soumissions à l’adresse électronique ou postale fournie.</w:t>
            </w:r>
          </w:p>
          <w:p w14:paraId="438EEE79" w14:textId="77777777" w:rsidR="003F1343" w:rsidRPr="00F30A56" w:rsidRDefault="003F1343">
            <w:pPr>
              <w:rPr>
                <w:rFonts w:asciiTheme="minorHAnsi" w:eastAsia="Times New Roman" w:hAnsiTheme="minorHAnsi" w:cstheme="minorHAnsi"/>
                <w:sz w:val="24"/>
                <w:szCs w:val="24"/>
              </w:rPr>
            </w:pPr>
          </w:p>
          <w:p w14:paraId="5D5F5DB7" w14:textId="77777777" w:rsidR="003F1343" w:rsidRPr="00F30A56" w:rsidRDefault="003F1343">
            <w:pPr>
              <w:rPr>
                <w:rFonts w:asciiTheme="minorHAnsi" w:eastAsia="Times New Roman" w:hAnsiTheme="minorHAnsi" w:cstheme="minorHAnsi"/>
                <w:sz w:val="24"/>
                <w:szCs w:val="24"/>
              </w:rPr>
            </w:pPr>
          </w:p>
        </w:tc>
      </w:tr>
    </w:tbl>
    <w:p w14:paraId="43CADCF3" w14:textId="260412C6" w:rsidR="003F1343" w:rsidRDefault="004859C7" w:rsidP="004859C7">
      <w:pPr>
        <w:pStyle w:val="Title"/>
        <w:tabs>
          <w:tab w:val="left" w:pos="1134"/>
        </w:tabs>
        <w:ind w:left="0" w:firstLine="0"/>
        <w:rPr>
          <w:rFonts w:asciiTheme="minorHAnsi" w:eastAsia="Times New Roman" w:hAnsiTheme="minorHAnsi" w:cstheme="minorHAnsi"/>
          <w:sz w:val="22"/>
          <w:szCs w:val="22"/>
        </w:rPr>
      </w:pPr>
      <w:bookmarkStart w:id="1" w:name="bookmark=id.30j0zll" w:colFirst="0" w:colLast="0"/>
      <w:bookmarkStart w:id="2" w:name="bookmark=id.1fob9te" w:colFirst="0" w:colLast="0"/>
      <w:bookmarkStart w:id="3" w:name="bookmark=id.3znysh7" w:colFirst="0" w:colLast="0"/>
      <w:bookmarkEnd w:id="1"/>
      <w:bookmarkEnd w:id="2"/>
      <w:bookmarkEnd w:id="3"/>
      <w:r>
        <w:rPr>
          <w:rFonts w:asciiTheme="minorHAnsi" w:eastAsia="Times New Roman" w:hAnsiTheme="minorHAnsi" w:cstheme="minorHAnsi"/>
          <w:sz w:val="22"/>
          <w:szCs w:val="22"/>
        </w:rPr>
        <w:t xml:space="preserve"> </w:t>
      </w:r>
    </w:p>
    <w:p w14:paraId="2A150E99" w14:textId="77777777" w:rsidR="00F30A56" w:rsidRPr="00F30A56" w:rsidRDefault="00F30A56">
      <w:pPr>
        <w:rPr>
          <w:rFonts w:asciiTheme="minorHAnsi" w:eastAsia="Times New Roman" w:hAnsiTheme="minorHAnsi" w:cstheme="minorHAnsi"/>
          <w:sz w:val="22"/>
          <w:szCs w:val="22"/>
        </w:rPr>
      </w:pPr>
    </w:p>
    <w:sectPr w:rsidR="00F30A56" w:rsidRPr="00F30A56">
      <w:headerReference w:type="default" r:id="rId13"/>
      <w:footerReference w:type="default" r:id="rId14"/>
      <w:pgSz w:w="12240" w:h="15840"/>
      <w:pgMar w:top="720" w:right="1440" w:bottom="1440" w:left="144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215DC6" w15:done="0"/>
  <w15:commentEx w15:paraId="5A252018" w15:done="0"/>
  <w15:commentEx w15:paraId="6B77317C" w15:done="0"/>
  <w15:commentEx w15:paraId="519DA2C8" w15:paraIdParent="6B77317C" w15:done="0"/>
  <w15:commentEx w15:paraId="52222E86" w15:done="0"/>
  <w15:commentEx w15:paraId="31304A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FE673" w14:textId="77777777" w:rsidR="008757F8" w:rsidRDefault="008757F8">
      <w:r>
        <w:separator/>
      </w:r>
    </w:p>
  </w:endnote>
  <w:endnote w:type="continuationSeparator" w:id="0">
    <w:p w14:paraId="15D16314" w14:textId="77777777" w:rsidR="008757F8" w:rsidRDefault="00875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13B57" w14:textId="0ACB145A" w:rsidR="00156FCD" w:rsidRPr="00BF5492" w:rsidRDefault="00156FCD">
    <w:pPr>
      <w:tabs>
        <w:tab w:val="center" w:pos="4680"/>
        <w:tab w:val="right" w:pos="9360"/>
      </w:tabs>
      <w:spacing w:after="708"/>
      <w:jc w:val="right"/>
      <w:rPr>
        <w:rFonts w:ascii="Times New Roman" w:hAnsi="Times New Roman" w:cs="Times New Roman"/>
      </w:rPr>
    </w:pPr>
    <w:r w:rsidRPr="00BF5492">
      <w:rPr>
        <w:rFonts w:ascii="Times New Roman" w:eastAsia="Times New Roman" w:hAnsi="Times New Roman" w:cs="Times New Roman"/>
        <w:lang w:bidi="fr-FR"/>
      </w:rPr>
      <w:fldChar w:fldCharType="begin"/>
    </w:r>
    <w:r w:rsidRPr="00BF5492">
      <w:rPr>
        <w:rFonts w:ascii="Times New Roman" w:eastAsia="Times New Roman" w:hAnsi="Times New Roman" w:cs="Times New Roman"/>
        <w:lang w:bidi="fr-FR"/>
      </w:rPr>
      <w:instrText>PAGE</w:instrText>
    </w:r>
    <w:r w:rsidRPr="00BF5492">
      <w:rPr>
        <w:rFonts w:ascii="Times New Roman" w:eastAsia="Times New Roman" w:hAnsi="Times New Roman" w:cs="Times New Roman"/>
        <w:lang w:bidi="fr-FR"/>
      </w:rPr>
      <w:fldChar w:fldCharType="separate"/>
    </w:r>
    <w:r w:rsidR="00E76951">
      <w:rPr>
        <w:rFonts w:ascii="Times New Roman" w:eastAsia="Times New Roman" w:hAnsi="Times New Roman" w:cs="Times New Roman"/>
        <w:noProof/>
        <w:lang w:bidi="fr-FR"/>
      </w:rPr>
      <w:t>1</w:t>
    </w:r>
    <w:r w:rsidRPr="00BF5492">
      <w:rPr>
        <w:rFonts w:ascii="Times New Roman" w:eastAsia="Times New Roman" w:hAnsi="Times New Roman" w:cs="Times New Roman"/>
        <w:lang w:bidi="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8BBBF" w14:textId="77777777" w:rsidR="008757F8" w:rsidRDefault="008757F8">
      <w:r>
        <w:separator/>
      </w:r>
    </w:p>
  </w:footnote>
  <w:footnote w:type="continuationSeparator" w:id="0">
    <w:p w14:paraId="055DA6E2" w14:textId="77777777" w:rsidR="008757F8" w:rsidRDefault="00875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71" w:type="dxa"/>
      <w:tblBorders>
        <w:insideH w:val="single" w:sz="4" w:space="0" w:color="auto"/>
      </w:tblBorders>
      <w:tblLook w:val="04A0" w:firstRow="1" w:lastRow="0" w:firstColumn="1" w:lastColumn="0" w:noHBand="0" w:noVBand="1"/>
    </w:tblPr>
    <w:tblGrid>
      <w:gridCol w:w="4980"/>
      <w:gridCol w:w="4191"/>
    </w:tblGrid>
    <w:tr w:rsidR="00C420C7" w:rsidRPr="004B6CB1" w14:paraId="25E75C88" w14:textId="77777777" w:rsidTr="008064BD">
      <w:trPr>
        <w:trHeight w:val="1075"/>
      </w:trPr>
      <w:tc>
        <w:tcPr>
          <w:tcW w:w="4980" w:type="dxa"/>
          <w:shd w:val="clear" w:color="auto" w:fill="auto"/>
        </w:tcPr>
        <w:p w14:paraId="18AB3170" w14:textId="77777777" w:rsidR="00C420C7" w:rsidRPr="00D6687E" w:rsidRDefault="00C420C7" w:rsidP="008064BD">
          <w:pPr>
            <w:pStyle w:val="Header"/>
          </w:pPr>
          <w:r>
            <w:rPr>
              <w:rFonts w:ascii="Arial Narrow" w:hAnsi="Arial Narrow"/>
              <w:noProof/>
              <w:lang w:val="en-US"/>
            </w:rPr>
            <w:drawing>
              <wp:inline distT="0" distB="0" distL="0" distR="0" wp14:anchorId="37D599D5" wp14:editId="187B64B6">
                <wp:extent cx="1112520" cy="517525"/>
                <wp:effectExtent l="0" t="0" r="0" b="0"/>
                <wp:docPr id="4" name="Picture 4" descr="Description: 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517525"/>
                        </a:xfrm>
                        <a:prstGeom prst="rect">
                          <a:avLst/>
                        </a:prstGeom>
                        <a:noFill/>
                        <a:ln>
                          <a:noFill/>
                        </a:ln>
                      </pic:spPr>
                    </pic:pic>
                  </a:graphicData>
                </a:graphic>
              </wp:inline>
            </w:drawing>
          </w:r>
        </w:p>
      </w:tc>
      <w:tc>
        <w:tcPr>
          <w:tcW w:w="4191" w:type="dxa"/>
          <w:shd w:val="clear" w:color="auto" w:fill="auto"/>
        </w:tcPr>
        <w:p w14:paraId="7A944530" w14:textId="77777777" w:rsidR="00C420C7" w:rsidRPr="00C420C7" w:rsidRDefault="00C420C7" w:rsidP="008064BD">
          <w:pPr>
            <w:pStyle w:val="Header"/>
            <w:jc w:val="right"/>
            <w:rPr>
              <w:rFonts w:ascii="Calibri" w:hAnsi="Calibri"/>
              <w:sz w:val="16"/>
              <w:szCs w:val="16"/>
              <w:lang w:val="en-US"/>
            </w:rPr>
          </w:pPr>
          <w:r w:rsidRPr="00C420C7">
            <w:rPr>
              <w:rFonts w:ascii="Calibri" w:hAnsi="Calibri"/>
              <w:sz w:val="16"/>
              <w:szCs w:val="16"/>
              <w:lang w:val="en-US"/>
            </w:rPr>
            <w:t>United Nations Population Fund</w:t>
          </w:r>
        </w:p>
        <w:p w14:paraId="252F48C9" w14:textId="77777777" w:rsidR="00C420C7" w:rsidRPr="00C420C7" w:rsidRDefault="00C420C7" w:rsidP="008064BD">
          <w:pPr>
            <w:pStyle w:val="Header"/>
            <w:jc w:val="right"/>
            <w:rPr>
              <w:rFonts w:ascii="Calibri" w:hAnsi="Calibri"/>
              <w:sz w:val="16"/>
              <w:szCs w:val="16"/>
              <w:lang w:val="en-US"/>
            </w:rPr>
          </w:pPr>
          <w:r w:rsidRPr="00C420C7">
            <w:rPr>
              <w:rFonts w:ascii="Calibri" w:hAnsi="Calibri"/>
              <w:sz w:val="16"/>
              <w:szCs w:val="16"/>
              <w:lang w:val="en-US"/>
            </w:rPr>
            <w:t>West and Central Africa Regional Office</w:t>
          </w:r>
        </w:p>
        <w:p w14:paraId="220814B9" w14:textId="77777777" w:rsidR="00C420C7" w:rsidRPr="00C420C7" w:rsidRDefault="00C420C7" w:rsidP="008064BD">
          <w:pPr>
            <w:pStyle w:val="Header"/>
            <w:jc w:val="right"/>
            <w:rPr>
              <w:rFonts w:ascii="Calibri" w:hAnsi="Calibri"/>
              <w:sz w:val="16"/>
              <w:szCs w:val="16"/>
              <w:lang w:val="en-US"/>
            </w:rPr>
          </w:pPr>
          <w:r w:rsidRPr="00C420C7">
            <w:rPr>
              <w:rFonts w:ascii="Calibri" w:hAnsi="Calibri"/>
              <w:sz w:val="16"/>
              <w:szCs w:val="16"/>
              <w:lang w:val="en-US"/>
            </w:rPr>
            <w:t xml:space="preserve">BP 21090 Dakar </w:t>
          </w:r>
          <w:proofErr w:type="spellStart"/>
          <w:r w:rsidRPr="00C420C7">
            <w:rPr>
              <w:rFonts w:ascii="Calibri" w:hAnsi="Calibri"/>
              <w:sz w:val="16"/>
              <w:szCs w:val="16"/>
              <w:lang w:val="en-US"/>
            </w:rPr>
            <w:t>Ponty</w:t>
          </w:r>
          <w:proofErr w:type="spellEnd"/>
          <w:r w:rsidRPr="00C420C7">
            <w:rPr>
              <w:rFonts w:ascii="Calibri" w:hAnsi="Calibri"/>
              <w:sz w:val="16"/>
              <w:szCs w:val="16"/>
              <w:lang w:val="en-US"/>
            </w:rPr>
            <w:t>, Senegal</w:t>
          </w:r>
        </w:p>
        <w:p w14:paraId="2B0FBE8C" w14:textId="77777777" w:rsidR="00C420C7" w:rsidRPr="00C420C7" w:rsidRDefault="00C420C7" w:rsidP="008064BD">
          <w:pPr>
            <w:pStyle w:val="Header"/>
            <w:jc w:val="right"/>
            <w:rPr>
              <w:rFonts w:ascii="Calibri" w:hAnsi="Calibri"/>
              <w:sz w:val="16"/>
              <w:szCs w:val="16"/>
              <w:lang w:val="en-US"/>
            </w:rPr>
          </w:pPr>
          <w:r w:rsidRPr="00C420C7">
            <w:rPr>
              <w:rFonts w:ascii="Calibri" w:hAnsi="Calibri"/>
              <w:sz w:val="16"/>
              <w:szCs w:val="16"/>
              <w:lang w:val="en-US"/>
            </w:rPr>
            <w:t>T: +221 33 859 82 82</w:t>
          </w:r>
        </w:p>
        <w:p w14:paraId="160DC353" w14:textId="77777777" w:rsidR="00C420C7" w:rsidRPr="00C420C7" w:rsidRDefault="00C420C7" w:rsidP="008064BD">
          <w:pPr>
            <w:pStyle w:val="Header"/>
            <w:jc w:val="right"/>
            <w:rPr>
              <w:rFonts w:ascii="Calibri" w:hAnsi="Calibri"/>
              <w:sz w:val="16"/>
              <w:szCs w:val="16"/>
              <w:lang w:val="en-US"/>
            </w:rPr>
          </w:pPr>
          <w:r w:rsidRPr="00C420C7">
            <w:rPr>
              <w:rFonts w:ascii="Calibri" w:hAnsi="Calibri"/>
              <w:sz w:val="16"/>
              <w:szCs w:val="16"/>
              <w:lang w:val="en-US"/>
            </w:rPr>
            <w:t>F: +221 33 820 17 31</w:t>
          </w:r>
        </w:p>
        <w:p w14:paraId="290AFF0D" w14:textId="77777777" w:rsidR="00C420C7" w:rsidRPr="004C01E6" w:rsidRDefault="00C420C7" w:rsidP="008064BD">
          <w:pPr>
            <w:pStyle w:val="Header"/>
            <w:jc w:val="right"/>
            <w:rPr>
              <w:rFonts w:ascii="Calibri" w:hAnsi="Calibri"/>
              <w:sz w:val="18"/>
              <w:szCs w:val="18"/>
              <w:lang w:val="da-DK"/>
            </w:rPr>
          </w:pPr>
          <w:r w:rsidRPr="00C420C7">
            <w:rPr>
              <w:rFonts w:ascii="Calibri" w:hAnsi="Calibri"/>
              <w:sz w:val="16"/>
              <w:szCs w:val="16"/>
              <w:lang w:val="en-US"/>
            </w:rPr>
            <w:t>www.wcaro.unfpa.org</w:t>
          </w:r>
        </w:p>
      </w:tc>
    </w:tr>
  </w:tbl>
  <w:p w14:paraId="2B1E9178" w14:textId="77777777" w:rsidR="00C420C7" w:rsidRPr="00C420C7" w:rsidRDefault="00C420C7">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EBF"/>
    <w:multiLevelType w:val="multilevel"/>
    <w:tmpl w:val="1C24D2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8A72735"/>
    <w:multiLevelType w:val="multilevel"/>
    <w:tmpl w:val="25523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AF21CB"/>
    <w:multiLevelType w:val="multilevel"/>
    <w:tmpl w:val="2A1A85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81E78D8"/>
    <w:multiLevelType w:val="multilevel"/>
    <w:tmpl w:val="9CBA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E170A7C"/>
    <w:multiLevelType w:val="multilevel"/>
    <w:tmpl w:val="041E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590E1F"/>
    <w:multiLevelType w:val="multilevel"/>
    <w:tmpl w:val="0DA8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B1507D"/>
    <w:multiLevelType w:val="multilevel"/>
    <w:tmpl w:val="2A28C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3B3433"/>
    <w:multiLevelType w:val="multilevel"/>
    <w:tmpl w:val="8B9C785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2D4E3CBE"/>
    <w:multiLevelType w:val="multilevel"/>
    <w:tmpl w:val="21A4F3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B2073B7"/>
    <w:multiLevelType w:val="multilevel"/>
    <w:tmpl w:val="8BA00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45296"/>
    <w:multiLevelType w:val="multilevel"/>
    <w:tmpl w:val="29EEF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187305"/>
    <w:multiLevelType w:val="multilevel"/>
    <w:tmpl w:val="8B8E59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5D967B14"/>
    <w:multiLevelType w:val="multilevel"/>
    <w:tmpl w:val="0588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402513"/>
    <w:multiLevelType w:val="multilevel"/>
    <w:tmpl w:val="2C3EB6E4"/>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14">
    <w:nsid w:val="73566A7F"/>
    <w:multiLevelType w:val="multilevel"/>
    <w:tmpl w:val="39F01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B677D9"/>
    <w:multiLevelType w:val="multilevel"/>
    <w:tmpl w:val="2B887A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7BD62593"/>
    <w:multiLevelType w:val="multilevel"/>
    <w:tmpl w:val="7FF2FD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7"/>
  </w:num>
  <w:num w:numId="2">
    <w:abstractNumId w:val="15"/>
  </w:num>
  <w:num w:numId="3">
    <w:abstractNumId w:val="13"/>
  </w:num>
  <w:num w:numId="4">
    <w:abstractNumId w:val="16"/>
  </w:num>
  <w:num w:numId="5">
    <w:abstractNumId w:val="0"/>
  </w:num>
  <w:num w:numId="6">
    <w:abstractNumId w:val="8"/>
  </w:num>
  <w:num w:numId="7">
    <w:abstractNumId w:val="11"/>
  </w:num>
  <w:num w:numId="8">
    <w:abstractNumId w:val="2"/>
  </w:num>
  <w:num w:numId="9">
    <w:abstractNumId w:val="3"/>
  </w:num>
  <w:num w:numId="10">
    <w:abstractNumId w:val="4"/>
  </w:num>
  <w:num w:numId="11">
    <w:abstractNumId w:val="14"/>
  </w:num>
  <w:num w:numId="12">
    <w:abstractNumId w:val="9"/>
  </w:num>
  <w:num w:numId="13">
    <w:abstractNumId w:val="12"/>
  </w:num>
  <w:num w:numId="14">
    <w:abstractNumId w:val="5"/>
  </w:num>
  <w:num w:numId="15">
    <w:abstractNumId w:val="6"/>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343"/>
    <w:rsid w:val="00017792"/>
    <w:rsid w:val="00105F19"/>
    <w:rsid w:val="00153137"/>
    <w:rsid w:val="00156FCD"/>
    <w:rsid w:val="001C522F"/>
    <w:rsid w:val="001F4FD4"/>
    <w:rsid w:val="00240EC3"/>
    <w:rsid w:val="002C6D3B"/>
    <w:rsid w:val="002D6442"/>
    <w:rsid w:val="002E3F2E"/>
    <w:rsid w:val="0031754E"/>
    <w:rsid w:val="003E721E"/>
    <w:rsid w:val="003F1343"/>
    <w:rsid w:val="0040131F"/>
    <w:rsid w:val="0043245B"/>
    <w:rsid w:val="00453299"/>
    <w:rsid w:val="004859C7"/>
    <w:rsid w:val="004B6CB1"/>
    <w:rsid w:val="00590158"/>
    <w:rsid w:val="005918A8"/>
    <w:rsid w:val="00634A42"/>
    <w:rsid w:val="00665545"/>
    <w:rsid w:val="006848D6"/>
    <w:rsid w:val="007F7A63"/>
    <w:rsid w:val="00803FD2"/>
    <w:rsid w:val="00861C9C"/>
    <w:rsid w:val="008757F8"/>
    <w:rsid w:val="00887958"/>
    <w:rsid w:val="0093296F"/>
    <w:rsid w:val="00932D90"/>
    <w:rsid w:val="00971C8E"/>
    <w:rsid w:val="009A78BC"/>
    <w:rsid w:val="009B5A19"/>
    <w:rsid w:val="00A11F19"/>
    <w:rsid w:val="00A24C0C"/>
    <w:rsid w:val="00A42543"/>
    <w:rsid w:val="00AB77E2"/>
    <w:rsid w:val="00BA0908"/>
    <w:rsid w:val="00BA0B0F"/>
    <w:rsid w:val="00BB5742"/>
    <w:rsid w:val="00BF1956"/>
    <w:rsid w:val="00BF5492"/>
    <w:rsid w:val="00C420C7"/>
    <w:rsid w:val="00C82602"/>
    <w:rsid w:val="00CD6D94"/>
    <w:rsid w:val="00CF0A54"/>
    <w:rsid w:val="00D55063"/>
    <w:rsid w:val="00E14EEE"/>
    <w:rsid w:val="00E346D6"/>
    <w:rsid w:val="00E76951"/>
    <w:rsid w:val="00EB3253"/>
    <w:rsid w:val="00ED11BF"/>
    <w:rsid w:val="00ED181E"/>
    <w:rsid w:val="00F30A56"/>
    <w:rsid w:val="00F93B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B3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240"/>
      <w:jc w:val="both"/>
      <w:outlineLvl w:val="0"/>
    </w:pPr>
    <w:rPr>
      <w:b/>
      <w:color w:val="2E75B5"/>
      <w:sz w:val="22"/>
      <w:szCs w:val="22"/>
    </w:rPr>
  </w:style>
  <w:style w:type="paragraph" w:styleId="Heading2">
    <w:name w:val="heading 2"/>
    <w:basedOn w:val="Normal"/>
    <w:next w:val="Normal"/>
    <w:uiPriority w:val="9"/>
    <w:semiHidden/>
    <w:unhideWhenUsed/>
    <w:qFormat/>
    <w:pPr>
      <w:keepNext/>
      <w:keepLines/>
      <w:spacing w:before="40"/>
      <w:jc w:val="both"/>
      <w:outlineLvl w:val="1"/>
    </w:pPr>
    <w:rPr>
      <w:rFonts w:ascii="Calibri" w:eastAsia="Calibri" w:hAnsi="Calibri" w:cs="Calibri"/>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tabs>
        <w:tab w:val="left" w:pos="426"/>
      </w:tabs>
      <w:spacing w:before="480" w:after="240"/>
      <w:ind w:left="142" w:hanging="142"/>
    </w:pPr>
    <w:rPr>
      <w:rFonts w:ascii="Arial Bold" w:eastAsia="Arial Bold" w:hAnsi="Arial Bold" w:cs="Arial Bold"/>
      <w:b/>
      <w:color w:val="0099FF"/>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5">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6">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7">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8">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9">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b">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c">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d">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1243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3FD"/>
    <w:rPr>
      <w:rFonts w:ascii="Segoe UI" w:hAnsi="Segoe UI" w:cs="Segoe UI"/>
      <w:sz w:val="18"/>
      <w:szCs w:val="18"/>
    </w:rPr>
  </w:style>
  <w:style w:type="character" w:styleId="CommentReference">
    <w:name w:val="annotation reference"/>
    <w:basedOn w:val="DefaultParagraphFont"/>
    <w:uiPriority w:val="99"/>
    <w:semiHidden/>
    <w:unhideWhenUsed/>
    <w:rsid w:val="001243FD"/>
    <w:rPr>
      <w:sz w:val="16"/>
      <w:szCs w:val="16"/>
    </w:rPr>
  </w:style>
  <w:style w:type="paragraph" w:styleId="CommentText">
    <w:name w:val="annotation text"/>
    <w:basedOn w:val="Normal"/>
    <w:link w:val="CommentTextChar"/>
    <w:uiPriority w:val="99"/>
    <w:unhideWhenUsed/>
    <w:rsid w:val="001243FD"/>
  </w:style>
  <w:style w:type="character" w:customStyle="1" w:styleId="CommentTextChar">
    <w:name w:val="Comment Text Char"/>
    <w:basedOn w:val="DefaultParagraphFont"/>
    <w:link w:val="CommentText"/>
    <w:uiPriority w:val="99"/>
    <w:rsid w:val="001243FD"/>
  </w:style>
  <w:style w:type="paragraph" w:styleId="CommentSubject">
    <w:name w:val="annotation subject"/>
    <w:basedOn w:val="CommentText"/>
    <w:next w:val="CommentText"/>
    <w:link w:val="CommentSubjectChar"/>
    <w:uiPriority w:val="99"/>
    <w:semiHidden/>
    <w:unhideWhenUsed/>
    <w:rsid w:val="001243FD"/>
    <w:rPr>
      <w:b/>
      <w:bCs/>
    </w:rPr>
  </w:style>
  <w:style w:type="character" w:customStyle="1" w:styleId="CommentSubjectChar">
    <w:name w:val="Comment Subject Char"/>
    <w:basedOn w:val="CommentTextChar"/>
    <w:link w:val="CommentSubject"/>
    <w:uiPriority w:val="99"/>
    <w:semiHidden/>
    <w:rsid w:val="001243FD"/>
    <w:rPr>
      <w:b/>
      <w:bCs/>
    </w:rPr>
  </w:style>
  <w:style w:type="paragraph" w:styleId="Header">
    <w:name w:val="header"/>
    <w:basedOn w:val="Normal"/>
    <w:link w:val="HeaderChar"/>
    <w:unhideWhenUsed/>
    <w:rsid w:val="00D6471E"/>
    <w:pPr>
      <w:tabs>
        <w:tab w:val="center" w:pos="4680"/>
        <w:tab w:val="right" w:pos="9360"/>
      </w:tabs>
    </w:pPr>
  </w:style>
  <w:style w:type="character" w:customStyle="1" w:styleId="HeaderChar">
    <w:name w:val="Header Char"/>
    <w:basedOn w:val="DefaultParagraphFont"/>
    <w:link w:val="Header"/>
    <w:rsid w:val="00D6471E"/>
  </w:style>
  <w:style w:type="paragraph" w:styleId="Footer">
    <w:name w:val="footer"/>
    <w:basedOn w:val="Normal"/>
    <w:link w:val="FooterChar"/>
    <w:uiPriority w:val="99"/>
    <w:unhideWhenUsed/>
    <w:rsid w:val="00D6471E"/>
    <w:pPr>
      <w:tabs>
        <w:tab w:val="center" w:pos="4680"/>
        <w:tab w:val="right" w:pos="9360"/>
      </w:tabs>
    </w:pPr>
  </w:style>
  <w:style w:type="character" w:customStyle="1" w:styleId="FooterChar">
    <w:name w:val="Footer Char"/>
    <w:basedOn w:val="DefaultParagraphFont"/>
    <w:link w:val="Footer"/>
    <w:uiPriority w:val="99"/>
    <w:rsid w:val="00D6471E"/>
  </w:style>
  <w:style w:type="table" w:styleId="TableGrid">
    <w:name w:val="Table Grid"/>
    <w:basedOn w:val="TableNormal"/>
    <w:uiPriority w:val="39"/>
    <w:rsid w:val="00D619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ullet List,FooterText,List Paragraph1,numbered,Paragraphe de liste1,列出段落,列出段落1,Bulletr List Paragraph,List Paragraph2,List Paragraph21,Párrafo de lista1,Parágrafo da Lista1,リスト段落1,Plan,Dot pt,F5 List Paragraph"/>
    <w:basedOn w:val="Normal"/>
    <w:link w:val="ListParagraphChar"/>
    <w:uiPriority w:val="34"/>
    <w:qFormat/>
    <w:rsid w:val="006C5022"/>
    <w:pPr>
      <w:ind w:left="720"/>
      <w:contextualSpacing/>
    </w:pPr>
  </w:style>
  <w:style w:type="character" w:customStyle="1" w:styleId="ListParagraphChar">
    <w:name w:val="List Paragraph Char"/>
    <w:aliases w:val="Bullet List Char,FooterText Char,List Paragraph1 Char,numbered Char,Paragraphe de liste1 Char,列出段落 Char,列出段落1 Char,Bulletr List Paragraph Char,List Paragraph2 Char,List Paragraph21 Char,Párrafo de lista1 Char,Parágrafo da Lista1 Char"/>
    <w:link w:val="ListParagraph"/>
    <w:uiPriority w:val="34"/>
    <w:qFormat/>
    <w:locked/>
    <w:rsid w:val="00A9161C"/>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table" w:customStyle="1" w:styleId="afc">
    <w:basedOn w:val="TableNormal"/>
    <w:tblPr>
      <w:tblStyleRowBandSize w:val="1"/>
      <w:tblStyleColBandSize w:val="1"/>
      <w:tblInd w:w="0" w:type="dxa"/>
      <w:tblCellMar>
        <w:top w:w="0" w:type="dxa"/>
        <w:left w:w="115" w:type="dxa"/>
        <w:bottom w:w="0" w:type="dxa"/>
        <w:right w:w="115" w:type="dxa"/>
      </w:tblCellMar>
    </w:tblPr>
  </w:style>
  <w:style w:type="table" w:customStyle="1" w:styleId="afd">
    <w:basedOn w:val="TableNormal"/>
    <w:tblPr>
      <w:tblStyleRowBandSize w:val="1"/>
      <w:tblStyleColBandSize w:val="1"/>
      <w:tblInd w:w="0" w:type="dxa"/>
      <w:tblCellMar>
        <w:top w:w="0" w:type="dxa"/>
        <w:left w:w="115" w:type="dxa"/>
        <w:bottom w:w="0" w:type="dxa"/>
        <w:right w:w="115" w:type="dxa"/>
      </w:tblCellMar>
    </w:tblPr>
  </w:style>
  <w:style w:type="table" w:customStyle="1" w:styleId="afe">
    <w:basedOn w:val="TableNormal"/>
    <w:tblPr>
      <w:tblStyleRowBandSize w:val="1"/>
      <w:tblStyleColBandSize w:val="1"/>
      <w:tblInd w:w="0" w:type="dxa"/>
      <w:tblCellMar>
        <w:top w:w="0" w:type="dxa"/>
        <w:left w:w="115" w:type="dxa"/>
        <w:bottom w:w="0" w:type="dxa"/>
        <w:right w:w="115" w:type="dxa"/>
      </w:tblCellMar>
    </w:tblPr>
  </w:style>
  <w:style w:type="table" w:customStyle="1" w:styleId="aff">
    <w:basedOn w:val="TableNormal"/>
    <w:tblPr>
      <w:tblStyleRowBandSize w:val="1"/>
      <w:tblStyleColBandSize w:val="1"/>
      <w:tblInd w:w="0" w:type="dxa"/>
      <w:tblCellMar>
        <w:top w:w="0" w:type="dxa"/>
        <w:left w:w="115" w:type="dxa"/>
        <w:bottom w:w="0" w:type="dxa"/>
        <w:right w:w="115" w:type="dxa"/>
      </w:tblCellMar>
    </w:tblPr>
  </w:style>
  <w:style w:type="table" w:customStyle="1" w:styleId="aff0">
    <w:basedOn w:val="TableNormal"/>
    <w:tblPr>
      <w:tblStyleRowBandSize w:val="1"/>
      <w:tblStyleColBandSize w:val="1"/>
      <w:tblInd w:w="0" w:type="dxa"/>
      <w:tblCellMar>
        <w:top w:w="0" w:type="dxa"/>
        <w:left w:w="115" w:type="dxa"/>
        <w:bottom w:w="0" w:type="dxa"/>
        <w:right w:w="115" w:type="dxa"/>
      </w:tblCellMar>
    </w:tblPr>
  </w:style>
  <w:style w:type="table" w:customStyle="1" w:styleId="aff1">
    <w:basedOn w:val="TableNormal"/>
    <w:tblPr>
      <w:tblStyleRowBandSize w:val="1"/>
      <w:tblStyleColBandSize w:val="1"/>
      <w:tblInd w:w="0" w:type="dxa"/>
      <w:tblCellMar>
        <w:top w:w="0" w:type="dxa"/>
        <w:left w:w="115" w:type="dxa"/>
        <w:bottom w:w="0" w:type="dxa"/>
        <w:right w:w="115" w:type="dxa"/>
      </w:tblCellMar>
    </w:tblPr>
  </w:style>
  <w:style w:type="table" w:customStyle="1" w:styleId="aff2">
    <w:basedOn w:val="TableNormal"/>
    <w:tblPr>
      <w:tblStyleRowBandSize w:val="1"/>
      <w:tblStyleColBandSize w:val="1"/>
      <w:tblInd w:w="0" w:type="dxa"/>
      <w:tblCellMar>
        <w:top w:w="0" w:type="dxa"/>
        <w:left w:w="115" w:type="dxa"/>
        <w:bottom w:w="0" w:type="dxa"/>
        <w:right w:w="115" w:type="dxa"/>
      </w:tblCellMar>
    </w:tblPr>
  </w:style>
  <w:style w:type="table" w:customStyle="1" w:styleId="aff3">
    <w:basedOn w:val="TableNormal"/>
    <w:tblPr>
      <w:tblStyleRowBandSize w:val="1"/>
      <w:tblStyleColBandSize w:val="1"/>
      <w:tblInd w:w="0" w:type="dxa"/>
      <w:tblCellMar>
        <w:top w:w="0" w:type="dxa"/>
        <w:left w:w="115" w:type="dxa"/>
        <w:bottom w:w="0" w:type="dxa"/>
        <w:right w:w="115" w:type="dxa"/>
      </w:tblCellMar>
    </w:tblPr>
  </w:style>
  <w:style w:type="table" w:customStyle="1" w:styleId="aff4">
    <w:basedOn w:val="TableNormal"/>
    <w:tblPr>
      <w:tblStyleRowBandSize w:val="1"/>
      <w:tblStyleColBandSize w:val="1"/>
      <w:tblInd w:w="0" w:type="dxa"/>
      <w:tblCellMar>
        <w:top w:w="0" w:type="dxa"/>
        <w:left w:w="115" w:type="dxa"/>
        <w:bottom w:w="0" w:type="dxa"/>
        <w:right w:w="115" w:type="dxa"/>
      </w:tblCellMar>
    </w:tblPr>
  </w:style>
  <w:style w:type="table" w:customStyle="1" w:styleId="aff5">
    <w:basedOn w:val="TableNormal"/>
    <w:tblPr>
      <w:tblStyleRowBandSize w:val="1"/>
      <w:tblStyleColBandSize w:val="1"/>
      <w:tblInd w:w="0" w:type="dxa"/>
      <w:tblCellMar>
        <w:top w:w="0" w:type="dxa"/>
        <w:left w:w="115" w:type="dxa"/>
        <w:bottom w:w="0" w:type="dxa"/>
        <w:right w:w="115" w:type="dxa"/>
      </w:tblCellMar>
    </w:tblPr>
  </w:style>
  <w:style w:type="table" w:customStyle="1" w:styleId="aff6">
    <w:basedOn w:val="TableNormal"/>
    <w:tblPr>
      <w:tblStyleRowBandSize w:val="1"/>
      <w:tblStyleColBandSize w:val="1"/>
      <w:tblInd w:w="0" w:type="dxa"/>
      <w:tblCellMar>
        <w:top w:w="0" w:type="dxa"/>
        <w:left w:w="115" w:type="dxa"/>
        <w:bottom w:w="0" w:type="dxa"/>
        <w:right w:w="115" w:type="dxa"/>
      </w:tblCellMar>
    </w:tblPr>
  </w:style>
  <w:style w:type="table" w:customStyle="1" w:styleId="aff7">
    <w:basedOn w:val="TableNormal"/>
    <w:tblPr>
      <w:tblStyleRowBandSize w:val="1"/>
      <w:tblStyleColBandSize w:val="1"/>
      <w:tblInd w:w="0" w:type="dxa"/>
      <w:tblCellMar>
        <w:top w:w="0" w:type="dxa"/>
        <w:left w:w="115" w:type="dxa"/>
        <w:bottom w:w="0" w:type="dxa"/>
        <w:right w:w="115" w:type="dxa"/>
      </w:tblCellMar>
    </w:tblPr>
  </w:style>
  <w:style w:type="table" w:customStyle="1" w:styleId="aff8">
    <w:basedOn w:val="TableNormal"/>
    <w:tblPr>
      <w:tblStyleRowBandSize w:val="1"/>
      <w:tblStyleColBandSize w:val="1"/>
      <w:tblInd w:w="0" w:type="dxa"/>
      <w:tblCellMar>
        <w:top w:w="0" w:type="dxa"/>
        <w:left w:w="115" w:type="dxa"/>
        <w:bottom w:w="0" w:type="dxa"/>
        <w:right w:w="115" w:type="dxa"/>
      </w:tblCellMar>
    </w:tblPr>
  </w:style>
  <w:style w:type="table" w:customStyle="1" w:styleId="aff9">
    <w:basedOn w:val="TableNormal"/>
    <w:tblPr>
      <w:tblStyleRowBandSize w:val="1"/>
      <w:tblStyleColBandSize w:val="1"/>
      <w:tblInd w:w="0" w:type="dxa"/>
      <w:tblCellMar>
        <w:top w:w="0" w:type="dxa"/>
        <w:left w:w="115" w:type="dxa"/>
        <w:bottom w:w="0" w:type="dxa"/>
        <w:right w:w="115" w:type="dxa"/>
      </w:tblCellMar>
    </w:tblPr>
  </w:style>
  <w:style w:type="table" w:customStyle="1" w:styleId="affa">
    <w:basedOn w:val="TableNormal"/>
    <w:tblPr>
      <w:tblStyleRowBandSize w:val="1"/>
      <w:tblStyleColBandSize w:val="1"/>
      <w:tblInd w:w="0" w:type="dxa"/>
      <w:tblCellMar>
        <w:top w:w="0" w:type="dxa"/>
        <w:left w:w="115" w:type="dxa"/>
        <w:bottom w:w="0" w:type="dxa"/>
        <w:right w:w="115" w:type="dxa"/>
      </w:tblCellMar>
    </w:tblPr>
  </w:style>
  <w:style w:type="table" w:customStyle="1" w:styleId="affb">
    <w:basedOn w:val="TableNormal"/>
    <w:tblPr>
      <w:tblStyleRowBandSize w:val="1"/>
      <w:tblStyleColBandSize w:val="1"/>
      <w:tblInd w:w="0" w:type="dxa"/>
      <w:tblCellMar>
        <w:top w:w="0" w:type="dxa"/>
        <w:left w:w="115" w:type="dxa"/>
        <w:bottom w:w="0" w:type="dxa"/>
        <w:right w:w="115" w:type="dxa"/>
      </w:tblCellMar>
    </w:tblPr>
  </w:style>
  <w:style w:type="table" w:customStyle="1" w:styleId="affc">
    <w:basedOn w:val="TableNormal"/>
    <w:tblPr>
      <w:tblStyleRowBandSize w:val="1"/>
      <w:tblStyleColBandSize w:val="1"/>
      <w:tblInd w:w="0" w:type="dxa"/>
      <w:tblCellMar>
        <w:top w:w="0" w:type="dxa"/>
        <w:left w:w="115" w:type="dxa"/>
        <w:bottom w:w="0" w:type="dxa"/>
        <w:right w:w="115" w:type="dxa"/>
      </w:tblCellMar>
    </w:tblPr>
  </w:style>
  <w:style w:type="table" w:customStyle="1" w:styleId="affd">
    <w:basedOn w:val="TableNormal"/>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ED11BF"/>
    <w:rPr>
      <w:color w:val="0563C1" w:themeColor="hyperlink"/>
      <w:u w:val="single"/>
    </w:rPr>
  </w:style>
  <w:style w:type="paragraph" w:styleId="NormalWeb">
    <w:name w:val="Normal (Web)"/>
    <w:basedOn w:val="Normal"/>
    <w:uiPriority w:val="99"/>
    <w:unhideWhenUsed/>
    <w:rsid w:val="00F93B36"/>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240"/>
      <w:jc w:val="both"/>
      <w:outlineLvl w:val="0"/>
    </w:pPr>
    <w:rPr>
      <w:b/>
      <w:color w:val="2E75B5"/>
      <w:sz w:val="22"/>
      <w:szCs w:val="22"/>
    </w:rPr>
  </w:style>
  <w:style w:type="paragraph" w:styleId="Heading2">
    <w:name w:val="heading 2"/>
    <w:basedOn w:val="Normal"/>
    <w:next w:val="Normal"/>
    <w:uiPriority w:val="9"/>
    <w:semiHidden/>
    <w:unhideWhenUsed/>
    <w:qFormat/>
    <w:pPr>
      <w:keepNext/>
      <w:keepLines/>
      <w:spacing w:before="40"/>
      <w:jc w:val="both"/>
      <w:outlineLvl w:val="1"/>
    </w:pPr>
    <w:rPr>
      <w:rFonts w:ascii="Calibri" w:eastAsia="Calibri" w:hAnsi="Calibri" w:cs="Calibri"/>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tabs>
        <w:tab w:val="left" w:pos="426"/>
      </w:tabs>
      <w:spacing w:before="480" w:after="240"/>
      <w:ind w:left="142" w:hanging="142"/>
    </w:pPr>
    <w:rPr>
      <w:rFonts w:ascii="Arial Bold" w:eastAsia="Arial Bold" w:hAnsi="Arial Bold" w:cs="Arial Bold"/>
      <w:b/>
      <w:color w:val="0099FF"/>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5">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6">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7">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8">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9">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b">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c">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d">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1243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3FD"/>
    <w:rPr>
      <w:rFonts w:ascii="Segoe UI" w:hAnsi="Segoe UI" w:cs="Segoe UI"/>
      <w:sz w:val="18"/>
      <w:szCs w:val="18"/>
    </w:rPr>
  </w:style>
  <w:style w:type="character" w:styleId="CommentReference">
    <w:name w:val="annotation reference"/>
    <w:basedOn w:val="DefaultParagraphFont"/>
    <w:uiPriority w:val="99"/>
    <w:semiHidden/>
    <w:unhideWhenUsed/>
    <w:rsid w:val="001243FD"/>
    <w:rPr>
      <w:sz w:val="16"/>
      <w:szCs w:val="16"/>
    </w:rPr>
  </w:style>
  <w:style w:type="paragraph" w:styleId="CommentText">
    <w:name w:val="annotation text"/>
    <w:basedOn w:val="Normal"/>
    <w:link w:val="CommentTextChar"/>
    <w:uiPriority w:val="99"/>
    <w:unhideWhenUsed/>
    <w:rsid w:val="001243FD"/>
  </w:style>
  <w:style w:type="character" w:customStyle="1" w:styleId="CommentTextChar">
    <w:name w:val="Comment Text Char"/>
    <w:basedOn w:val="DefaultParagraphFont"/>
    <w:link w:val="CommentText"/>
    <w:uiPriority w:val="99"/>
    <w:rsid w:val="001243FD"/>
  </w:style>
  <w:style w:type="paragraph" w:styleId="CommentSubject">
    <w:name w:val="annotation subject"/>
    <w:basedOn w:val="CommentText"/>
    <w:next w:val="CommentText"/>
    <w:link w:val="CommentSubjectChar"/>
    <w:uiPriority w:val="99"/>
    <w:semiHidden/>
    <w:unhideWhenUsed/>
    <w:rsid w:val="001243FD"/>
    <w:rPr>
      <w:b/>
      <w:bCs/>
    </w:rPr>
  </w:style>
  <w:style w:type="character" w:customStyle="1" w:styleId="CommentSubjectChar">
    <w:name w:val="Comment Subject Char"/>
    <w:basedOn w:val="CommentTextChar"/>
    <w:link w:val="CommentSubject"/>
    <w:uiPriority w:val="99"/>
    <w:semiHidden/>
    <w:rsid w:val="001243FD"/>
    <w:rPr>
      <w:b/>
      <w:bCs/>
    </w:rPr>
  </w:style>
  <w:style w:type="paragraph" w:styleId="Header">
    <w:name w:val="header"/>
    <w:basedOn w:val="Normal"/>
    <w:link w:val="HeaderChar"/>
    <w:unhideWhenUsed/>
    <w:rsid w:val="00D6471E"/>
    <w:pPr>
      <w:tabs>
        <w:tab w:val="center" w:pos="4680"/>
        <w:tab w:val="right" w:pos="9360"/>
      </w:tabs>
    </w:pPr>
  </w:style>
  <w:style w:type="character" w:customStyle="1" w:styleId="HeaderChar">
    <w:name w:val="Header Char"/>
    <w:basedOn w:val="DefaultParagraphFont"/>
    <w:link w:val="Header"/>
    <w:rsid w:val="00D6471E"/>
  </w:style>
  <w:style w:type="paragraph" w:styleId="Footer">
    <w:name w:val="footer"/>
    <w:basedOn w:val="Normal"/>
    <w:link w:val="FooterChar"/>
    <w:uiPriority w:val="99"/>
    <w:unhideWhenUsed/>
    <w:rsid w:val="00D6471E"/>
    <w:pPr>
      <w:tabs>
        <w:tab w:val="center" w:pos="4680"/>
        <w:tab w:val="right" w:pos="9360"/>
      </w:tabs>
    </w:pPr>
  </w:style>
  <w:style w:type="character" w:customStyle="1" w:styleId="FooterChar">
    <w:name w:val="Footer Char"/>
    <w:basedOn w:val="DefaultParagraphFont"/>
    <w:link w:val="Footer"/>
    <w:uiPriority w:val="99"/>
    <w:rsid w:val="00D6471E"/>
  </w:style>
  <w:style w:type="table" w:styleId="TableGrid">
    <w:name w:val="Table Grid"/>
    <w:basedOn w:val="TableNormal"/>
    <w:uiPriority w:val="39"/>
    <w:rsid w:val="00D619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ullet List,FooterText,List Paragraph1,numbered,Paragraphe de liste1,列出段落,列出段落1,Bulletr List Paragraph,List Paragraph2,List Paragraph21,Párrafo de lista1,Parágrafo da Lista1,リスト段落1,Plan,Dot pt,F5 List Paragraph"/>
    <w:basedOn w:val="Normal"/>
    <w:link w:val="ListParagraphChar"/>
    <w:uiPriority w:val="34"/>
    <w:qFormat/>
    <w:rsid w:val="006C5022"/>
    <w:pPr>
      <w:ind w:left="720"/>
      <w:contextualSpacing/>
    </w:pPr>
  </w:style>
  <w:style w:type="character" w:customStyle="1" w:styleId="ListParagraphChar">
    <w:name w:val="List Paragraph Char"/>
    <w:aliases w:val="Bullet List Char,FooterText Char,List Paragraph1 Char,numbered Char,Paragraphe de liste1 Char,列出段落 Char,列出段落1 Char,Bulletr List Paragraph Char,List Paragraph2 Char,List Paragraph21 Char,Párrafo de lista1 Char,Parágrafo da Lista1 Char"/>
    <w:link w:val="ListParagraph"/>
    <w:uiPriority w:val="34"/>
    <w:qFormat/>
    <w:locked/>
    <w:rsid w:val="00A9161C"/>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table" w:customStyle="1" w:styleId="afc">
    <w:basedOn w:val="TableNormal"/>
    <w:tblPr>
      <w:tblStyleRowBandSize w:val="1"/>
      <w:tblStyleColBandSize w:val="1"/>
      <w:tblInd w:w="0" w:type="dxa"/>
      <w:tblCellMar>
        <w:top w:w="0" w:type="dxa"/>
        <w:left w:w="115" w:type="dxa"/>
        <w:bottom w:w="0" w:type="dxa"/>
        <w:right w:w="115" w:type="dxa"/>
      </w:tblCellMar>
    </w:tblPr>
  </w:style>
  <w:style w:type="table" w:customStyle="1" w:styleId="afd">
    <w:basedOn w:val="TableNormal"/>
    <w:tblPr>
      <w:tblStyleRowBandSize w:val="1"/>
      <w:tblStyleColBandSize w:val="1"/>
      <w:tblInd w:w="0" w:type="dxa"/>
      <w:tblCellMar>
        <w:top w:w="0" w:type="dxa"/>
        <w:left w:w="115" w:type="dxa"/>
        <w:bottom w:w="0" w:type="dxa"/>
        <w:right w:w="115" w:type="dxa"/>
      </w:tblCellMar>
    </w:tblPr>
  </w:style>
  <w:style w:type="table" w:customStyle="1" w:styleId="afe">
    <w:basedOn w:val="TableNormal"/>
    <w:tblPr>
      <w:tblStyleRowBandSize w:val="1"/>
      <w:tblStyleColBandSize w:val="1"/>
      <w:tblInd w:w="0" w:type="dxa"/>
      <w:tblCellMar>
        <w:top w:w="0" w:type="dxa"/>
        <w:left w:w="115" w:type="dxa"/>
        <w:bottom w:w="0" w:type="dxa"/>
        <w:right w:w="115" w:type="dxa"/>
      </w:tblCellMar>
    </w:tblPr>
  </w:style>
  <w:style w:type="table" w:customStyle="1" w:styleId="aff">
    <w:basedOn w:val="TableNormal"/>
    <w:tblPr>
      <w:tblStyleRowBandSize w:val="1"/>
      <w:tblStyleColBandSize w:val="1"/>
      <w:tblInd w:w="0" w:type="dxa"/>
      <w:tblCellMar>
        <w:top w:w="0" w:type="dxa"/>
        <w:left w:w="115" w:type="dxa"/>
        <w:bottom w:w="0" w:type="dxa"/>
        <w:right w:w="115" w:type="dxa"/>
      </w:tblCellMar>
    </w:tblPr>
  </w:style>
  <w:style w:type="table" w:customStyle="1" w:styleId="aff0">
    <w:basedOn w:val="TableNormal"/>
    <w:tblPr>
      <w:tblStyleRowBandSize w:val="1"/>
      <w:tblStyleColBandSize w:val="1"/>
      <w:tblInd w:w="0" w:type="dxa"/>
      <w:tblCellMar>
        <w:top w:w="0" w:type="dxa"/>
        <w:left w:w="115" w:type="dxa"/>
        <w:bottom w:w="0" w:type="dxa"/>
        <w:right w:w="115" w:type="dxa"/>
      </w:tblCellMar>
    </w:tblPr>
  </w:style>
  <w:style w:type="table" w:customStyle="1" w:styleId="aff1">
    <w:basedOn w:val="TableNormal"/>
    <w:tblPr>
      <w:tblStyleRowBandSize w:val="1"/>
      <w:tblStyleColBandSize w:val="1"/>
      <w:tblInd w:w="0" w:type="dxa"/>
      <w:tblCellMar>
        <w:top w:w="0" w:type="dxa"/>
        <w:left w:w="115" w:type="dxa"/>
        <w:bottom w:w="0" w:type="dxa"/>
        <w:right w:w="115" w:type="dxa"/>
      </w:tblCellMar>
    </w:tblPr>
  </w:style>
  <w:style w:type="table" w:customStyle="1" w:styleId="aff2">
    <w:basedOn w:val="TableNormal"/>
    <w:tblPr>
      <w:tblStyleRowBandSize w:val="1"/>
      <w:tblStyleColBandSize w:val="1"/>
      <w:tblInd w:w="0" w:type="dxa"/>
      <w:tblCellMar>
        <w:top w:w="0" w:type="dxa"/>
        <w:left w:w="115" w:type="dxa"/>
        <w:bottom w:w="0" w:type="dxa"/>
        <w:right w:w="115" w:type="dxa"/>
      </w:tblCellMar>
    </w:tblPr>
  </w:style>
  <w:style w:type="table" w:customStyle="1" w:styleId="aff3">
    <w:basedOn w:val="TableNormal"/>
    <w:tblPr>
      <w:tblStyleRowBandSize w:val="1"/>
      <w:tblStyleColBandSize w:val="1"/>
      <w:tblInd w:w="0" w:type="dxa"/>
      <w:tblCellMar>
        <w:top w:w="0" w:type="dxa"/>
        <w:left w:w="115" w:type="dxa"/>
        <w:bottom w:w="0" w:type="dxa"/>
        <w:right w:w="115" w:type="dxa"/>
      </w:tblCellMar>
    </w:tblPr>
  </w:style>
  <w:style w:type="table" w:customStyle="1" w:styleId="aff4">
    <w:basedOn w:val="TableNormal"/>
    <w:tblPr>
      <w:tblStyleRowBandSize w:val="1"/>
      <w:tblStyleColBandSize w:val="1"/>
      <w:tblInd w:w="0" w:type="dxa"/>
      <w:tblCellMar>
        <w:top w:w="0" w:type="dxa"/>
        <w:left w:w="115" w:type="dxa"/>
        <w:bottom w:w="0" w:type="dxa"/>
        <w:right w:w="115" w:type="dxa"/>
      </w:tblCellMar>
    </w:tblPr>
  </w:style>
  <w:style w:type="table" w:customStyle="1" w:styleId="aff5">
    <w:basedOn w:val="TableNormal"/>
    <w:tblPr>
      <w:tblStyleRowBandSize w:val="1"/>
      <w:tblStyleColBandSize w:val="1"/>
      <w:tblInd w:w="0" w:type="dxa"/>
      <w:tblCellMar>
        <w:top w:w="0" w:type="dxa"/>
        <w:left w:w="115" w:type="dxa"/>
        <w:bottom w:w="0" w:type="dxa"/>
        <w:right w:w="115" w:type="dxa"/>
      </w:tblCellMar>
    </w:tblPr>
  </w:style>
  <w:style w:type="table" w:customStyle="1" w:styleId="aff6">
    <w:basedOn w:val="TableNormal"/>
    <w:tblPr>
      <w:tblStyleRowBandSize w:val="1"/>
      <w:tblStyleColBandSize w:val="1"/>
      <w:tblInd w:w="0" w:type="dxa"/>
      <w:tblCellMar>
        <w:top w:w="0" w:type="dxa"/>
        <w:left w:w="115" w:type="dxa"/>
        <w:bottom w:w="0" w:type="dxa"/>
        <w:right w:w="115" w:type="dxa"/>
      </w:tblCellMar>
    </w:tblPr>
  </w:style>
  <w:style w:type="table" w:customStyle="1" w:styleId="aff7">
    <w:basedOn w:val="TableNormal"/>
    <w:tblPr>
      <w:tblStyleRowBandSize w:val="1"/>
      <w:tblStyleColBandSize w:val="1"/>
      <w:tblInd w:w="0" w:type="dxa"/>
      <w:tblCellMar>
        <w:top w:w="0" w:type="dxa"/>
        <w:left w:w="115" w:type="dxa"/>
        <w:bottom w:w="0" w:type="dxa"/>
        <w:right w:w="115" w:type="dxa"/>
      </w:tblCellMar>
    </w:tblPr>
  </w:style>
  <w:style w:type="table" w:customStyle="1" w:styleId="aff8">
    <w:basedOn w:val="TableNormal"/>
    <w:tblPr>
      <w:tblStyleRowBandSize w:val="1"/>
      <w:tblStyleColBandSize w:val="1"/>
      <w:tblInd w:w="0" w:type="dxa"/>
      <w:tblCellMar>
        <w:top w:w="0" w:type="dxa"/>
        <w:left w:w="115" w:type="dxa"/>
        <w:bottom w:w="0" w:type="dxa"/>
        <w:right w:w="115" w:type="dxa"/>
      </w:tblCellMar>
    </w:tblPr>
  </w:style>
  <w:style w:type="table" w:customStyle="1" w:styleId="aff9">
    <w:basedOn w:val="TableNormal"/>
    <w:tblPr>
      <w:tblStyleRowBandSize w:val="1"/>
      <w:tblStyleColBandSize w:val="1"/>
      <w:tblInd w:w="0" w:type="dxa"/>
      <w:tblCellMar>
        <w:top w:w="0" w:type="dxa"/>
        <w:left w:w="115" w:type="dxa"/>
        <w:bottom w:w="0" w:type="dxa"/>
        <w:right w:w="115" w:type="dxa"/>
      </w:tblCellMar>
    </w:tblPr>
  </w:style>
  <w:style w:type="table" w:customStyle="1" w:styleId="affa">
    <w:basedOn w:val="TableNormal"/>
    <w:tblPr>
      <w:tblStyleRowBandSize w:val="1"/>
      <w:tblStyleColBandSize w:val="1"/>
      <w:tblInd w:w="0" w:type="dxa"/>
      <w:tblCellMar>
        <w:top w:w="0" w:type="dxa"/>
        <w:left w:w="115" w:type="dxa"/>
        <w:bottom w:w="0" w:type="dxa"/>
        <w:right w:w="115" w:type="dxa"/>
      </w:tblCellMar>
    </w:tblPr>
  </w:style>
  <w:style w:type="table" w:customStyle="1" w:styleId="affb">
    <w:basedOn w:val="TableNormal"/>
    <w:tblPr>
      <w:tblStyleRowBandSize w:val="1"/>
      <w:tblStyleColBandSize w:val="1"/>
      <w:tblInd w:w="0" w:type="dxa"/>
      <w:tblCellMar>
        <w:top w:w="0" w:type="dxa"/>
        <w:left w:w="115" w:type="dxa"/>
        <w:bottom w:w="0" w:type="dxa"/>
        <w:right w:w="115" w:type="dxa"/>
      </w:tblCellMar>
    </w:tblPr>
  </w:style>
  <w:style w:type="table" w:customStyle="1" w:styleId="affc">
    <w:basedOn w:val="TableNormal"/>
    <w:tblPr>
      <w:tblStyleRowBandSize w:val="1"/>
      <w:tblStyleColBandSize w:val="1"/>
      <w:tblInd w:w="0" w:type="dxa"/>
      <w:tblCellMar>
        <w:top w:w="0" w:type="dxa"/>
        <w:left w:w="115" w:type="dxa"/>
        <w:bottom w:w="0" w:type="dxa"/>
        <w:right w:w="115" w:type="dxa"/>
      </w:tblCellMar>
    </w:tblPr>
  </w:style>
  <w:style w:type="table" w:customStyle="1" w:styleId="affd">
    <w:basedOn w:val="TableNormal"/>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ED11BF"/>
    <w:rPr>
      <w:color w:val="0563C1" w:themeColor="hyperlink"/>
      <w:u w:val="single"/>
    </w:rPr>
  </w:style>
  <w:style w:type="paragraph" w:styleId="NormalWeb">
    <w:name w:val="Normal (Web)"/>
    <w:basedOn w:val="Normal"/>
    <w:uiPriority w:val="99"/>
    <w:unhideWhenUsed/>
    <w:rsid w:val="00F93B3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83649">
      <w:bodyDiv w:val="1"/>
      <w:marLeft w:val="0"/>
      <w:marRight w:val="0"/>
      <w:marTop w:val="0"/>
      <w:marBottom w:val="0"/>
      <w:divBdr>
        <w:top w:val="none" w:sz="0" w:space="0" w:color="auto"/>
        <w:left w:val="none" w:sz="0" w:space="0" w:color="auto"/>
        <w:bottom w:val="none" w:sz="0" w:space="0" w:color="auto"/>
        <w:right w:val="none" w:sz="0" w:space="0" w:color="auto"/>
      </w:divBdr>
      <w:divsChild>
        <w:div w:id="1515532725">
          <w:marLeft w:val="-258"/>
          <w:marRight w:val="0"/>
          <w:marTop w:val="0"/>
          <w:marBottom w:val="0"/>
          <w:divBdr>
            <w:top w:val="none" w:sz="0" w:space="0" w:color="auto"/>
            <w:left w:val="none" w:sz="0" w:space="0" w:color="auto"/>
            <w:bottom w:val="none" w:sz="0" w:space="0" w:color="auto"/>
            <w:right w:val="none" w:sz="0" w:space="0" w:color="auto"/>
          </w:divBdr>
        </w:div>
      </w:divsChild>
    </w:div>
    <w:div w:id="103816508">
      <w:bodyDiv w:val="1"/>
      <w:marLeft w:val="0"/>
      <w:marRight w:val="0"/>
      <w:marTop w:val="0"/>
      <w:marBottom w:val="0"/>
      <w:divBdr>
        <w:top w:val="none" w:sz="0" w:space="0" w:color="auto"/>
        <w:left w:val="none" w:sz="0" w:space="0" w:color="auto"/>
        <w:bottom w:val="none" w:sz="0" w:space="0" w:color="auto"/>
        <w:right w:val="none" w:sz="0" w:space="0" w:color="auto"/>
      </w:divBdr>
    </w:div>
    <w:div w:id="386228550">
      <w:bodyDiv w:val="1"/>
      <w:marLeft w:val="0"/>
      <w:marRight w:val="0"/>
      <w:marTop w:val="0"/>
      <w:marBottom w:val="0"/>
      <w:divBdr>
        <w:top w:val="none" w:sz="0" w:space="0" w:color="auto"/>
        <w:left w:val="none" w:sz="0" w:space="0" w:color="auto"/>
        <w:bottom w:val="none" w:sz="0" w:space="0" w:color="auto"/>
        <w:right w:val="none" w:sz="0" w:space="0" w:color="auto"/>
      </w:divBdr>
    </w:div>
    <w:div w:id="711884585">
      <w:bodyDiv w:val="1"/>
      <w:marLeft w:val="0"/>
      <w:marRight w:val="0"/>
      <w:marTop w:val="0"/>
      <w:marBottom w:val="0"/>
      <w:divBdr>
        <w:top w:val="none" w:sz="0" w:space="0" w:color="auto"/>
        <w:left w:val="none" w:sz="0" w:space="0" w:color="auto"/>
        <w:bottom w:val="none" w:sz="0" w:space="0" w:color="auto"/>
        <w:right w:val="none" w:sz="0" w:space="0" w:color="auto"/>
      </w:divBdr>
    </w:div>
    <w:div w:id="786967218">
      <w:bodyDiv w:val="1"/>
      <w:marLeft w:val="0"/>
      <w:marRight w:val="0"/>
      <w:marTop w:val="0"/>
      <w:marBottom w:val="0"/>
      <w:divBdr>
        <w:top w:val="none" w:sz="0" w:space="0" w:color="auto"/>
        <w:left w:val="none" w:sz="0" w:space="0" w:color="auto"/>
        <w:bottom w:val="none" w:sz="0" w:space="0" w:color="auto"/>
        <w:right w:val="none" w:sz="0" w:space="0" w:color="auto"/>
      </w:divBdr>
    </w:div>
    <w:div w:id="1178348905">
      <w:bodyDiv w:val="1"/>
      <w:marLeft w:val="0"/>
      <w:marRight w:val="0"/>
      <w:marTop w:val="0"/>
      <w:marBottom w:val="0"/>
      <w:divBdr>
        <w:top w:val="none" w:sz="0" w:space="0" w:color="auto"/>
        <w:left w:val="none" w:sz="0" w:space="0" w:color="auto"/>
        <w:bottom w:val="none" w:sz="0" w:space="0" w:color="auto"/>
        <w:right w:val="none" w:sz="0" w:space="0" w:color="auto"/>
      </w:divBdr>
    </w:div>
    <w:div w:id="1326936932">
      <w:bodyDiv w:val="1"/>
      <w:marLeft w:val="0"/>
      <w:marRight w:val="0"/>
      <w:marTop w:val="0"/>
      <w:marBottom w:val="0"/>
      <w:divBdr>
        <w:top w:val="none" w:sz="0" w:space="0" w:color="auto"/>
        <w:left w:val="none" w:sz="0" w:space="0" w:color="auto"/>
        <w:bottom w:val="none" w:sz="0" w:space="0" w:color="auto"/>
        <w:right w:val="none" w:sz="0" w:space="0" w:color="auto"/>
      </w:divBdr>
    </w:div>
    <w:div w:id="1507551415">
      <w:bodyDiv w:val="1"/>
      <w:marLeft w:val="0"/>
      <w:marRight w:val="0"/>
      <w:marTop w:val="0"/>
      <w:marBottom w:val="0"/>
      <w:divBdr>
        <w:top w:val="none" w:sz="0" w:space="0" w:color="auto"/>
        <w:left w:val="none" w:sz="0" w:space="0" w:color="auto"/>
        <w:bottom w:val="none" w:sz="0" w:space="0" w:color="auto"/>
        <w:right w:val="none" w:sz="0" w:space="0" w:color="auto"/>
      </w:divBdr>
    </w:div>
    <w:div w:id="1613319399">
      <w:bodyDiv w:val="1"/>
      <w:marLeft w:val="0"/>
      <w:marRight w:val="0"/>
      <w:marTop w:val="0"/>
      <w:marBottom w:val="0"/>
      <w:divBdr>
        <w:top w:val="none" w:sz="0" w:space="0" w:color="auto"/>
        <w:left w:val="none" w:sz="0" w:space="0" w:color="auto"/>
        <w:bottom w:val="none" w:sz="0" w:space="0" w:color="auto"/>
        <w:right w:val="none" w:sz="0" w:space="0" w:color="auto"/>
      </w:divBdr>
    </w:div>
    <w:div w:id="1638342411">
      <w:bodyDiv w:val="1"/>
      <w:marLeft w:val="0"/>
      <w:marRight w:val="0"/>
      <w:marTop w:val="0"/>
      <w:marBottom w:val="0"/>
      <w:divBdr>
        <w:top w:val="none" w:sz="0" w:space="0" w:color="auto"/>
        <w:left w:val="none" w:sz="0" w:space="0" w:color="auto"/>
        <w:bottom w:val="none" w:sz="0" w:space="0" w:color="auto"/>
        <w:right w:val="none" w:sz="0" w:space="0" w:color="auto"/>
      </w:divBdr>
    </w:div>
    <w:div w:id="1670450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bolinger@unfpa.org"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ocurement.wcaro@unfpa.org"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procurement.wcaro@unfpa.org"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vPm9fMQa3R5KOodJA5mfObUM7g==">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01B926-8AE0-43E5-991C-4CCD0DD5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Kim</dc:creator>
  <cp:lastModifiedBy>Lauren Bolinger</cp:lastModifiedBy>
  <cp:revision>13</cp:revision>
  <dcterms:created xsi:type="dcterms:W3CDTF">2021-03-25T10:25:00Z</dcterms:created>
  <dcterms:modified xsi:type="dcterms:W3CDTF">2021-04-20T13:51:00Z</dcterms:modified>
</cp:coreProperties>
</file>