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highlight w:val="green"/>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 ITB/2021/18607</w:t>
      </w: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Summary of Requirements</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160" w:right="0" w:hanging="7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requirements are comprised of the following lots:</w:t>
      </w:r>
    </w:p>
    <w:p w:rsidR="00000000" w:rsidDel="00000000" w:rsidP="00000000" w:rsidRDefault="00000000" w:rsidRPr="00000000" w14:paraId="00000008">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rFonts w:ascii="Arial" w:cs="Arial" w:eastAsia="Arial" w:hAnsi="Arial"/>
          <w:b w:val="0"/>
          <w:i w:val="0"/>
          <w:smallCaps w:val="0"/>
          <w:strike w:val="0"/>
          <w:color w:val="000000"/>
          <w:sz w:val="20"/>
          <w:szCs w:val="20"/>
          <w:highlight w:val="whit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Lot </w:t>
      </w:r>
      <w:r w:rsidDel="00000000" w:rsidR="00000000" w:rsidRPr="00000000">
        <w:rPr>
          <w:highlight w:val="white"/>
          <w:rtl w:val="0"/>
        </w:rPr>
        <w:t xml:space="preserve">1</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r w:rsidDel="00000000" w:rsidR="00000000" w:rsidRPr="00000000">
        <w:rPr>
          <w:highlight w:val="white"/>
          <w:rtl w:val="0"/>
        </w:rPr>
        <w:t xml:space="preserve">Disinfection device</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360"/>
        <w:jc w:val="left"/>
        <w:rPr>
          <w:rFonts w:ascii="Arial" w:cs="Arial" w:eastAsia="Arial" w:hAnsi="Arial"/>
          <w:b w:val="0"/>
          <w:i w:val="0"/>
          <w:smallCaps w:val="0"/>
          <w:strike w:val="0"/>
          <w:color w:val="000000"/>
          <w:sz w:val="20"/>
          <w:szCs w:val="20"/>
          <w:highlight w:val="white"/>
          <w:vertAlign w:val="baseline"/>
        </w:rPr>
      </w:pP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Lot </w:t>
      </w:r>
      <w:r w:rsidDel="00000000" w:rsidR="00000000" w:rsidRPr="00000000">
        <w:rPr>
          <w:highlight w:val="white"/>
          <w:rtl w:val="0"/>
        </w:rPr>
        <w:t xml:space="preserve">2</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r w:rsidDel="00000000" w:rsidR="00000000" w:rsidRPr="00000000">
        <w:rPr>
          <w:highlight w:val="white"/>
          <w:rtl w:val="0"/>
        </w:rPr>
        <w:t xml:space="preserve">Disinfection liquid</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160" w:right="0" w:hanging="7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specifications for Goods and Comparative Data Table</w:t>
      </w:r>
    </w:p>
    <w:p w:rsidR="00000000" w:rsidDel="00000000" w:rsidP="00000000" w:rsidRDefault="00000000" w:rsidRPr="00000000" w14:paraId="0000000C">
      <w:pPr>
        <w:rPr>
          <w:b w:val="1"/>
          <w:color w:val="000000"/>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Lot 1: Disinfection device</w:t>
      </w:r>
      <w:r w:rsidDel="00000000" w:rsidR="00000000" w:rsidRPr="00000000">
        <w:rPr>
          <w:rtl w:val="0"/>
        </w:rPr>
      </w:r>
    </w:p>
    <w:p w:rsidR="00000000" w:rsidDel="00000000" w:rsidP="00000000" w:rsidRDefault="00000000" w:rsidRPr="00000000" w14:paraId="0000000E">
      <w:pPr>
        <w:rPr>
          <w:b w:val="1"/>
          <w:color w:val="000000"/>
        </w:rPr>
      </w:pPr>
      <w:r w:rsidDel="00000000" w:rsidR="00000000" w:rsidRPr="00000000">
        <w:rPr>
          <w:rtl w:val="0"/>
        </w:rPr>
      </w:r>
    </w:p>
    <w:tbl>
      <w:tblPr>
        <w:tblStyle w:val="Table1"/>
        <w:tblW w:w="994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4800"/>
        <w:gridCol w:w="105"/>
        <w:gridCol w:w="1980"/>
        <w:gridCol w:w="2250"/>
        <w:tblGridChange w:id="0">
          <w:tblGrid>
            <w:gridCol w:w="810"/>
            <w:gridCol w:w="4800"/>
            <w:gridCol w:w="105"/>
            <w:gridCol w:w="1980"/>
            <w:gridCol w:w="2250"/>
          </w:tblGrid>
        </w:tblGridChange>
      </w:tblGrid>
      <w:tr>
        <w:trPr>
          <w:trHeight w:val="499" w:hRule="atLeast"/>
        </w:trPr>
        <w:tc>
          <w:tcPr>
            <w:shd w:fill="d9d9d9" w:val="clear"/>
            <w:vAlign w:val="center"/>
          </w:tcPr>
          <w:p w:rsidR="00000000" w:rsidDel="00000000" w:rsidP="00000000" w:rsidRDefault="00000000" w:rsidRPr="00000000" w14:paraId="0000000F">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0">
            <w:pPr>
              <w:jc w:val="center"/>
              <w:rPr>
                <w:b w:val="1"/>
              </w:rPr>
            </w:pPr>
            <w:r w:rsidDel="00000000" w:rsidR="00000000" w:rsidRPr="00000000">
              <w:rPr>
                <w:b w:val="1"/>
                <w:rtl w:val="0"/>
              </w:rPr>
              <w:t xml:space="preserve">UNOPS minimum technical requirements</w:t>
            </w:r>
          </w:p>
        </w:tc>
        <w:tc>
          <w:tcPr>
            <w:gridSpan w:val="3"/>
            <w:shd w:fill="d9d9d9" w:val="clear"/>
            <w:vAlign w:val="center"/>
          </w:tcPr>
          <w:p w:rsidR="00000000" w:rsidDel="00000000" w:rsidP="00000000" w:rsidRDefault="00000000" w:rsidRPr="00000000" w14:paraId="00000011">
            <w:pPr>
              <w:jc w:val="center"/>
              <w:rPr>
                <w:b w:val="1"/>
              </w:rPr>
            </w:pPr>
            <w:r w:rsidDel="00000000" w:rsidR="00000000" w:rsidRPr="00000000">
              <w:rPr>
                <w:b w:val="1"/>
                <w:rtl w:val="0"/>
              </w:rPr>
              <w:t xml:space="preserve">Quantity</w:t>
            </w:r>
          </w:p>
        </w:tc>
      </w:tr>
      <w:tr>
        <w:trPr>
          <w:trHeight w:val="200" w:hRule="atLeast"/>
        </w:trPr>
        <w:tc>
          <w:tcPr>
            <w:vAlign w:val="center"/>
          </w:tcPr>
          <w:p w:rsidR="00000000" w:rsidDel="00000000" w:rsidP="00000000" w:rsidRDefault="00000000" w:rsidRPr="00000000" w14:paraId="00000014">
            <w:pP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15">
            <w:pPr>
              <w:widowControl w:val="0"/>
              <w:rPr>
                <w:b w:val="1"/>
                <w:u w:val="single"/>
              </w:rPr>
            </w:pPr>
            <w:r w:rsidDel="00000000" w:rsidR="00000000" w:rsidRPr="00000000">
              <w:rPr>
                <w:b w:val="1"/>
                <w:u w:val="single"/>
                <w:rtl w:val="0"/>
              </w:rPr>
              <w:t xml:space="preserve">Disinfection device </w:t>
            </w:r>
          </w:p>
          <w:p w:rsidR="00000000" w:rsidDel="00000000" w:rsidP="00000000" w:rsidRDefault="00000000" w:rsidRPr="00000000" w14:paraId="00000016">
            <w:pPr>
              <w:widowControl w:val="0"/>
              <w:rPr>
                <w:b w:val="1"/>
                <w:u w:val="single"/>
              </w:rPr>
            </w:pPr>
            <w:r w:rsidDel="00000000" w:rsidR="00000000" w:rsidRPr="00000000">
              <w:rPr>
                <w:rtl w:val="0"/>
              </w:rPr>
            </w:r>
          </w:p>
          <w:p w:rsidR="00000000" w:rsidDel="00000000" w:rsidP="00000000" w:rsidRDefault="00000000" w:rsidRPr="00000000" w14:paraId="00000017">
            <w:pPr>
              <w:widowControl w:val="0"/>
              <w:rPr/>
            </w:pPr>
            <w:r w:rsidDel="00000000" w:rsidR="00000000" w:rsidRPr="00000000">
              <w:rPr>
                <w:b w:val="1"/>
                <w:rtl w:val="0"/>
              </w:rPr>
              <w:t xml:space="preserve">Automatic, freestanding (floor mounted/standing stationary) disinfection device</w:t>
            </w:r>
            <w:r w:rsidDel="00000000" w:rsidR="00000000" w:rsidRPr="00000000">
              <w:rPr>
                <w:rtl w:val="0"/>
              </w:rPr>
              <w:t xml:space="preserve"> </w:t>
            </w:r>
          </w:p>
          <w:p w:rsidR="00000000" w:rsidDel="00000000" w:rsidP="00000000" w:rsidRDefault="00000000" w:rsidRPr="00000000" w14:paraId="00000018">
            <w:pPr>
              <w:widowControl w:val="0"/>
              <w:rPr/>
            </w:pPr>
            <w:r w:rsidDel="00000000" w:rsidR="00000000" w:rsidRPr="00000000">
              <w:rPr>
                <w:rtl w:val="0"/>
              </w:rPr>
            </w:r>
          </w:p>
          <w:p w:rsidR="00000000" w:rsidDel="00000000" w:rsidP="00000000" w:rsidRDefault="00000000" w:rsidRPr="00000000" w14:paraId="00000019">
            <w:pPr>
              <w:widowControl w:val="0"/>
              <w:rPr/>
            </w:pPr>
            <w:r w:rsidDel="00000000" w:rsidR="00000000" w:rsidRPr="00000000">
              <w:rPr>
                <w:rtl w:val="0"/>
              </w:rPr>
              <w:t xml:space="preserve">Purpose:  Disinfection of hands </w:t>
            </w:r>
          </w:p>
          <w:p w:rsidR="00000000" w:rsidDel="00000000" w:rsidP="00000000" w:rsidRDefault="00000000" w:rsidRPr="00000000" w14:paraId="0000001A">
            <w:pPr>
              <w:widowControl w:val="0"/>
              <w:rPr/>
            </w:pPr>
            <w:r w:rsidDel="00000000" w:rsidR="00000000" w:rsidRPr="00000000">
              <w:rPr>
                <w:rtl w:val="0"/>
              </w:rPr>
              <w:t xml:space="preserve">Description: Disinfection device should automatically spray one dose of alcohol on the user’s hands when detected by the motion sensor within the spraying space.</w:t>
            </w:r>
          </w:p>
          <w:p w:rsidR="00000000" w:rsidDel="00000000" w:rsidP="00000000" w:rsidRDefault="00000000" w:rsidRPr="00000000" w14:paraId="0000001B">
            <w:pPr>
              <w:widowControl w:val="0"/>
              <w:rPr>
                <w:b w:val="1"/>
                <w:u w:val="single"/>
              </w:rPr>
            </w:pPr>
            <w:r w:rsidDel="00000000" w:rsidR="00000000" w:rsidRPr="00000000">
              <w:rPr>
                <w:rtl w:val="0"/>
              </w:rPr>
            </w:r>
          </w:p>
          <w:p w:rsidR="00000000" w:rsidDel="00000000" w:rsidP="00000000" w:rsidRDefault="00000000" w:rsidRPr="00000000" w14:paraId="0000001C">
            <w:pPr>
              <w:widowControl w:val="0"/>
              <w:rPr>
                <w:b w:val="1"/>
                <w:u w:val="single"/>
              </w:rPr>
            </w:pPr>
            <w:r w:rsidDel="00000000" w:rsidR="00000000" w:rsidRPr="00000000">
              <w:rPr>
                <w:rtl w:val="0"/>
              </w:rPr>
            </w:r>
          </w:p>
          <w:p w:rsidR="00000000" w:rsidDel="00000000" w:rsidP="00000000" w:rsidRDefault="00000000" w:rsidRPr="00000000" w14:paraId="0000001D">
            <w:pPr>
              <w:widowControl w:val="0"/>
              <w:ind w:left="270" w:firstLine="0"/>
              <w:rPr/>
            </w:pPr>
            <w:r w:rsidDel="00000000" w:rsidR="00000000" w:rsidRPr="00000000">
              <w:rPr>
                <w:u w:val="single"/>
                <w:rtl w:val="0"/>
              </w:rPr>
              <w:t xml:space="preserve">Technical characteristics- detailed requirements disinfection device:</w:t>
            </w:r>
            <w:r w:rsidDel="00000000" w:rsidR="00000000" w:rsidRPr="00000000">
              <w:rPr>
                <w:rtl w:val="0"/>
              </w:rPr>
            </w:r>
          </w:p>
          <w:p w:rsidR="00000000" w:rsidDel="00000000" w:rsidP="00000000" w:rsidRDefault="00000000" w:rsidRPr="00000000" w14:paraId="0000001E">
            <w:pPr>
              <w:widowControl w:val="0"/>
              <w:numPr>
                <w:ilvl w:val="0"/>
                <w:numId w:val="2"/>
              </w:numPr>
              <w:ind w:left="720" w:hanging="360"/>
              <w:rPr/>
            </w:pPr>
            <w:r w:rsidDel="00000000" w:rsidR="00000000" w:rsidRPr="00000000">
              <w:rPr>
                <w:rtl w:val="0"/>
              </w:rPr>
              <w:t xml:space="preserve">complete solution AC-powered device designed for non-contact disinfection of hands  </w:t>
            </w:r>
          </w:p>
          <w:p w:rsidR="00000000" w:rsidDel="00000000" w:rsidP="00000000" w:rsidRDefault="00000000" w:rsidRPr="00000000" w14:paraId="0000001F">
            <w:pPr>
              <w:widowControl w:val="0"/>
              <w:numPr>
                <w:ilvl w:val="0"/>
                <w:numId w:val="2"/>
              </w:numPr>
              <w:ind w:left="720" w:hanging="360"/>
              <w:rPr/>
            </w:pPr>
            <w:r w:rsidDel="00000000" w:rsidR="00000000" w:rsidRPr="00000000">
              <w:rPr>
                <w:rtl w:val="0"/>
              </w:rPr>
              <w:t xml:space="preserve">Produced in colors defined by the beneficiary prior to contracting (options to be provided by the bidder)</w:t>
            </w:r>
          </w:p>
          <w:p w:rsidR="00000000" w:rsidDel="00000000" w:rsidP="00000000" w:rsidRDefault="00000000" w:rsidRPr="00000000" w14:paraId="00000020">
            <w:pPr>
              <w:widowControl w:val="0"/>
              <w:numPr>
                <w:ilvl w:val="0"/>
                <w:numId w:val="2"/>
              </w:numPr>
              <w:ind w:left="720" w:hanging="360"/>
              <w:rPr/>
            </w:pPr>
            <w:r w:rsidDel="00000000" w:rsidR="00000000" w:rsidRPr="00000000">
              <w:rPr>
                <w:rtl w:val="0"/>
              </w:rPr>
              <w:t xml:space="preserve">Tank volume 10 L ( +/- 5%) alcohol resistant</w:t>
            </w:r>
          </w:p>
          <w:p w:rsidR="00000000" w:rsidDel="00000000" w:rsidP="00000000" w:rsidRDefault="00000000" w:rsidRPr="00000000" w14:paraId="00000021">
            <w:pPr>
              <w:widowControl w:val="0"/>
              <w:numPr>
                <w:ilvl w:val="0"/>
                <w:numId w:val="2"/>
              </w:numPr>
              <w:ind w:left="720" w:hanging="360"/>
              <w:rPr/>
            </w:pPr>
            <w:r w:rsidDel="00000000" w:rsidR="00000000" w:rsidRPr="00000000">
              <w:rPr>
                <w:rtl w:val="0"/>
              </w:rPr>
              <w:t xml:space="preserve">Number of spraying doses with full tank: minimum 10.000</w:t>
            </w:r>
          </w:p>
          <w:p w:rsidR="00000000" w:rsidDel="00000000" w:rsidP="00000000" w:rsidRDefault="00000000" w:rsidRPr="00000000" w14:paraId="00000022">
            <w:pPr>
              <w:widowControl w:val="0"/>
              <w:numPr>
                <w:ilvl w:val="0"/>
                <w:numId w:val="2"/>
              </w:numPr>
              <w:ind w:left="720" w:hanging="360"/>
              <w:rPr/>
            </w:pPr>
            <w:r w:rsidDel="00000000" w:rsidR="00000000" w:rsidRPr="00000000">
              <w:rPr>
                <w:rtl w:val="0"/>
              </w:rPr>
              <w:t xml:space="preserve">Tank and the access to the electronic unit is secured with a lock</w:t>
            </w:r>
          </w:p>
          <w:p w:rsidR="00000000" w:rsidDel="00000000" w:rsidP="00000000" w:rsidRDefault="00000000" w:rsidRPr="00000000" w14:paraId="00000023">
            <w:pPr>
              <w:widowControl w:val="0"/>
              <w:numPr>
                <w:ilvl w:val="0"/>
                <w:numId w:val="2"/>
              </w:numPr>
              <w:ind w:left="720" w:hanging="360"/>
              <w:rPr/>
            </w:pPr>
            <w:r w:rsidDel="00000000" w:rsidR="00000000" w:rsidRPr="00000000">
              <w:rPr>
                <w:rtl w:val="0"/>
              </w:rPr>
              <w:t xml:space="preserve">Container for the spilled fluid</w:t>
            </w:r>
          </w:p>
          <w:p w:rsidR="00000000" w:rsidDel="00000000" w:rsidP="00000000" w:rsidRDefault="00000000" w:rsidRPr="00000000" w14:paraId="00000024">
            <w:pPr>
              <w:widowControl w:val="0"/>
              <w:numPr>
                <w:ilvl w:val="0"/>
                <w:numId w:val="2"/>
              </w:numPr>
              <w:ind w:left="720" w:hanging="360"/>
              <w:rPr/>
            </w:pPr>
            <w:r w:rsidDel="00000000" w:rsidR="00000000" w:rsidRPr="00000000">
              <w:rPr>
                <w:rtl w:val="0"/>
              </w:rPr>
              <w:t xml:space="preserve">Sensor (PCB - printed circuit board) with adequate processors firmware</w:t>
            </w:r>
          </w:p>
          <w:p w:rsidR="00000000" w:rsidDel="00000000" w:rsidP="00000000" w:rsidRDefault="00000000" w:rsidRPr="00000000" w14:paraId="00000025">
            <w:pPr>
              <w:widowControl w:val="0"/>
              <w:numPr>
                <w:ilvl w:val="0"/>
                <w:numId w:val="2"/>
              </w:numPr>
              <w:ind w:left="720" w:hanging="360"/>
              <w:rPr/>
            </w:pPr>
            <w:r w:rsidDel="00000000" w:rsidR="00000000" w:rsidRPr="00000000">
              <w:rPr>
                <w:rtl w:val="0"/>
              </w:rPr>
              <w:t xml:space="preserve">Power supply 230V 50/60Hz, (EU plug) adequate power cable minimum 1.5m</w:t>
            </w:r>
          </w:p>
          <w:p w:rsidR="00000000" w:rsidDel="00000000" w:rsidP="00000000" w:rsidRDefault="00000000" w:rsidRPr="00000000" w14:paraId="00000026">
            <w:pPr>
              <w:widowControl w:val="0"/>
              <w:numPr>
                <w:ilvl w:val="0"/>
                <w:numId w:val="2"/>
              </w:numPr>
              <w:ind w:left="720" w:hanging="360"/>
              <w:rPr/>
            </w:pPr>
            <w:r w:rsidDel="00000000" w:rsidR="00000000" w:rsidRPr="00000000">
              <w:rPr>
                <w:rtl w:val="0"/>
              </w:rPr>
              <w:t xml:space="preserve">Approximate </w:t>
            </w:r>
            <w:r w:rsidDel="00000000" w:rsidR="00000000" w:rsidRPr="00000000">
              <w:rPr>
                <w:highlight w:val="white"/>
                <w:rtl w:val="0"/>
              </w:rPr>
              <w:t xml:space="preserve">dimension w350Xd310Xh1400 (+/- 25%), space for hand disinfection suitable for proper use of adults and children </w:t>
            </w:r>
            <w:r w:rsidDel="00000000" w:rsidR="00000000" w:rsidRPr="00000000">
              <w:rPr>
                <w:rtl w:val="0"/>
              </w:rPr>
            </w:r>
          </w:p>
          <w:p w:rsidR="00000000" w:rsidDel="00000000" w:rsidP="00000000" w:rsidRDefault="00000000" w:rsidRPr="00000000" w14:paraId="00000027">
            <w:pPr>
              <w:widowControl w:val="0"/>
              <w:numPr>
                <w:ilvl w:val="0"/>
                <w:numId w:val="2"/>
              </w:numPr>
              <w:ind w:left="720" w:hanging="360"/>
              <w:rPr/>
            </w:pPr>
            <w:r w:rsidDel="00000000" w:rsidR="00000000" w:rsidRPr="00000000">
              <w:rPr>
                <w:rtl w:val="0"/>
              </w:rPr>
              <w:t xml:space="preserve">Pressure range - PS1 liquid- resistant electric pump</w:t>
            </w:r>
          </w:p>
          <w:p w:rsidR="00000000" w:rsidDel="00000000" w:rsidP="00000000" w:rsidRDefault="00000000" w:rsidRPr="00000000" w14:paraId="00000028">
            <w:pPr>
              <w:widowControl w:val="0"/>
              <w:numPr>
                <w:ilvl w:val="0"/>
                <w:numId w:val="2"/>
              </w:numPr>
              <w:ind w:left="720" w:hanging="360"/>
              <w:rPr/>
            </w:pPr>
            <w:r w:rsidDel="00000000" w:rsidR="00000000" w:rsidRPr="00000000">
              <w:rPr>
                <w:rtl w:val="0"/>
              </w:rPr>
              <w:t xml:space="preserve">Non-return valve with fitting</w:t>
            </w:r>
          </w:p>
          <w:p w:rsidR="00000000" w:rsidDel="00000000" w:rsidP="00000000" w:rsidRDefault="00000000" w:rsidRPr="00000000" w14:paraId="00000029">
            <w:pPr>
              <w:widowControl w:val="0"/>
              <w:numPr>
                <w:ilvl w:val="0"/>
                <w:numId w:val="2"/>
              </w:numPr>
              <w:ind w:left="720" w:hanging="360"/>
              <w:rPr/>
            </w:pPr>
            <w:r w:rsidDel="00000000" w:rsidR="00000000" w:rsidRPr="00000000">
              <w:rPr>
                <w:rtl w:val="0"/>
              </w:rPr>
              <w:t xml:space="preserve">Metal chassis, steel grade DC 01</w:t>
            </w:r>
          </w:p>
          <w:p w:rsidR="00000000" w:rsidDel="00000000" w:rsidP="00000000" w:rsidRDefault="00000000" w:rsidRPr="00000000" w14:paraId="0000002A">
            <w:pPr>
              <w:widowControl w:val="0"/>
              <w:numPr>
                <w:ilvl w:val="0"/>
                <w:numId w:val="2"/>
              </w:numPr>
              <w:ind w:left="720" w:hanging="360"/>
              <w:rPr/>
            </w:pPr>
            <w:r w:rsidDel="00000000" w:rsidR="00000000" w:rsidRPr="00000000">
              <w:rPr>
                <w:rtl w:val="0"/>
              </w:rPr>
              <w:t xml:space="preserve">all equipment must maintain full-time work in ambient temperature range from +0"C to + 40"C</w:t>
            </w:r>
          </w:p>
          <w:p w:rsidR="00000000" w:rsidDel="00000000" w:rsidP="00000000" w:rsidRDefault="00000000" w:rsidRPr="00000000" w14:paraId="0000002B">
            <w:pPr>
              <w:widowControl w:val="0"/>
              <w:numPr>
                <w:ilvl w:val="0"/>
                <w:numId w:val="2"/>
              </w:numPr>
              <w:ind w:left="720" w:hanging="360"/>
              <w:rPr>
                <w:u w:val="none"/>
              </w:rPr>
            </w:pPr>
            <w:r w:rsidDel="00000000" w:rsidR="00000000" w:rsidRPr="00000000">
              <w:rPr>
                <w:rtl w:val="0"/>
              </w:rPr>
              <w:t xml:space="preserve">Warranty: 12 months</w:t>
            </w:r>
          </w:p>
          <w:p w:rsidR="00000000" w:rsidDel="00000000" w:rsidP="00000000" w:rsidRDefault="00000000" w:rsidRPr="00000000" w14:paraId="0000002C">
            <w:pPr>
              <w:widowControl w:val="0"/>
              <w:ind w:left="270" w:firstLine="0"/>
              <w:rPr/>
            </w:pPr>
            <w:r w:rsidDel="00000000" w:rsidR="00000000" w:rsidRPr="00000000">
              <w:rPr>
                <w:rtl w:val="0"/>
              </w:rPr>
            </w:r>
          </w:p>
          <w:p w:rsidR="00000000" w:rsidDel="00000000" w:rsidP="00000000" w:rsidRDefault="00000000" w:rsidRPr="00000000" w14:paraId="0000002D">
            <w:pPr>
              <w:widowControl w:val="0"/>
              <w:ind w:left="270" w:firstLine="0"/>
              <w:rPr>
                <w:highlight w:val="yellow"/>
              </w:rPr>
            </w:pPr>
            <w:r w:rsidDel="00000000" w:rsidR="00000000" w:rsidRPr="00000000">
              <w:rPr>
                <w:rtl w:val="0"/>
              </w:rPr>
              <w:t xml:space="preserve">Disinfection devices should be provided with all supporting equipment (software components, connection cables, drivers, fittings…) designed and necessary for normal functioning of the equipment.</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2E">
            <w:pPr>
              <w:rPr>
                <w:highlight w:val="yellow"/>
              </w:rPr>
            </w:pPr>
            <w:r w:rsidDel="00000000" w:rsidR="00000000" w:rsidRPr="00000000">
              <w:rPr>
                <w:rtl w:val="0"/>
              </w:rPr>
            </w:r>
          </w:p>
        </w:tc>
        <w:tc>
          <w:tcPr>
            <w:gridSpan w:val="3"/>
            <w:vAlign w:val="center"/>
          </w:tcPr>
          <w:p w:rsidR="00000000" w:rsidDel="00000000" w:rsidP="00000000" w:rsidRDefault="00000000" w:rsidRPr="00000000" w14:paraId="0000002F">
            <w:pPr>
              <w:jc w:val="center"/>
              <w:rPr>
                <w:highlight w:val="white"/>
              </w:rPr>
            </w:pPr>
            <w:r w:rsidDel="00000000" w:rsidR="00000000" w:rsidRPr="00000000">
              <w:rPr>
                <w:highlight w:val="white"/>
                <w:rtl w:val="0"/>
              </w:rPr>
              <w:t xml:space="preserve">1,000</w:t>
            </w:r>
          </w:p>
        </w:tc>
      </w:tr>
    </w:tbl>
    <w:p w:rsidR="00000000" w:rsidDel="00000000" w:rsidP="00000000" w:rsidRDefault="00000000" w:rsidRPr="00000000" w14:paraId="00000032">
      <w:pPr>
        <w:rPr>
          <w:b w:val="1"/>
          <w:color w:val="000000"/>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b w:val="1"/>
          <w:rtl w:val="0"/>
        </w:rPr>
        <w:t xml:space="preserve">Warranty.</w:t>
      </w:r>
      <w:r w:rsidDel="00000000" w:rsidR="00000000" w:rsidRPr="00000000">
        <w:rPr>
          <w:rtl w:val="0"/>
        </w:rPr>
        <w:t xml:space="preserve"> The equipment must include full standard manufacturer’s warranty granted for a period of minimum 12 months. In that period, the Contractor will also be responsible for providing after-sales support and technical support, to be carried out by the company authorized by the manufacturer to solve any problem which may occur to the equipment supplied, in accordance with the manufacturer's service policy in authorized Service centre of the manufacturer, as specified in the Bid</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b w:val="1"/>
          <w:rtl w:val="0"/>
        </w:rPr>
        <w:t xml:space="preserve">Warranty service</w:t>
      </w:r>
      <w:r w:rsidDel="00000000" w:rsidR="00000000" w:rsidRPr="00000000">
        <w:rPr>
          <w:rtl w:val="0"/>
        </w:rPr>
        <w:t xml:space="preserve">. Within the warranty period, the Supplier or its authorized service center shall provide maintenance and/or repair services to the equipment operation site not later than 10 (ten) working days. The response in the event of failure of the devices must not exceed  24 hours by phone/email, and arrival at the service location and maximum time for the service of the device must not exceed 10 (ten) calendar days from the date of receipt of written or E-mail notification or phone call  from an authorized party.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name of the company, address, telephone and fax numbers, e-mail address in the Republic of Serbia must be mentioned in the bid. All costs connected with warranty maintenance are covered by the Supplier.</w:t>
      </w:r>
    </w:p>
    <w:p w:rsidR="00000000" w:rsidDel="00000000" w:rsidP="00000000" w:rsidRDefault="00000000" w:rsidRPr="00000000" w14:paraId="00000039">
      <w:pPr>
        <w:rPr/>
      </w:pPr>
      <w:r w:rsidDel="00000000" w:rsidR="00000000" w:rsidRPr="00000000">
        <w:rPr>
          <w:rtl w:val="0"/>
        </w:rPr>
        <w:t xml:space="preserve">The minimum set of technical documents to be provided with each piece of equipment delivered is the following: </w:t>
      </w:r>
    </w:p>
    <w:p w:rsidR="00000000" w:rsidDel="00000000" w:rsidP="00000000" w:rsidRDefault="00000000" w:rsidRPr="00000000" w14:paraId="0000003A">
      <w:pPr>
        <w:rPr>
          <w:u w:val="single"/>
        </w:rPr>
      </w:pPr>
      <w:r w:rsidDel="00000000" w:rsidR="00000000" w:rsidRPr="00000000">
        <w:rPr>
          <w:u w:val="single"/>
          <w:rtl w:val="0"/>
        </w:rPr>
        <w:t xml:space="preserve">• User Manual and Operating Instructions in Serbian and/ or English;</w:t>
      </w:r>
    </w:p>
    <w:p w:rsidR="00000000" w:rsidDel="00000000" w:rsidP="00000000" w:rsidRDefault="00000000" w:rsidRPr="00000000" w14:paraId="0000003B">
      <w:pPr>
        <w:rPr/>
      </w:pPr>
      <w:r w:rsidDel="00000000" w:rsidR="00000000" w:rsidRPr="00000000">
        <w:rPr>
          <w:rtl w:val="0"/>
        </w:rPr>
        <w:t xml:space="preserve">The Bidder is required to confirm the list and contents of documentation to be provided together with the Goods at the delivery.</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b w:val="1"/>
          <w:rtl w:val="0"/>
        </w:rPr>
        <w:t xml:space="preserve">Training.</w:t>
      </w:r>
      <w:r w:rsidDel="00000000" w:rsidR="00000000" w:rsidRPr="00000000">
        <w:rPr>
          <w:rtl w:val="0"/>
        </w:rPr>
        <w:t xml:space="preserve"> The Bidder must organize appropriate user on-site (at the places of delivery) training for effective and problem-free use of the equipment.</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Bid includes model,  manufacturer's technical literature/catalogue, all confirming that the offered items comply with required specifications.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Declaration of Conformity (Certificate of Conformance) or CE Certification &amp; US FDA Certification or any equivalent certification for the products offered. Bidders shall ensure conformity of the items with all applicable regulations, including conformity to standards (copy of applicable test report/compliance certificate/proof of efficacy)</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Lot 2:Disinfection liquid</w:t>
      </w:r>
      <w:r w:rsidDel="00000000" w:rsidR="00000000" w:rsidRPr="00000000">
        <w:rPr>
          <w:rtl w:val="0"/>
        </w:rPr>
      </w:r>
    </w:p>
    <w:p w:rsidR="00000000" w:rsidDel="00000000" w:rsidP="00000000" w:rsidRDefault="00000000" w:rsidRPr="00000000" w14:paraId="00000046">
      <w:pPr>
        <w:rPr>
          <w:b w:val="1"/>
          <w:color w:val="000000"/>
        </w:rPr>
      </w:pPr>
      <w:r w:rsidDel="00000000" w:rsidR="00000000" w:rsidRPr="00000000">
        <w:rPr>
          <w:rtl w:val="0"/>
        </w:rPr>
      </w:r>
    </w:p>
    <w:tbl>
      <w:tblPr>
        <w:tblStyle w:val="Table2"/>
        <w:tblW w:w="97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4800"/>
        <w:gridCol w:w="105"/>
        <w:gridCol w:w="1980"/>
        <w:gridCol w:w="2100"/>
        <w:tblGridChange w:id="0">
          <w:tblGrid>
            <w:gridCol w:w="810"/>
            <w:gridCol w:w="4800"/>
            <w:gridCol w:w="105"/>
            <w:gridCol w:w="1980"/>
            <w:gridCol w:w="2100"/>
          </w:tblGrid>
        </w:tblGridChange>
      </w:tblGrid>
      <w:tr>
        <w:trPr>
          <w:trHeight w:val="499" w:hRule="atLeast"/>
        </w:trPr>
        <w:tc>
          <w:tcPr>
            <w:shd w:fill="d9d9d9" w:val="clear"/>
            <w:vAlign w:val="center"/>
          </w:tcPr>
          <w:p w:rsidR="00000000" w:rsidDel="00000000" w:rsidP="00000000" w:rsidRDefault="00000000" w:rsidRPr="00000000" w14:paraId="00000047">
            <w:pPr>
              <w:jc w:val="center"/>
              <w:rPr>
                <w:b w:val="1"/>
                <w:sz w:val="18"/>
                <w:szCs w:val="18"/>
              </w:rPr>
            </w:pPr>
            <w:r w:rsidDel="00000000" w:rsidR="00000000" w:rsidRPr="00000000">
              <w:rPr>
                <w:b w:val="1"/>
                <w:sz w:val="18"/>
                <w:szCs w:val="18"/>
                <w:rtl w:val="0"/>
              </w:rPr>
              <w:t xml:space="preserve">Item No</w:t>
            </w:r>
          </w:p>
        </w:tc>
        <w:tc>
          <w:tcPr>
            <w:shd w:fill="d9d9d9" w:val="clear"/>
            <w:vAlign w:val="center"/>
          </w:tcPr>
          <w:p w:rsidR="00000000" w:rsidDel="00000000" w:rsidP="00000000" w:rsidRDefault="00000000" w:rsidRPr="00000000" w14:paraId="00000048">
            <w:pPr>
              <w:jc w:val="center"/>
              <w:rPr>
                <w:b w:val="1"/>
                <w:sz w:val="18"/>
                <w:szCs w:val="18"/>
              </w:rPr>
            </w:pPr>
            <w:r w:rsidDel="00000000" w:rsidR="00000000" w:rsidRPr="00000000">
              <w:rPr>
                <w:b w:val="1"/>
                <w:sz w:val="18"/>
                <w:szCs w:val="18"/>
                <w:rtl w:val="0"/>
              </w:rPr>
              <w:t xml:space="preserve">UNOPS minimum technical requirements</w:t>
            </w:r>
          </w:p>
        </w:tc>
        <w:tc>
          <w:tcPr>
            <w:gridSpan w:val="3"/>
            <w:shd w:fill="d9d9d9" w:val="clear"/>
            <w:vAlign w:val="center"/>
          </w:tcPr>
          <w:p w:rsidR="00000000" w:rsidDel="00000000" w:rsidP="00000000" w:rsidRDefault="00000000" w:rsidRPr="00000000" w14:paraId="00000049">
            <w:pPr>
              <w:jc w:val="center"/>
              <w:rPr>
                <w:b w:val="1"/>
                <w:sz w:val="18"/>
                <w:szCs w:val="18"/>
              </w:rPr>
            </w:pPr>
            <w:r w:rsidDel="00000000" w:rsidR="00000000" w:rsidRPr="00000000">
              <w:rPr>
                <w:b w:val="1"/>
                <w:sz w:val="18"/>
                <w:szCs w:val="18"/>
                <w:rtl w:val="0"/>
              </w:rPr>
              <w:t xml:space="preserve">Quantity</w:t>
            </w:r>
          </w:p>
        </w:tc>
      </w:tr>
      <w:tr>
        <w:trPr>
          <w:trHeight w:val="200" w:hRule="atLeast"/>
        </w:trPr>
        <w:tc>
          <w:tcPr>
            <w:vAlign w:val="center"/>
          </w:tcPr>
          <w:p w:rsidR="00000000" w:rsidDel="00000000" w:rsidP="00000000" w:rsidRDefault="00000000" w:rsidRPr="00000000" w14:paraId="0000004C">
            <w:pPr>
              <w:rPr>
                <w:sz w:val="18"/>
                <w:szCs w:val="18"/>
                <w:highlight w:val="white"/>
              </w:rPr>
            </w:pPr>
            <w:r w:rsidDel="00000000" w:rsidR="00000000" w:rsidRPr="00000000">
              <w:rPr>
                <w:sz w:val="18"/>
                <w:szCs w:val="18"/>
                <w:highlight w:val="white"/>
                <w:rtl w:val="0"/>
              </w:rPr>
              <w:t xml:space="preserve">1</w:t>
            </w:r>
          </w:p>
        </w:tc>
        <w:tc>
          <w:tcPr>
            <w:vAlign w:val="center"/>
          </w:tcPr>
          <w:p w:rsidR="00000000" w:rsidDel="00000000" w:rsidP="00000000" w:rsidRDefault="00000000" w:rsidRPr="00000000" w14:paraId="0000004D">
            <w:pPr>
              <w:widowControl w:val="0"/>
              <w:ind w:left="270" w:firstLine="0"/>
              <w:rPr>
                <w:b w:val="1"/>
                <w:u w:val="single"/>
              </w:rPr>
            </w:pPr>
            <w:r w:rsidDel="00000000" w:rsidR="00000000" w:rsidRPr="00000000">
              <w:rPr>
                <w:b w:val="1"/>
                <w:u w:val="single"/>
                <w:rtl w:val="0"/>
              </w:rPr>
              <w:t xml:space="preserve">Disinfection liquid </w:t>
            </w:r>
          </w:p>
          <w:p w:rsidR="00000000" w:rsidDel="00000000" w:rsidP="00000000" w:rsidRDefault="00000000" w:rsidRPr="00000000" w14:paraId="0000004E">
            <w:pPr>
              <w:widowControl w:val="0"/>
              <w:ind w:left="270" w:firstLine="0"/>
              <w:rPr>
                <w:b w:val="1"/>
                <w:u w:val="single"/>
              </w:rPr>
            </w:pPr>
            <w:r w:rsidDel="00000000" w:rsidR="00000000" w:rsidRPr="00000000">
              <w:rPr>
                <w:rtl w:val="0"/>
              </w:rPr>
            </w:r>
          </w:p>
          <w:p w:rsidR="00000000" w:rsidDel="00000000" w:rsidP="00000000" w:rsidRDefault="00000000" w:rsidRPr="00000000" w14:paraId="0000004F">
            <w:pPr>
              <w:widowControl w:val="0"/>
              <w:ind w:left="270" w:firstLine="0"/>
              <w:rPr>
                <w:u w:val="single"/>
              </w:rPr>
            </w:pPr>
            <w:r w:rsidDel="00000000" w:rsidR="00000000" w:rsidRPr="00000000">
              <w:rPr>
                <w:u w:val="single"/>
                <w:rtl w:val="0"/>
              </w:rPr>
              <w:t xml:space="preserve">Technical characteristics- detailed requirements disinfection liquid:</w:t>
            </w:r>
          </w:p>
          <w:p w:rsidR="00000000" w:rsidDel="00000000" w:rsidP="00000000" w:rsidRDefault="00000000" w:rsidRPr="00000000" w14:paraId="00000050">
            <w:pPr>
              <w:widowControl w:val="0"/>
              <w:numPr>
                <w:ilvl w:val="0"/>
                <w:numId w:val="4"/>
              </w:numPr>
              <w:ind w:left="720" w:hanging="360"/>
              <w:rPr/>
            </w:pPr>
            <w:r w:rsidDel="00000000" w:rsidR="00000000" w:rsidRPr="00000000">
              <w:rPr>
                <w:rtl w:val="0"/>
              </w:rPr>
              <w:t xml:space="preserve">Disinfectant liquid with alcohol 70%</w:t>
            </w:r>
          </w:p>
          <w:p w:rsidR="00000000" w:rsidDel="00000000" w:rsidP="00000000" w:rsidRDefault="00000000" w:rsidRPr="00000000" w14:paraId="00000051">
            <w:pPr>
              <w:widowControl w:val="0"/>
              <w:numPr>
                <w:ilvl w:val="0"/>
                <w:numId w:val="4"/>
              </w:numPr>
              <w:ind w:left="720" w:hanging="360"/>
              <w:rPr/>
            </w:pPr>
            <w:r w:rsidDel="00000000" w:rsidR="00000000" w:rsidRPr="00000000">
              <w:rPr>
                <w:rtl w:val="0"/>
              </w:rPr>
              <w:t xml:space="preserve">Disinfection fluid PT1 standard (Biocidal products of product type 1 - PT 1 are used for disinfection related to human body hygiene, including antiseptics in part, which are used in topical application on intact human skin surface to prevent infections).</w:t>
            </w:r>
            <w:r w:rsidDel="00000000" w:rsidR="00000000" w:rsidRPr="00000000">
              <w:rPr>
                <w:rtl w:val="0"/>
              </w:rPr>
            </w:r>
          </w:p>
          <w:p w:rsidR="00000000" w:rsidDel="00000000" w:rsidP="00000000" w:rsidRDefault="00000000" w:rsidRPr="00000000" w14:paraId="00000052">
            <w:pPr>
              <w:tabs>
                <w:tab w:val="left" w:pos="-720"/>
                <w:tab w:val="left" w:pos="0"/>
                <w:tab w:val="left" w:pos="720"/>
                <w:tab w:val="right" w:pos="8640"/>
              </w:tabs>
              <w:ind w:left="720" w:firstLine="0"/>
              <w:rPr>
                <w:sz w:val="18"/>
                <w:szCs w:val="18"/>
                <w:highlight w:val="white"/>
              </w:rPr>
            </w:pPr>
            <w:r w:rsidDel="00000000" w:rsidR="00000000" w:rsidRPr="00000000">
              <w:rPr>
                <w:rtl w:val="0"/>
              </w:rPr>
            </w:r>
          </w:p>
          <w:p w:rsidR="00000000" w:rsidDel="00000000" w:rsidP="00000000" w:rsidRDefault="00000000" w:rsidRPr="00000000" w14:paraId="00000053">
            <w:pPr>
              <w:tabs>
                <w:tab w:val="left" w:pos="-720"/>
                <w:tab w:val="left" w:pos="0"/>
                <w:tab w:val="left" w:pos="720"/>
                <w:tab w:val="right" w:pos="8640"/>
              </w:tabs>
              <w:ind w:left="720" w:firstLine="0"/>
              <w:rPr>
                <w:sz w:val="18"/>
                <w:szCs w:val="18"/>
                <w:highlight w:val="white"/>
              </w:rPr>
            </w:pPr>
            <w:r w:rsidDel="00000000" w:rsidR="00000000" w:rsidRPr="00000000">
              <w:rPr>
                <w:rtl w:val="0"/>
              </w:rPr>
            </w:r>
          </w:p>
        </w:tc>
        <w:tc>
          <w:tcPr>
            <w:gridSpan w:val="3"/>
            <w:vAlign w:val="center"/>
          </w:tcPr>
          <w:p w:rsidR="00000000" w:rsidDel="00000000" w:rsidP="00000000" w:rsidRDefault="00000000" w:rsidRPr="00000000" w14:paraId="00000054">
            <w:pPr>
              <w:jc w:val="center"/>
              <w:rPr>
                <w:sz w:val="18"/>
                <w:szCs w:val="18"/>
                <w:highlight w:val="white"/>
              </w:rPr>
            </w:pPr>
            <w:r w:rsidDel="00000000" w:rsidR="00000000" w:rsidRPr="00000000">
              <w:rPr>
                <w:sz w:val="18"/>
                <w:szCs w:val="18"/>
                <w:highlight w:val="white"/>
                <w:rtl w:val="0"/>
              </w:rPr>
              <w:t xml:space="preserve">60,000</w:t>
            </w:r>
          </w:p>
        </w:tc>
      </w:tr>
    </w:tbl>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058">
      <w:pPr>
        <w:widowControl w:val="0"/>
        <w:rPr/>
      </w:pPr>
      <w:r w:rsidDel="00000000" w:rsidR="00000000" w:rsidRPr="00000000">
        <w:rPr>
          <w:rtl w:val="0"/>
        </w:rPr>
        <w:t xml:space="preserve">Bidders shall ensure conformity of the items with all applicable regulations, issued by relevant authorities, where liquid components are clearly marked and offered items passed necessary testing protocols.As a proof the bidder should provide the adequate certificate.</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rPr>
      </w:pPr>
      <w:r w:rsidDel="00000000" w:rsidR="00000000" w:rsidRPr="00000000">
        <w:rPr>
          <w:b w:val="1"/>
          <w:rtl w:val="0"/>
        </w:rPr>
        <w:t xml:space="preserve">Transport of flammable liquid should be organised respecting the valid Laws in the Republic of Serbia </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05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Delivery requirements and Comparative Data Table:</w:t>
      </w:r>
    </w:p>
    <w:p w:rsidR="00000000" w:rsidDel="00000000" w:rsidP="00000000" w:rsidRDefault="00000000" w:rsidRPr="00000000" w14:paraId="00000060">
      <w:pPr>
        <w:tabs>
          <w:tab w:val="left" w:pos="-720"/>
          <w:tab w:val="left" w:pos="0"/>
          <w:tab w:val="left" w:pos="720"/>
          <w:tab w:val="right" w:pos="8640"/>
        </w:tabs>
        <w:ind w:left="284" w:firstLine="0"/>
        <w:rPr>
          <w:b w:val="1"/>
        </w:rPr>
      </w:pPr>
      <w:r w:rsidDel="00000000" w:rsidR="00000000" w:rsidRPr="00000000">
        <w:rPr>
          <w:rtl w:val="0"/>
        </w:rPr>
      </w:r>
    </w:p>
    <w:tbl>
      <w:tblPr>
        <w:tblStyle w:val="Table3"/>
        <w:tblW w:w="9776.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2610"/>
        <w:gridCol w:w="2126"/>
        <w:gridCol w:w="2835"/>
        <w:tblGridChange w:id="0">
          <w:tblGrid>
            <w:gridCol w:w="2205"/>
            <w:gridCol w:w="2610"/>
            <w:gridCol w:w="2126"/>
            <w:gridCol w:w="2835"/>
          </w:tblGrid>
        </w:tblGridChange>
      </w:tblGrid>
      <w:tr>
        <w:trPr>
          <w:trHeight w:val="306" w:hRule="atLeast"/>
        </w:trPr>
        <w:tc>
          <w:tcPr>
            <w:gridSpan w:val="4"/>
            <w:shd w:fill="d9d9d9" w:val="clear"/>
            <w:vAlign w:val="center"/>
          </w:tcPr>
          <w:p w:rsidR="00000000" w:rsidDel="00000000" w:rsidP="00000000" w:rsidRDefault="00000000" w:rsidRPr="00000000" w14:paraId="00000061">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r>
      <w:tr>
        <w:trPr>
          <w:trHeight w:val="306" w:hRule="atLeast"/>
        </w:trPr>
        <w:tc>
          <w:tcPr>
            <w:shd w:fill="d9d9d9" w:val="clear"/>
            <w:vAlign w:val="center"/>
          </w:tcPr>
          <w:p w:rsidR="00000000" w:rsidDel="00000000" w:rsidP="00000000" w:rsidRDefault="00000000" w:rsidRPr="00000000" w14:paraId="00000065">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gridSpan w:val="3"/>
            <w:vAlign w:val="center"/>
          </w:tcPr>
          <w:p w:rsidR="00000000" w:rsidDel="00000000" w:rsidP="00000000" w:rsidRDefault="00000000" w:rsidRPr="00000000" w14:paraId="00000066">
            <w:pPr>
              <w:rPr>
                <w:rFonts w:ascii="Arial" w:cs="Arial" w:eastAsia="Arial" w:hAnsi="Arial"/>
                <w:b w:val="1"/>
                <w:u w:val="single"/>
              </w:rPr>
            </w:pPr>
            <w:r w:rsidDel="00000000" w:rsidR="00000000" w:rsidRPr="00000000">
              <w:rPr>
                <w:rFonts w:ascii="Arial" w:cs="Arial" w:eastAsia="Arial" w:hAnsi="Arial"/>
                <w:b w:val="1"/>
                <w:u w:val="single"/>
                <w:rtl w:val="0"/>
              </w:rPr>
              <w:t xml:space="preserve">LOT 1 - Disinfection devices</w:t>
            </w:r>
          </w:p>
          <w:p w:rsidR="00000000" w:rsidDel="00000000" w:rsidP="00000000" w:rsidRDefault="00000000" w:rsidRPr="00000000" w14:paraId="00000067">
            <w:pPr>
              <w:rPr>
                <w:rFonts w:ascii="Arial" w:cs="Arial" w:eastAsia="Arial" w:hAnsi="Arial"/>
              </w:rPr>
            </w:pPr>
            <w:r w:rsidDel="00000000" w:rsidR="00000000" w:rsidRPr="00000000">
              <w:rPr>
                <w:rFonts w:ascii="Arial" w:cs="Arial" w:eastAsia="Arial" w:hAnsi="Arial"/>
                <w:rtl w:val="0"/>
              </w:rPr>
              <w:t xml:space="preserve">As soon as possible but not more than </w:t>
            </w:r>
            <w:r w:rsidDel="00000000" w:rsidR="00000000" w:rsidRPr="00000000">
              <w:rPr>
                <w:rFonts w:ascii="Arial" w:cs="Arial" w:eastAsia="Arial" w:hAnsi="Arial"/>
                <w:b w:val="1"/>
                <w:rtl w:val="0"/>
              </w:rPr>
              <w:t xml:space="preserve">30 calendar days</w:t>
            </w:r>
            <w:r w:rsidDel="00000000" w:rsidR="00000000" w:rsidRPr="00000000">
              <w:rPr>
                <w:rFonts w:ascii="Arial" w:cs="Arial" w:eastAsia="Arial" w:hAnsi="Arial"/>
                <w:rtl w:val="0"/>
              </w:rPr>
              <w:t xml:space="preserve"> for minimum 150pcs, </w:t>
            </w:r>
            <w:r w:rsidDel="00000000" w:rsidR="00000000" w:rsidRPr="00000000">
              <w:rPr>
                <w:rFonts w:ascii="Arial" w:cs="Arial" w:eastAsia="Arial" w:hAnsi="Arial"/>
                <w:b w:val="1"/>
                <w:rtl w:val="0"/>
              </w:rPr>
              <w:t xml:space="preserve">60 calendar days</w:t>
            </w:r>
            <w:r w:rsidDel="00000000" w:rsidR="00000000" w:rsidRPr="00000000">
              <w:rPr>
                <w:rFonts w:ascii="Arial" w:cs="Arial" w:eastAsia="Arial" w:hAnsi="Arial"/>
                <w:rtl w:val="0"/>
              </w:rPr>
              <w:t xml:space="preserve"> for 350pcs and </w:t>
            </w:r>
            <w:r w:rsidDel="00000000" w:rsidR="00000000" w:rsidRPr="00000000">
              <w:rPr>
                <w:rFonts w:ascii="Arial" w:cs="Arial" w:eastAsia="Arial" w:hAnsi="Arial"/>
                <w:b w:val="1"/>
                <w:rtl w:val="0"/>
              </w:rPr>
              <w:t xml:space="preserve">90 calendar days</w:t>
            </w:r>
            <w:r w:rsidDel="00000000" w:rsidR="00000000" w:rsidRPr="00000000">
              <w:rPr>
                <w:rFonts w:ascii="Arial" w:cs="Arial" w:eastAsia="Arial" w:hAnsi="Arial"/>
                <w:rtl w:val="0"/>
              </w:rPr>
              <w:t xml:space="preserve"> for additional 500pcs after Contract signature to 330 different locations (schools) in the Republic of Serbia (as per attached delivery list - Attachment I). Bidders are encouraged to organise earlier delivery of products following their production capacities.</w:t>
            </w:r>
          </w:p>
          <w:p w:rsidR="00000000" w:rsidDel="00000000" w:rsidP="00000000" w:rsidRDefault="00000000" w:rsidRPr="00000000" w14:paraId="00000068">
            <w:pPr>
              <w:rPr>
                <w:rFonts w:ascii="Arial" w:cs="Arial" w:eastAsia="Arial" w:hAnsi="Arial"/>
              </w:rPr>
            </w:pPr>
            <w:r w:rsidDel="00000000" w:rsidR="00000000" w:rsidRPr="00000000">
              <w:rPr>
                <w:rtl w:val="0"/>
              </w:rPr>
            </w:r>
          </w:p>
          <w:p w:rsidR="00000000" w:rsidDel="00000000" w:rsidP="00000000" w:rsidRDefault="00000000" w:rsidRPr="00000000" w14:paraId="00000069">
            <w:pPr>
              <w:rPr>
                <w:rFonts w:ascii="Arial" w:cs="Arial" w:eastAsia="Arial" w:hAnsi="Arial"/>
                <w:b w:val="1"/>
                <w:highlight w:val="white"/>
                <w:u w:val="single"/>
              </w:rPr>
            </w:pPr>
            <w:r w:rsidDel="00000000" w:rsidR="00000000" w:rsidRPr="00000000">
              <w:rPr>
                <w:rFonts w:ascii="Arial" w:cs="Arial" w:eastAsia="Arial" w:hAnsi="Arial"/>
                <w:b w:val="1"/>
                <w:highlight w:val="white"/>
                <w:u w:val="single"/>
                <w:rtl w:val="0"/>
              </w:rPr>
              <w:t xml:space="preserve">LOT 2 - Disinfection liquid</w:t>
            </w:r>
          </w:p>
          <w:p w:rsidR="00000000" w:rsidDel="00000000" w:rsidP="00000000" w:rsidRDefault="00000000" w:rsidRPr="00000000" w14:paraId="0000006A">
            <w:pPr>
              <w:rPr>
                <w:rFonts w:ascii="Arial" w:cs="Arial" w:eastAsia="Arial" w:hAnsi="Arial"/>
                <w:highlight w:val="white"/>
              </w:rPr>
            </w:pPr>
            <w:r w:rsidDel="00000000" w:rsidR="00000000" w:rsidRPr="00000000">
              <w:rPr>
                <w:rFonts w:ascii="Arial" w:cs="Arial" w:eastAsia="Arial" w:hAnsi="Arial"/>
                <w:highlight w:val="white"/>
                <w:rtl w:val="0"/>
              </w:rPr>
              <w:t xml:space="preserve">Delivery should be organized in parallel with the delivery of Lot 1 products. As soon as possible but not more than </w:t>
            </w:r>
            <w:r w:rsidDel="00000000" w:rsidR="00000000" w:rsidRPr="00000000">
              <w:rPr>
                <w:rFonts w:ascii="Arial" w:cs="Arial" w:eastAsia="Arial" w:hAnsi="Arial"/>
                <w:b w:val="1"/>
                <w:highlight w:val="white"/>
                <w:rtl w:val="0"/>
              </w:rPr>
              <w:t xml:space="preserve">30 calendar days</w:t>
            </w:r>
            <w:r w:rsidDel="00000000" w:rsidR="00000000" w:rsidRPr="00000000">
              <w:rPr>
                <w:rFonts w:ascii="Arial" w:cs="Arial" w:eastAsia="Arial" w:hAnsi="Arial"/>
                <w:highlight w:val="white"/>
                <w:rtl w:val="0"/>
              </w:rPr>
              <w:t xml:space="preserve"> for minimum 9,000L, </w:t>
            </w:r>
            <w:r w:rsidDel="00000000" w:rsidR="00000000" w:rsidRPr="00000000">
              <w:rPr>
                <w:rFonts w:ascii="Arial" w:cs="Arial" w:eastAsia="Arial" w:hAnsi="Arial"/>
                <w:b w:val="1"/>
                <w:highlight w:val="white"/>
                <w:rtl w:val="0"/>
              </w:rPr>
              <w:t xml:space="preserve">60 calendar days</w:t>
            </w:r>
            <w:r w:rsidDel="00000000" w:rsidR="00000000" w:rsidRPr="00000000">
              <w:rPr>
                <w:rFonts w:ascii="Arial" w:cs="Arial" w:eastAsia="Arial" w:hAnsi="Arial"/>
                <w:highlight w:val="white"/>
                <w:rtl w:val="0"/>
              </w:rPr>
              <w:t xml:space="preserve"> for 21,000L and </w:t>
            </w:r>
            <w:r w:rsidDel="00000000" w:rsidR="00000000" w:rsidRPr="00000000">
              <w:rPr>
                <w:rFonts w:ascii="Arial" w:cs="Arial" w:eastAsia="Arial" w:hAnsi="Arial"/>
                <w:b w:val="1"/>
                <w:highlight w:val="white"/>
                <w:rtl w:val="0"/>
              </w:rPr>
              <w:t xml:space="preserve">90 calendar days</w:t>
            </w:r>
            <w:r w:rsidDel="00000000" w:rsidR="00000000" w:rsidRPr="00000000">
              <w:rPr>
                <w:rFonts w:ascii="Arial" w:cs="Arial" w:eastAsia="Arial" w:hAnsi="Arial"/>
                <w:highlight w:val="white"/>
                <w:rtl w:val="0"/>
              </w:rPr>
              <w:t xml:space="preserve"> for additional 30,000L after Contract signature to 330 different locations (schools) in the Republic of Serbia (as per attached delivery list - Attachment I). Bidders are encouraged to organise earlier delivery of products following their production capacities.</w:t>
            </w:r>
          </w:p>
          <w:p w:rsidR="00000000" w:rsidDel="00000000" w:rsidP="00000000" w:rsidRDefault="00000000" w:rsidRPr="00000000" w14:paraId="0000006B">
            <w:pPr>
              <w:rPr>
                <w:rFonts w:ascii="Arial" w:cs="Arial" w:eastAsia="Arial" w:hAnsi="Arial"/>
                <w:highlight w:val="yellow"/>
              </w:rPr>
            </w:pP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6E">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gridSpan w:val="3"/>
            <w:vAlign w:val="center"/>
          </w:tcPr>
          <w:p w:rsidR="00000000" w:rsidDel="00000000" w:rsidP="00000000" w:rsidRDefault="00000000" w:rsidRPr="00000000" w14:paraId="0000006F">
            <w:pPr>
              <w:rPr>
                <w:rFonts w:ascii="Arial" w:cs="Arial" w:eastAsia="Arial" w:hAnsi="Arial"/>
              </w:rPr>
            </w:pPr>
            <w:r w:rsidDel="00000000" w:rsidR="00000000" w:rsidRPr="00000000">
              <w:rPr>
                <w:rFonts w:ascii="Arial" w:cs="Arial" w:eastAsia="Arial" w:hAnsi="Arial"/>
                <w:rtl w:val="0"/>
              </w:rPr>
              <w:t xml:space="preserve">DAP (Delivered at Place, as per Incoterms 2010) to multiple Consignee (Beneficiaries) in </w:t>
            </w:r>
            <w:r w:rsidDel="00000000" w:rsidR="00000000" w:rsidRPr="00000000">
              <w:rPr>
                <w:rFonts w:ascii="Arial" w:cs="Arial" w:eastAsia="Arial" w:hAnsi="Arial"/>
                <w:b w:val="1"/>
                <w:rtl w:val="0"/>
              </w:rPr>
              <w:t xml:space="preserve">Republic of Serbia</w:t>
            </w:r>
            <w:r w:rsidDel="00000000" w:rsidR="00000000" w:rsidRPr="00000000">
              <w:rPr>
                <w:rFonts w:ascii="Arial" w:cs="Arial" w:eastAsia="Arial" w:hAnsi="Arial"/>
                <w:rtl w:val="0"/>
              </w:rPr>
              <w:t xml:space="preserve">, net of any direct taxes, customs duties, indirect taxes and VAT. </w:t>
            </w:r>
          </w:p>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All costs including provision, transportation, delivery and offload, installation and training on the Beneficiary’s premises, of the equipment, must be included in the price. Supplier will also cover the costs of forwarder and the custom clearance agency, if needed. </w:t>
            </w:r>
          </w:p>
          <w:p w:rsidR="00000000" w:rsidDel="00000000" w:rsidP="00000000" w:rsidRDefault="00000000" w:rsidRPr="00000000" w14:paraId="00000071">
            <w:pPr>
              <w:rPr>
                <w:rFonts w:ascii="Arial" w:cs="Arial" w:eastAsia="Arial" w:hAnsi="Arial"/>
                <w:highlight w:val="yellow"/>
              </w:rPr>
            </w:pPr>
            <w:r w:rsidDel="00000000" w:rsidR="00000000" w:rsidRPr="00000000">
              <w:rPr>
                <w:rFonts w:ascii="Arial" w:cs="Arial" w:eastAsia="Arial" w:hAnsi="Arial"/>
                <w:rtl w:val="0"/>
              </w:rPr>
              <w:t xml:space="preserve">Bidder shall facilitate all the necessary logistical arrangements related to provision of goods/services.</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074">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gridSpan w:val="3"/>
            <w:vAlign w:val="center"/>
          </w:tcPr>
          <w:p w:rsidR="00000000" w:rsidDel="00000000" w:rsidP="00000000" w:rsidRDefault="00000000" w:rsidRPr="00000000" w14:paraId="00000075">
            <w:pPr>
              <w:rPr>
                <w:rFonts w:ascii="Arial" w:cs="Arial" w:eastAsia="Arial" w:hAnsi="Arial"/>
                <w:highlight w:val="white"/>
              </w:rPr>
            </w:pPr>
            <w:r w:rsidDel="00000000" w:rsidR="00000000" w:rsidRPr="00000000">
              <w:rPr>
                <w:rFonts w:ascii="Arial" w:cs="Arial" w:eastAsia="Arial" w:hAnsi="Arial"/>
                <w:highlight w:val="white"/>
                <w:rtl w:val="0"/>
              </w:rPr>
              <w:t xml:space="preserve">Preliminary list of the beneficiaries and place for delivery  is included in the Attachment I. Consignee details will be provided upon contract signature</w:t>
            </w:r>
          </w:p>
        </w:tc>
      </w:tr>
      <w:tr>
        <w:trPr>
          <w:trHeight w:val="306" w:hRule="atLeast"/>
        </w:trPr>
        <w:tc>
          <w:tcPr>
            <w:shd w:fill="d9d9d9" w:val="clear"/>
            <w:vAlign w:val="center"/>
          </w:tcPr>
          <w:p w:rsidR="00000000" w:rsidDel="00000000" w:rsidP="00000000" w:rsidRDefault="00000000" w:rsidRPr="00000000" w14:paraId="00000078">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gridSpan w:val="3"/>
            <w:vAlign w:val="center"/>
          </w:tcPr>
          <w:p w:rsidR="00000000" w:rsidDel="00000000" w:rsidP="00000000" w:rsidRDefault="00000000" w:rsidRPr="00000000" w14:paraId="00000079">
            <w:pPr>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ITB.</w:t>
            </w:r>
            <w:r w:rsidDel="00000000" w:rsidR="00000000" w:rsidRPr="00000000">
              <w:rPr>
                <w:rtl w:val="0"/>
              </w:rPr>
            </w:r>
          </w:p>
        </w:tc>
      </w:tr>
    </w:tbl>
    <w:p w:rsidR="00000000" w:rsidDel="00000000" w:rsidP="00000000" w:rsidRDefault="00000000" w:rsidRPr="00000000" w14:paraId="0000007C">
      <w:pPr>
        <w:tabs>
          <w:tab w:val="left" w:pos="-720"/>
          <w:tab w:val="left" w:pos="0"/>
          <w:tab w:val="left" w:pos="720"/>
          <w:tab w:val="right" w:pos="8640"/>
        </w:tabs>
        <w:rPr>
          <w:b w:val="1"/>
        </w:rPr>
      </w:pP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highlight w:val="lightGray"/>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Consignee-wise quantity distribution </w:t>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highlight w:val="white"/>
        </w:rPr>
      </w:pP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rPr>
      </w:pPr>
      <w:r w:rsidDel="00000000" w:rsidR="00000000" w:rsidRPr="00000000">
        <w:rPr>
          <w:highlight w:val="white"/>
          <w:rtl w:val="0"/>
        </w:rPr>
        <w:t xml:space="preserve">As per the  ATTACHMENT I - Delivery list attached to the tender “Document”section</w:t>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8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Inspections and tests </w:t>
      </w:r>
    </w:p>
    <w:p w:rsidR="00000000" w:rsidDel="00000000" w:rsidP="00000000" w:rsidRDefault="00000000" w:rsidRPr="00000000" w14:paraId="00000086">
      <w:pPr>
        <w:rPr>
          <w:i w:val="1"/>
          <w:color w:val="000000"/>
          <w:highlight w:val="lightGray"/>
        </w:rPr>
      </w:pPr>
      <w:r w:rsidDel="00000000" w:rsidR="00000000" w:rsidRPr="00000000">
        <w:rPr>
          <w:rtl w:val="0"/>
        </w:rPr>
      </w:r>
    </w:p>
    <w:p w:rsidR="00000000" w:rsidDel="00000000" w:rsidP="00000000" w:rsidRDefault="00000000" w:rsidRPr="00000000" w14:paraId="00000087">
      <w:pPr>
        <w:ind w:left="142" w:firstLine="0"/>
        <w:rPr/>
      </w:pPr>
      <w:r w:rsidDel="00000000" w:rsidR="00000000" w:rsidRPr="00000000">
        <w:rPr>
          <w:rtl w:val="0"/>
        </w:rPr>
        <w:t xml:space="preserve">The following inspections and tests shall be performed</w:t>
      </w:r>
    </w:p>
    <w:p w:rsidR="00000000" w:rsidDel="00000000" w:rsidP="00000000" w:rsidRDefault="00000000" w:rsidRPr="00000000" w14:paraId="00000088">
      <w:pPr>
        <w:ind w:left="142" w:firstLine="0"/>
        <w:rPr/>
      </w:pPr>
      <w:r w:rsidDel="00000000" w:rsidR="00000000" w:rsidRPr="00000000">
        <w:rPr>
          <w:rtl w:val="0"/>
        </w:rPr>
      </w:r>
    </w:p>
    <w:p w:rsidR="00000000" w:rsidDel="00000000" w:rsidP="00000000" w:rsidRDefault="00000000" w:rsidRPr="00000000" w14:paraId="00000089">
      <w:pPr>
        <w:ind w:left="142" w:firstLine="0"/>
        <w:jc w:val="both"/>
        <w:rPr>
          <w:highlight w:val="white"/>
        </w:rPr>
      </w:pPr>
      <w:r w:rsidDel="00000000" w:rsidR="00000000" w:rsidRPr="00000000">
        <w:rPr>
          <w:highlight w:val="white"/>
          <w:rtl w:val="0"/>
        </w:rPr>
        <w:t xml:space="preserve">UNOPS or its representative shall inspect and/or test any or all item of the goods to confirm their conformity to the contract, prior to dispatch from the manufacturer’s premises. Such inspection and clearance will not prejudice the right of the consignee to inspect and test the goods on receipt at destination.</w:t>
      </w:r>
    </w:p>
    <w:p w:rsidR="00000000" w:rsidDel="00000000" w:rsidP="00000000" w:rsidRDefault="00000000" w:rsidRPr="00000000" w14:paraId="0000008A">
      <w:pPr>
        <w:ind w:left="142" w:firstLine="0"/>
        <w:jc w:val="both"/>
        <w:rPr>
          <w:highlight w:val="white"/>
        </w:rPr>
      </w:pPr>
      <w:r w:rsidDel="00000000" w:rsidR="00000000" w:rsidRPr="00000000">
        <w:rPr>
          <w:rtl w:val="0"/>
        </w:rPr>
      </w:r>
    </w:p>
    <w:p w:rsidR="00000000" w:rsidDel="00000000" w:rsidP="00000000" w:rsidRDefault="00000000" w:rsidRPr="00000000" w14:paraId="0000008B">
      <w:pPr>
        <w:pStyle w:val="Subtitle"/>
        <w:tabs>
          <w:tab w:val="left" w:pos="-1440"/>
          <w:tab w:val="left" w:pos="7200"/>
        </w:tabs>
        <w:ind w:left="142" w:firstLine="0"/>
        <w:jc w:val="both"/>
        <w:rPr>
          <w:rFonts w:ascii="Arial" w:cs="Arial" w:eastAsia="Arial" w:hAnsi="Arial"/>
          <w:b w:val="0"/>
          <w:sz w:val="20"/>
          <w:szCs w:val="20"/>
          <w:highlight w:val="white"/>
        </w:rPr>
      </w:pPr>
      <w:r w:rsidDel="00000000" w:rsidR="00000000" w:rsidRPr="00000000">
        <w:rPr>
          <w:rFonts w:ascii="Arial" w:cs="Arial" w:eastAsia="Arial" w:hAnsi="Arial"/>
          <w:b w:val="0"/>
          <w:sz w:val="20"/>
          <w:szCs w:val="20"/>
          <w:highlight w:val="white"/>
          <w:rtl w:val="0"/>
        </w:rPr>
        <w:t xml:space="preserve">If the goods fail to meet the laid down specifications, the supplier shall take immediate steps to remedy the deficiency or replace the defective goods to the satisfaction of the purchaser.</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144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rPr>
          <w:b w:val="1"/>
          <w:color w:val="518ecb"/>
          <w:sz w:val="28"/>
          <w:szCs w:val="28"/>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w:t>
          </w:r>
          <w:r w:rsidDel="00000000" w:rsidR="00000000" w:rsidRPr="00000000">
            <w:rPr>
              <w:rFonts w:ascii="Arial" w:cs="Arial" w:eastAsia="Arial" w:hAnsi="Arial"/>
              <w:sz w:val="18"/>
              <w:szCs w:val="18"/>
              <w:rtl w:val="0"/>
            </w:rPr>
            <w:t xml:space="preserve">7</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.1</w:t>
          </w:r>
        </w:p>
      </w:tc>
      <w:tc>
        <w:tcPr/>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6KzMafSKpT0WqgrIeBkombnBjQ==">AMUW2mVQb+rV0+pVMwRTE4SrerH+qEj2DBOwoSdOO4MnvpGIwUXlTQFduheQ+4SCLe5cftNiDLKCV/9hHAK/zmiFhTXcbti3g+FagXm8+NAh/jUvinjAzQs=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2016-06-16T17:59:00Z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