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656F2" w14:textId="77777777" w:rsidR="002F28B8" w:rsidRDefault="00C63431" w:rsidP="00C63431">
      <w:pPr>
        <w:jc w:val="center"/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Instructions concernant </w:t>
      </w:r>
      <w:r w:rsidR="00343FE8">
        <w:rPr>
          <w:rFonts w:ascii="Times" w:hAnsi="Times"/>
          <w:b/>
          <w:sz w:val="24"/>
          <w:szCs w:val="24"/>
        </w:rPr>
        <w:t>l’envoi</w:t>
      </w:r>
    </w:p>
    <w:p w14:paraId="72B656F3" w14:textId="77777777" w:rsidR="00C63431" w:rsidRPr="002B26CF" w:rsidRDefault="00CC4462" w:rsidP="00C63431">
      <w:pPr>
        <w:jc w:val="center"/>
        <w:rPr>
          <w:rFonts w:ascii="Times" w:hAnsi="Times"/>
        </w:rPr>
      </w:pPr>
      <w:r>
        <w:rPr>
          <w:rFonts w:ascii="Times" w:hAnsi="Times"/>
        </w:rPr>
        <w:t>Bon de c</w:t>
      </w:r>
      <w:r w:rsidRPr="00CC4462">
        <w:rPr>
          <w:rFonts w:ascii="Times" w:hAnsi="Times"/>
        </w:rPr>
        <w:t>ommande</w:t>
      </w:r>
      <w:r>
        <w:rPr>
          <w:rFonts w:ascii="Times" w:hAnsi="Times"/>
        </w:rPr>
        <w:t xml:space="preserve"> </w:t>
      </w:r>
      <w:r w:rsidRPr="00CC4462">
        <w:rPr>
          <w:rFonts w:ascii="Times" w:hAnsi="Times"/>
          <w:highlight w:val="yellow"/>
        </w:rPr>
        <w:t>numéro</w:t>
      </w:r>
      <w:r w:rsidR="00C63431" w:rsidRPr="002B26CF">
        <w:rPr>
          <w:rFonts w:ascii="Times" w:hAnsi="Times"/>
          <w:highlight w:val="yellow"/>
        </w:rPr>
        <w:t>, Pays</w:t>
      </w:r>
    </w:p>
    <w:p w14:paraId="72B656F4" w14:textId="77777777" w:rsidR="00C63431" w:rsidRPr="002B26CF" w:rsidRDefault="00C63431" w:rsidP="00C63431">
      <w:pPr>
        <w:jc w:val="both"/>
        <w:rPr>
          <w:rFonts w:ascii="Times" w:hAnsi="Times"/>
        </w:rPr>
      </w:pPr>
      <w:r w:rsidRPr="002B26CF">
        <w:rPr>
          <w:rFonts w:ascii="Times" w:hAnsi="Times"/>
        </w:rPr>
        <w:t xml:space="preserve">Nous nous engageons </w:t>
      </w:r>
      <w:r w:rsidR="00007F1C">
        <w:rPr>
          <w:rFonts w:ascii="Times" w:hAnsi="Times"/>
        </w:rPr>
        <w:t xml:space="preserve">par la présente </w:t>
      </w:r>
      <w:r w:rsidRPr="002B26CF">
        <w:rPr>
          <w:rFonts w:ascii="Times" w:hAnsi="Times"/>
        </w:rPr>
        <w:t>à</w:t>
      </w:r>
      <w:r w:rsidR="004B01DF">
        <w:rPr>
          <w:rFonts w:ascii="Times" w:hAnsi="Times"/>
        </w:rPr>
        <w:t xml:space="preserve"> traiter la commande</w:t>
      </w:r>
      <w:r w:rsidR="00007F1C">
        <w:rPr>
          <w:rFonts w:ascii="Times" w:hAnsi="Times"/>
        </w:rPr>
        <w:t xml:space="preserve"> dans le respect</w:t>
      </w:r>
      <w:r w:rsidRPr="002B26CF">
        <w:rPr>
          <w:rFonts w:ascii="Times" w:hAnsi="Times"/>
        </w:rPr>
        <w:t xml:space="preserve"> </w:t>
      </w:r>
      <w:r w:rsidR="00007F1C">
        <w:rPr>
          <w:rFonts w:ascii="Times" w:hAnsi="Times"/>
        </w:rPr>
        <w:t>d</w:t>
      </w:r>
      <w:r w:rsidRPr="002B26CF">
        <w:rPr>
          <w:rFonts w:ascii="Times" w:hAnsi="Times"/>
        </w:rPr>
        <w:t xml:space="preserve">es termes exprimés ci-dessous, </w:t>
      </w:r>
      <w:r w:rsidR="00007F1C">
        <w:rPr>
          <w:rFonts w:ascii="Times" w:hAnsi="Times"/>
        </w:rPr>
        <w:t>d</w:t>
      </w:r>
      <w:r w:rsidRPr="002B26CF">
        <w:rPr>
          <w:rFonts w:ascii="Times" w:hAnsi="Times"/>
        </w:rPr>
        <w:t>es conditions générales de l’UNFPA et</w:t>
      </w:r>
      <w:r w:rsidR="00007F1C">
        <w:rPr>
          <w:rFonts w:ascii="Times" w:hAnsi="Times"/>
        </w:rPr>
        <w:t xml:space="preserve"> de</w:t>
      </w:r>
      <w:r w:rsidRPr="002B26CF">
        <w:rPr>
          <w:rFonts w:ascii="Times" w:hAnsi="Times"/>
        </w:rPr>
        <w:t xml:space="preserve"> tout autre document contenu en annexe.</w:t>
      </w:r>
    </w:p>
    <w:p w14:paraId="72B656F5" w14:textId="77777777" w:rsidR="00C63431" w:rsidRDefault="00C63431" w:rsidP="00C63431">
      <w:pPr>
        <w:jc w:val="both"/>
        <w:rPr>
          <w:rFonts w:ascii="Times" w:hAnsi="Times"/>
          <w:u w:val="single"/>
        </w:rPr>
      </w:pPr>
      <w:r w:rsidRPr="002B26CF">
        <w:rPr>
          <w:rFonts w:ascii="Times" w:hAnsi="Times"/>
          <w:b/>
          <w:u w:val="single"/>
        </w:rPr>
        <w:t xml:space="preserve">Adresse de livraison </w:t>
      </w:r>
      <w:r w:rsidR="005D0DD0">
        <w:rPr>
          <w:rFonts w:ascii="Times" w:hAnsi="Times"/>
          <w:b/>
          <w:u w:val="single"/>
        </w:rPr>
        <w:t xml:space="preserve">de la marchandise </w:t>
      </w:r>
      <w:r w:rsidRPr="002B26CF">
        <w:rPr>
          <w:rFonts w:ascii="Times" w:hAnsi="Times"/>
          <w:u w:val="single"/>
        </w:rPr>
        <w:t>(</w:t>
      </w:r>
      <w:r w:rsidR="00DF4B56">
        <w:rPr>
          <w:rFonts w:ascii="Times" w:hAnsi="Times"/>
          <w:u w:val="single"/>
        </w:rPr>
        <w:t>les</w:t>
      </w:r>
      <w:r w:rsidR="00343FE8">
        <w:rPr>
          <w:rFonts w:ascii="Times" w:hAnsi="Times"/>
          <w:u w:val="single"/>
        </w:rPr>
        <w:t xml:space="preserve"> documents </w:t>
      </w:r>
      <w:r w:rsidR="002B26CF" w:rsidRPr="002B26CF">
        <w:rPr>
          <w:rFonts w:ascii="Times" w:hAnsi="Times"/>
          <w:u w:val="single"/>
        </w:rPr>
        <w:t>doi</w:t>
      </w:r>
      <w:r w:rsidR="00DF4B56">
        <w:rPr>
          <w:rFonts w:ascii="Times" w:hAnsi="Times"/>
          <w:u w:val="single"/>
        </w:rPr>
        <w:t>ven</w:t>
      </w:r>
      <w:r w:rsidR="002B26CF" w:rsidRPr="002B26CF">
        <w:rPr>
          <w:rFonts w:ascii="Times" w:hAnsi="Times"/>
          <w:u w:val="single"/>
        </w:rPr>
        <w:t>t</w:t>
      </w:r>
      <w:r w:rsidR="00DF4B56">
        <w:rPr>
          <w:rFonts w:ascii="Times" w:hAnsi="Times"/>
          <w:u w:val="single"/>
        </w:rPr>
        <w:t xml:space="preserve"> être envoyés</w:t>
      </w:r>
      <w:r w:rsidR="002B26CF" w:rsidRPr="002B26CF">
        <w:rPr>
          <w:rFonts w:ascii="Times" w:hAnsi="Times"/>
          <w:u w:val="single"/>
        </w:rPr>
        <w:t xml:space="preserve"> selon le tableau figurant </w:t>
      </w:r>
      <w:r w:rsidR="00343FE8">
        <w:rPr>
          <w:rFonts w:ascii="Times" w:hAnsi="Times"/>
          <w:u w:val="single"/>
        </w:rPr>
        <w:t xml:space="preserve">à </w:t>
      </w:r>
      <w:r w:rsidR="002B26CF" w:rsidRPr="002B26CF">
        <w:rPr>
          <w:rFonts w:ascii="Times" w:hAnsi="Times"/>
          <w:u w:val="single"/>
        </w:rPr>
        <w:t>la page suivante)</w:t>
      </w:r>
    </w:p>
    <w:p w14:paraId="72B656F6" w14:textId="77777777" w:rsidR="002B26CF" w:rsidRDefault="004B6F59" w:rsidP="00C63431">
      <w:pPr>
        <w:jc w:val="both"/>
        <w:rPr>
          <w:rFonts w:ascii="Times" w:hAnsi="Times"/>
        </w:rPr>
      </w:pPr>
      <w:r>
        <w:rPr>
          <w:rFonts w:ascii="Times" w:hAnsi="Times"/>
          <w:highlight w:val="yellow"/>
        </w:rPr>
        <w:t>Spécifier le p</w:t>
      </w:r>
      <w:r w:rsidR="005D0DD0" w:rsidRPr="00005396">
        <w:rPr>
          <w:rFonts w:ascii="Times" w:hAnsi="Times"/>
          <w:highlight w:val="yellow"/>
        </w:rPr>
        <w:t xml:space="preserve">ort ou </w:t>
      </w:r>
      <w:r w:rsidR="00DF4B56">
        <w:rPr>
          <w:rFonts w:ascii="Times" w:hAnsi="Times"/>
          <w:highlight w:val="yellow"/>
        </w:rPr>
        <w:t>l’</w:t>
      </w:r>
      <w:r w:rsidR="005D0DD0" w:rsidRPr="00005396">
        <w:rPr>
          <w:rFonts w:ascii="Times" w:hAnsi="Times"/>
          <w:highlight w:val="yellow"/>
        </w:rPr>
        <w:t xml:space="preserve">aéroport de la ville, ou </w:t>
      </w:r>
      <w:r w:rsidR="00C61F4D">
        <w:rPr>
          <w:rFonts w:ascii="Times" w:hAnsi="Times"/>
          <w:highlight w:val="yellow"/>
        </w:rPr>
        <w:t>l’adresse</w:t>
      </w:r>
      <w:r w:rsidR="005D0DD0" w:rsidRPr="00005396">
        <w:rPr>
          <w:rFonts w:ascii="Times" w:hAnsi="Times"/>
          <w:highlight w:val="yellow"/>
        </w:rPr>
        <w:t xml:space="preserve"> exacte</w:t>
      </w:r>
      <w:r w:rsidR="00C61F4D">
        <w:rPr>
          <w:rFonts w:ascii="Times" w:hAnsi="Times"/>
          <w:highlight w:val="yellow"/>
        </w:rPr>
        <w:t xml:space="preserve"> de l’entrepôt</w:t>
      </w:r>
      <w:r w:rsidR="005D0DD0" w:rsidRPr="00005396">
        <w:rPr>
          <w:rFonts w:ascii="Times" w:hAnsi="Times"/>
          <w:highlight w:val="yellow"/>
        </w:rPr>
        <w:t xml:space="preserve"> où la marchandise doit être livrée</w:t>
      </w:r>
    </w:p>
    <w:p w14:paraId="72B656F7" w14:textId="77777777" w:rsidR="005D0DD0" w:rsidRDefault="005D0DD0" w:rsidP="00C63431">
      <w:pPr>
        <w:jc w:val="both"/>
        <w:rPr>
          <w:rFonts w:ascii="Times" w:hAnsi="Times"/>
        </w:rPr>
      </w:pPr>
      <w:r>
        <w:rPr>
          <w:rFonts w:ascii="Times" w:hAnsi="Times"/>
          <w:b/>
          <w:u w:val="single"/>
        </w:rPr>
        <w:t xml:space="preserve">Marques d’expédition : </w:t>
      </w:r>
      <w:r>
        <w:rPr>
          <w:rFonts w:ascii="Times" w:hAnsi="Times"/>
        </w:rPr>
        <w:t>Les marques doivent apparaitre clairement sur tous les cartons et les boîtes</w:t>
      </w:r>
    </w:p>
    <w:tbl>
      <w:tblPr>
        <w:tblStyle w:val="TableGrid"/>
        <w:tblW w:w="0" w:type="auto"/>
        <w:tblInd w:w="1458" w:type="dxa"/>
        <w:tblLook w:val="04A0" w:firstRow="1" w:lastRow="0" w:firstColumn="1" w:lastColumn="0" w:noHBand="0" w:noVBand="1"/>
      </w:tblPr>
      <w:tblGrid>
        <w:gridCol w:w="3434"/>
        <w:gridCol w:w="4362"/>
      </w:tblGrid>
      <w:tr w:rsidR="005D0DD0" w:rsidRPr="00AB72EA" w14:paraId="72B6570D" w14:textId="77777777" w:rsidTr="005D0DD0">
        <w:trPr>
          <w:trHeight w:val="1936"/>
        </w:trPr>
        <w:tc>
          <w:tcPr>
            <w:tcW w:w="3434" w:type="dxa"/>
          </w:tcPr>
          <w:p w14:paraId="72B656F8" w14:textId="77777777" w:rsidR="005D0DD0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720"/>
              </w:tabs>
              <w:suppressAutoHyphens/>
              <w:jc w:val="both"/>
              <w:rPr>
                <w:i/>
                <w:spacing w:val="-2"/>
              </w:rPr>
            </w:pPr>
          </w:p>
          <w:p w14:paraId="72B656F9" w14:textId="77777777" w:rsidR="005D0DD0" w:rsidRPr="005D0DD0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720"/>
              </w:tabs>
              <w:suppressAutoHyphens/>
              <w:jc w:val="both"/>
              <w:rPr>
                <w:i/>
                <w:spacing w:val="-2"/>
              </w:rPr>
            </w:pPr>
            <w:r w:rsidRPr="005D0DD0">
              <w:rPr>
                <w:i/>
                <w:spacing w:val="-2"/>
              </w:rPr>
              <w:t xml:space="preserve">Logo de l’UNFPA    </w:t>
            </w:r>
            <w:r w:rsidRPr="007A77BA">
              <w:rPr>
                <w:noProof/>
                <w:spacing w:val="-2"/>
                <w:szCs w:val="24"/>
                <w:lang w:val="en-GB" w:eastAsia="en-GB"/>
              </w:rPr>
              <w:drawing>
                <wp:inline distT="0" distB="0" distL="0" distR="0" wp14:anchorId="72B6577C" wp14:editId="72B6577D">
                  <wp:extent cx="476250" cy="228600"/>
                  <wp:effectExtent l="19050" t="0" r="0" b="0"/>
                  <wp:docPr id="23" name="Picture 1" descr="clouored%20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louored%20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B656FA" w14:textId="77777777" w:rsidR="005D0DD0" w:rsidRPr="005D0DD0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720"/>
              </w:tabs>
              <w:suppressAutoHyphens/>
              <w:jc w:val="both"/>
              <w:rPr>
                <w:spacing w:val="-2"/>
                <w:szCs w:val="24"/>
              </w:rPr>
            </w:pPr>
          </w:p>
          <w:p w14:paraId="72B656FB" w14:textId="77777777" w:rsidR="005D0DD0" w:rsidRPr="005D0DD0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168"/>
                <w:tab w:val="left" w:pos="3600"/>
              </w:tabs>
              <w:suppressAutoHyphens/>
              <w:jc w:val="both"/>
              <w:rPr>
                <w:i/>
                <w:spacing w:val="-2"/>
              </w:rPr>
            </w:pPr>
            <w:r w:rsidRPr="005D0DD0">
              <w:rPr>
                <w:i/>
                <w:spacing w:val="-2"/>
              </w:rPr>
              <w:t>UNFPA/</w:t>
            </w:r>
            <w:r w:rsidRPr="005D0DD0">
              <w:rPr>
                <w:i/>
                <w:spacing w:val="-2"/>
                <w:highlight w:val="yellow"/>
              </w:rPr>
              <w:t>Projet</w:t>
            </w:r>
            <w:r w:rsidRPr="005D0DD0">
              <w:rPr>
                <w:i/>
                <w:spacing w:val="-2"/>
              </w:rPr>
              <w:t>/</w:t>
            </w:r>
            <w:r w:rsidRPr="005D0DD0">
              <w:rPr>
                <w:i/>
                <w:spacing w:val="-2"/>
                <w:highlight w:val="yellow"/>
              </w:rPr>
              <w:t>Client</w:t>
            </w:r>
          </w:p>
          <w:p w14:paraId="72B656FC" w14:textId="77777777" w:rsidR="005D0DD0" w:rsidRPr="00CC4462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168"/>
                <w:tab w:val="left" w:pos="3600"/>
              </w:tabs>
              <w:suppressAutoHyphens/>
              <w:jc w:val="both"/>
              <w:rPr>
                <w:i/>
                <w:spacing w:val="-2"/>
              </w:rPr>
            </w:pPr>
            <w:r w:rsidRPr="00CC4462">
              <w:rPr>
                <w:i/>
                <w:spacing w:val="-2"/>
              </w:rPr>
              <w:t xml:space="preserve">Contenu: </w:t>
            </w:r>
            <w:r w:rsidRPr="00CC4462">
              <w:rPr>
                <w:i/>
                <w:spacing w:val="-2"/>
                <w:highlight w:val="yellow"/>
              </w:rPr>
              <w:t>article</w:t>
            </w:r>
            <w:r w:rsidRPr="00CC4462">
              <w:rPr>
                <w:i/>
                <w:spacing w:val="-2"/>
              </w:rPr>
              <w:tab/>
            </w:r>
          </w:p>
          <w:p w14:paraId="72B656FD" w14:textId="77777777" w:rsidR="005D0DD0" w:rsidRPr="00CC4462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168"/>
                <w:tab w:val="left" w:pos="3600"/>
              </w:tabs>
              <w:suppressAutoHyphens/>
              <w:jc w:val="both"/>
              <w:rPr>
                <w:i/>
                <w:spacing w:val="-2"/>
              </w:rPr>
            </w:pPr>
            <w:r w:rsidRPr="00CC4462">
              <w:rPr>
                <w:i/>
                <w:spacing w:val="-2"/>
                <w:highlight w:val="yellow"/>
              </w:rPr>
              <w:t>Pays</w:t>
            </w:r>
          </w:p>
          <w:p w14:paraId="72B656FE" w14:textId="77777777" w:rsidR="005D0DD0" w:rsidRPr="00CC4462" w:rsidRDefault="00CC4462" w:rsidP="005D0DD0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720"/>
              </w:tabs>
              <w:suppressAutoHyphens/>
              <w:jc w:val="both"/>
              <w:rPr>
                <w:spacing w:val="-2"/>
                <w:szCs w:val="24"/>
              </w:rPr>
            </w:pPr>
            <w:r w:rsidRPr="00CC4462">
              <w:rPr>
                <w:i/>
                <w:spacing w:val="-2"/>
              </w:rPr>
              <w:t>Bon de comma</w:t>
            </w:r>
            <w:r>
              <w:rPr>
                <w:i/>
                <w:spacing w:val="-2"/>
              </w:rPr>
              <w:t>n</w:t>
            </w:r>
            <w:r w:rsidRPr="00CC4462">
              <w:rPr>
                <w:i/>
                <w:spacing w:val="-2"/>
              </w:rPr>
              <w:t xml:space="preserve">de </w:t>
            </w:r>
            <w:r w:rsidRPr="00CC4462">
              <w:rPr>
                <w:i/>
                <w:spacing w:val="-2"/>
                <w:highlight w:val="yellow"/>
              </w:rPr>
              <w:t>numéro</w:t>
            </w:r>
          </w:p>
          <w:p w14:paraId="72B656FF" w14:textId="77777777" w:rsidR="005D0DD0" w:rsidRPr="00CC4462" w:rsidRDefault="005D0DD0" w:rsidP="005D0DD0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720"/>
              </w:tabs>
              <w:suppressAutoHyphens/>
              <w:jc w:val="both"/>
              <w:rPr>
                <w:spacing w:val="-2"/>
                <w:szCs w:val="24"/>
              </w:rPr>
            </w:pPr>
          </w:p>
          <w:p w14:paraId="72B65700" w14:textId="77777777" w:rsidR="00CC4462" w:rsidRPr="00CC4462" w:rsidRDefault="00DF4B56" w:rsidP="00CC4462">
            <w:pPr>
              <w:tabs>
                <w:tab w:val="left" w:pos="-1440"/>
                <w:tab w:val="left" w:pos="-720"/>
                <w:tab w:val="left" w:pos="0"/>
                <w:tab w:val="left" w:pos="432"/>
                <w:tab w:val="left" w:pos="720"/>
              </w:tabs>
              <w:suppressAutoHyphens/>
              <w:jc w:val="both"/>
              <w:rPr>
                <w:spacing w:val="-2"/>
                <w:szCs w:val="24"/>
              </w:rPr>
            </w:pPr>
            <w:r>
              <w:rPr>
                <w:i/>
                <w:spacing w:val="-2"/>
              </w:rPr>
              <w:t xml:space="preserve"> </w:t>
            </w:r>
            <w:r w:rsidR="00CC4462">
              <w:rPr>
                <w:i/>
                <w:spacing w:val="-2"/>
              </w:rPr>
              <w:t>« </w:t>
            </w:r>
            <w:r w:rsidR="00CC4462" w:rsidRPr="00CC4462">
              <w:rPr>
                <w:i/>
                <w:spacing w:val="-2"/>
              </w:rPr>
              <w:t>Conserver dans un endroit frais et sec, prot</w:t>
            </w:r>
            <w:r w:rsidR="00CC4462">
              <w:rPr>
                <w:i/>
                <w:spacing w:val="-2"/>
              </w:rPr>
              <w:t>égé de la lumière du soleil »</w:t>
            </w:r>
          </w:p>
        </w:tc>
        <w:tc>
          <w:tcPr>
            <w:tcW w:w="4362" w:type="dxa"/>
          </w:tcPr>
          <w:p w14:paraId="72B65701" w14:textId="77777777" w:rsidR="005D0DD0" w:rsidRDefault="00CC4462" w:rsidP="005D0DD0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Nom et adresse du fournisseur</w:t>
            </w:r>
          </w:p>
          <w:p w14:paraId="72B65702" w14:textId="413FF589" w:rsidR="005D0DD0" w:rsidRDefault="00AB72EA" w:rsidP="005D0DD0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 w:rsidRPr="00AB72EA">
              <w:rPr>
                <w:sz w:val="18"/>
                <w:szCs w:val="18"/>
              </w:rPr>
              <w:t xml:space="preserve">Numéro d’identification du lot </w:t>
            </w:r>
            <w:r w:rsidRPr="00CC559F">
              <w:rPr>
                <w:i/>
                <w:sz w:val="18"/>
                <w:szCs w:val="18"/>
                <w:highlight w:val="yellow"/>
              </w:rPr>
              <w:t>(sauf pour les appareils médicaux</w:t>
            </w:r>
            <w:r w:rsidR="00DF4B56">
              <w:rPr>
                <w:i/>
                <w:sz w:val="18"/>
                <w:szCs w:val="18"/>
              </w:rPr>
              <w:t xml:space="preserve"> </w:t>
            </w:r>
            <w:r w:rsidR="00DF4B56" w:rsidRPr="00DF4B56">
              <w:rPr>
                <w:i/>
                <w:sz w:val="18"/>
                <w:szCs w:val="18"/>
                <w:highlight w:val="yellow"/>
              </w:rPr>
              <w:t xml:space="preserve">ET les produits </w:t>
            </w:r>
            <w:r w:rsidR="00D70619" w:rsidRPr="00DF4B56">
              <w:rPr>
                <w:i/>
                <w:sz w:val="18"/>
                <w:szCs w:val="18"/>
                <w:highlight w:val="yellow"/>
              </w:rPr>
              <w:t>médicau</w:t>
            </w:r>
            <w:r w:rsidR="00D70619">
              <w:rPr>
                <w:i/>
                <w:sz w:val="18"/>
                <w:szCs w:val="18"/>
                <w:highlight w:val="yellow"/>
              </w:rPr>
              <w:t>x</w:t>
            </w:r>
            <w:r w:rsidR="00D70619" w:rsidRPr="00DF4B56">
              <w:rPr>
                <w:i/>
                <w:sz w:val="18"/>
                <w:szCs w:val="18"/>
                <w:highlight w:val="yellow"/>
              </w:rPr>
              <w:t xml:space="preserve"> </w:t>
            </w:r>
            <w:r w:rsidR="00DF4B56" w:rsidRPr="00DF4B56">
              <w:rPr>
                <w:i/>
                <w:sz w:val="18"/>
                <w:szCs w:val="18"/>
                <w:highlight w:val="yellow"/>
              </w:rPr>
              <w:t>consommables</w:t>
            </w:r>
            <w:r>
              <w:rPr>
                <w:i/>
                <w:sz w:val="18"/>
                <w:szCs w:val="18"/>
              </w:rPr>
              <w:t>)</w:t>
            </w:r>
          </w:p>
          <w:p w14:paraId="72B65703" w14:textId="77777777" w:rsidR="00AB72EA" w:rsidRDefault="00AB72EA" w:rsidP="005D0DD0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Numéro du carton</w:t>
            </w:r>
          </w:p>
          <w:p w14:paraId="72B65704" w14:textId="77777777" w:rsidR="00AB72EA" w:rsidRDefault="00AB72EA" w:rsidP="005D0DD0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 de fabrication (au format jour/mois/année)</w:t>
            </w:r>
          </w:p>
          <w:p w14:paraId="72B65705" w14:textId="77777777" w:rsidR="00AB72EA" w:rsidRPr="00AB72EA" w:rsidRDefault="00AB72EA" w:rsidP="00AB72EA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 d’expiration (au format </w:t>
            </w:r>
            <w:r w:rsidR="00DF4B56">
              <w:rPr>
                <w:sz w:val="18"/>
                <w:szCs w:val="18"/>
              </w:rPr>
              <w:t>jour/mois/année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i/>
                <w:sz w:val="18"/>
                <w:szCs w:val="18"/>
              </w:rPr>
              <w:t>(</w:t>
            </w:r>
            <w:r w:rsidRPr="00CC559F">
              <w:rPr>
                <w:i/>
                <w:sz w:val="18"/>
                <w:szCs w:val="18"/>
                <w:highlight w:val="yellow"/>
              </w:rPr>
              <w:t>sauf pour les appareils médicaux non-consommables</w:t>
            </w:r>
            <w:r>
              <w:rPr>
                <w:i/>
                <w:sz w:val="18"/>
                <w:szCs w:val="18"/>
              </w:rPr>
              <w:t>)</w:t>
            </w:r>
          </w:p>
          <w:p w14:paraId="72B65706" w14:textId="77777777" w:rsidR="00AB72EA" w:rsidRDefault="00CC559F" w:rsidP="00AB72EA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Poids</w:t>
            </w:r>
          </w:p>
          <w:p w14:paraId="72B65707" w14:textId="77777777" w:rsidR="00CC559F" w:rsidRDefault="00CC559F" w:rsidP="00AB72EA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Volume</w:t>
            </w:r>
          </w:p>
          <w:p w14:paraId="72B65708" w14:textId="77777777" w:rsidR="00CC559F" w:rsidRPr="00CC559F" w:rsidRDefault="00CC559F" w:rsidP="00CC559F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i/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La température maximale doit être indiquée si nécessaire et si elle est connue</w:t>
            </w:r>
            <w:r w:rsidRPr="00CC559F">
              <w:rPr>
                <w:i/>
                <w:sz w:val="18"/>
                <w:szCs w:val="18"/>
              </w:rPr>
              <w:t xml:space="preserve">. </w:t>
            </w:r>
            <w:r w:rsidRPr="00CC559F">
              <w:rPr>
                <w:i/>
                <w:sz w:val="18"/>
                <w:szCs w:val="18"/>
                <w:highlight w:val="yellow"/>
              </w:rPr>
              <w:t>Indiquer si le conteneur doit être réfrigéré</w:t>
            </w:r>
          </w:p>
          <w:p w14:paraId="72B65709" w14:textId="77777777" w:rsidR="00CC559F" w:rsidRDefault="00CC559F" w:rsidP="00CC559F">
            <w:pPr>
              <w:numPr>
                <w:ilvl w:val="0"/>
                <w:numId w:val="1"/>
              </w:numPr>
              <w:tabs>
                <w:tab w:val="clear" w:pos="720"/>
              </w:tabs>
              <w:ind w:left="142" w:hanging="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Indications spécifiques </w:t>
            </w:r>
            <w:r w:rsidR="00DF4B56">
              <w:rPr>
                <w:sz w:val="18"/>
                <w:szCs w:val="18"/>
              </w:rPr>
              <w:t>(</w:t>
            </w:r>
            <w:r w:rsidRPr="00DF4B56">
              <w:rPr>
                <w:i/>
                <w:sz w:val="18"/>
                <w:szCs w:val="18"/>
              </w:rPr>
              <w:t>si nécessaire</w:t>
            </w:r>
            <w:r w:rsidR="00DF4B56">
              <w:rPr>
                <w:sz w:val="18"/>
                <w:szCs w:val="18"/>
              </w:rPr>
              <w:t>s)</w:t>
            </w:r>
          </w:p>
          <w:p w14:paraId="72B6570A" w14:textId="77777777" w:rsidR="00CC559F" w:rsidRDefault="00CC559F" w:rsidP="00CC559F">
            <w:pPr>
              <w:ind w:left="142"/>
              <w:rPr>
                <w:rFonts w:ascii="Times" w:hAnsi="Times" w:cs="Mangal"/>
                <w:sz w:val="18"/>
                <w:szCs w:val="18"/>
              </w:rPr>
            </w:pPr>
            <w:r>
              <w:rPr>
                <w:sz w:val="18"/>
                <w:szCs w:val="18"/>
              </w:rPr>
              <w:t>[</w:t>
            </w:r>
            <w:r w:rsidRPr="00CC559F">
              <w:rPr>
                <w:i/>
                <w:sz w:val="18"/>
                <w:szCs w:val="18"/>
              </w:rPr>
              <w:t xml:space="preserve">Indiquer les informations suivantes seulement pour les </w:t>
            </w:r>
            <w:r w:rsidRPr="00CC559F">
              <w:rPr>
                <w:rFonts w:ascii="Times" w:hAnsi="Times"/>
                <w:i/>
                <w:sz w:val="18"/>
                <w:szCs w:val="18"/>
              </w:rPr>
              <w:t>pr</w:t>
            </w:r>
            <w:r w:rsidRPr="00CC559F">
              <w:rPr>
                <w:rFonts w:ascii="Times" w:hAnsi="Times" w:cs="Mangal"/>
                <w:i/>
                <w:sz w:val="18"/>
                <w:szCs w:val="18"/>
              </w:rPr>
              <w:t>éservatifs masculins</w:t>
            </w:r>
            <w:r>
              <w:rPr>
                <w:rFonts w:ascii="Times" w:hAnsi="Times" w:cs="Mangal"/>
                <w:sz w:val="18"/>
                <w:szCs w:val="18"/>
              </w:rPr>
              <w:t>]</w:t>
            </w:r>
          </w:p>
          <w:p w14:paraId="72B6570B" w14:textId="77777777" w:rsidR="00CC559F" w:rsidRPr="00CC559F" w:rsidRDefault="00CC559F" w:rsidP="00CC559F">
            <w:pPr>
              <w:pStyle w:val="ListParagraph"/>
              <w:numPr>
                <w:ilvl w:val="0"/>
                <w:numId w:val="1"/>
              </w:numPr>
              <w:rPr>
                <w:rFonts w:ascii="Times" w:hAnsi="Times" w:cs="Mangal"/>
                <w:sz w:val="18"/>
                <w:szCs w:val="18"/>
              </w:rPr>
            </w:pPr>
            <w:r w:rsidRPr="00CC559F">
              <w:rPr>
                <w:rFonts w:ascii="Times" w:hAnsi="Times" w:cs="Mangal"/>
                <w:b/>
                <w:sz w:val="18"/>
                <w:szCs w:val="18"/>
              </w:rPr>
              <w:t>Taille nominale des préservatifs</w:t>
            </w:r>
          </w:p>
          <w:p w14:paraId="72B6570C" w14:textId="77777777" w:rsidR="00CC559F" w:rsidRPr="00CC559F" w:rsidRDefault="00CC559F" w:rsidP="00CC559F">
            <w:pPr>
              <w:pStyle w:val="ListParagraph"/>
              <w:numPr>
                <w:ilvl w:val="0"/>
                <w:numId w:val="1"/>
              </w:numPr>
              <w:rPr>
                <w:rFonts w:ascii="Mangal" w:hAnsi="Mangal" w:cs="Mangal"/>
                <w:sz w:val="18"/>
                <w:szCs w:val="18"/>
              </w:rPr>
            </w:pPr>
            <w:r w:rsidRPr="00CC559F">
              <w:rPr>
                <w:rFonts w:ascii="Times" w:hAnsi="Times" w:cs="Mangal"/>
                <w:b/>
                <w:sz w:val="18"/>
                <w:szCs w:val="18"/>
              </w:rPr>
              <w:t>Nombre de préservatifs dans le carton</w:t>
            </w:r>
            <w:r>
              <w:rPr>
                <w:rFonts w:ascii="Mangal" w:hAnsi="Mangal" w:cs="Mangal"/>
                <w:b/>
                <w:sz w:val="18"/>
                <w:szCs w:val="18"/>
              </w:rPr>
              <w:t xml:space="preserve"> </w:t>
            </w:r>
          </w:p>
        </w:tc>
      </w:tr>
    </w:tbl>
    <w:p w14:paraId="72B6570E" w14:textId="77777777" w:rsidR="005D0DD0" w:rsidRDefault="00CC559F" w:rsidP="00005396">
      <w:p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Note concernant les </w:t>
      </w:r>
      <w:r w:rsidR="00005396">
        <w:rPr>
          <w:rFonts w:ascii="Times" w:hAnsi="Times"/>
        </w:rPr>
        <w:t>marchandises comportant une date de péremption : les cartons pouvant contenir plusieurs dates de péremption, il conviendra d’inscrire la date la plus proche sur la boîte afin d’éviter toute perte.</w:t>
      </w:r>
    </w:p>
    <w:p w14:paraId="72B6570F" w14:textId="7D33D06B" w:rsidR="00343FE8" w:rsidRDefault="00BF3D04" w:rsidP="00343FE8">
      <w:pPr>
        <w:suppressAutoHyphens/>
        <w:spacing w:before="120"/>
        <w:jc w:val="both"/>
        <w:rPr>
          <w:spacing w:val="-2"/>
        </w:rPr>
      </w:pPr>
      <w:r w:rsidRPr="00343FE8">
        <w:rPr>
          <w:rFonts w:ascii="Times" w:hAnsi="Times"/>
          <w:i/>
          <w:sz w:val="20"/>
          <w:szCs w:val="20"/>
          <w:highlight w:val="yellow"/>
        </w:rPr>
        <w:t>[N’inclure la phrase suivante que si les marques d’expédition concernent des préservatifs masculins]Pour plus d’informations concernant les conditions</w:t>
      </w:r>
      <w:r w:rsidR="00343FE8" w:rsidRPr="00343FE8">
        <w:rPr>
          <w:rFonts w:ascii="Times" w:hAnsi="Times"/>
          <w:i/>
          <w:sz w:val="20"/>
          <w:szCs w:val="20"/>
          <w:highlight w:val="yellow"/>
        </w:rPr>
        <w:t xml:space="preserve"> </w:t>
      </w:r>
      <w:r w:rsidRPr="00343FE8">
        <w:rPr>
          <w:rFonts w:ascii="Times" w:hAnsi="Times"/>
          <w:i/>
          <w:sz w:val="20"/>
          <w:szCs w:val="20"/>
          <w:highlight w:val="yellow"/>
        </w:rPr>
        <w:t>d’emballage</w:t>
      </w:r>
      <w:r w:rsidR="00343FE8" w:rsidRPr="00343FE8">
        <w:rPr>
          <w:rFonts w:ascii="Times" w:hAnsi="Times"/>
          <w:i/>
          <w:sz w:val="20"/>
          <w:szCs w:val="20"/>
          <w:highlight w:val="yellow"/>
        </w:rPr>
        <w:t xml:space="preserve">, </w:t>
      </w:r>
      <w:proofErr w:type="spellStart"/>
      <w:r w:rsidR="00343FE8" w:rsidRPr="00343FE8">
        <w:rPr>
          <w:rFonts w:ascii="Times" w:hAnsi="Times"/>
          <w:i/>
          <w:sz w:val="20"/>
          <w:szCs w:val="20"/>
          <w:highlight w:val="yellow"/>
        </w:rPr>
        <w:t>veuillez vous</w:t>
      </w:r>
      <w:proofErr w:type="spellEnd"/>
      <w:r w:rsidR="00343FE8" w:rsidRPr="00343FE8">
        <w:rPr>
          <w:rFonts w:ascii="Times" w:hAnsi="Times"/>
          <w:i/>
          <w:sz w:val="20"/>
          <w:szCs w:val="20"/>
          <w:highlight w:val="yellow"/>
        </w:rPr>
        <w:t xml:space="preserve"> reporter aux conditions contenues dans la publication intitulée</w:t>
      </w:r>
      <w:r w:rsidR="00343FE8">
        <w:rPr>
          <w:rFonts w:ascii="Times" w:hAnsi="Times"/>
          <w:i/>
          <w:sz w:val="20"/>
          <w:szCs w:val="20"/>
        </w:rPr>
        <w:t xml:space="preserve"> </w:t>
      </w:r>
      <w:hyperlink r:id="rId13" w:history="1">
        <w:r w:rsidR="00343FE8" w:rsidRPr="0072124F">
          <w:rPr>
            <w:rStyle w:val="Hyperlink"/>
            <w:i/>
            <w:spacing w:val="-2"/>
            <w:sz w:val="20"/>
            <w:highlight w:val="yellow"/>
          </w:rPr>
          <w:t>“Male Latex Condom: Specification, Prequalification and Guidelines for Procurement, 2010”</w:t>
        </w:r>
      </w:hyperlink>
      <w:r w:rsidR="00343FE8">
        <w:rPr>
          <w:spacing w:val="-2"/>
        </w:rPr>
        <w:t xml:space="preserve"> </w:t>
      </w:r>
      <w:r w:rsidR="00343FE8" w:rsidRPr="00607E53">
        <w:rPr>
          <w:i/>
          <w:spacing w:val="-2"/>
          <w:sz w:val="16"/>
          <w:szCs w:val="16"/>
          <w:highlight w:val="yellow"/>
        </w:rPr>
        <w:t>[</w:t>
      </w:r>
      <w:proofErr w:type="spellStart"/>
      <w:r w:rsidR="00343FE8" w:rsidRPr="00607E53">
        <w:rPr>
          <w:i/>
          <w:spacing w:val="-2"/>
          <w:sz w:val="16"/>
          <w:szCs w:val="16"/>
          <w:highlight w:val="yellow"/>
        </w:rPr>
        <w:t>link</w:t>
      </w:r>
      <w:proofErr w:type="spellEnd"/>
      <w:r w:rsidR="00343FE8" w:rsidRPr="00607E53">
        <w:rPr>
          <w:i/>
          <w:spacing w:val="-2"/>
          <w:sz w:val="16"/>
          <w:szCs w:val="16"/>
          <w:highlight w:val="yellow"/>
        </w:rPr>
        <w:t>:</w:t>
      </w:r>
      <w:r w:rsidR="00AF439C">
        <w:rPr>
          <w:i/>
          <w:spacing w:val="-2"/>
          <w:sz w:val="16"/>
          <w:szCs w:val="16"/>
          <w:highlight w:val="yellow"/>
        </w:rPr>
        <w:t xml:space="preserve"> </w:t>
      </w:r>
      <w:r w:rsidR="00AF439C" w:rsidRPr="00AF439C">
        <w:rPr>
          <w:i/>
          <w:spacing w:val="-2"/>
          <w:sz w:val="16"/>
          <w:szCs w:val="16"/>
          <w:highlight w:val="yellow"/>
        </w:rPr>
        <w:t>http://www.unfpa.org/resources/prequalification-programme-male-latex-condoms</w:t>
      </w:r>
      <w:r w:rsidR="00343FE8" w:rsidRPr="00AF439C">
        <w:rPr>
          <w:i/>
          <w:spacing w:val="-2"/>
          <w:sz w:val="16"/>
          <w:szCs w:val="16"/>
          <w:highlight w:val="yellow"/>
        </w:rPr>
        <w:t>]</w:t>
      </w:r>
    </w:p>
    <w:p w14:paraId="72B65710" w14:textId="77777777" w:rsidR="00005396" w:rsidRPr="00343FE8" w:rsidRDefault="00343FE8" w:rsidP="00005396">
      <w:pPr>
        <w:spacing w:line="240" w:lineRule="auto"/>
        <w:jc w:val="both"/>
        <w:rPr>
          <w:rFonts w:ascii="Times" w:hAnsi="Times"/>
        </w:rPr>
      </w:pPr>
      <w:r w:rsidRPr="00343FE8">
        <w:rPr>
          <w:rFonts w:ascii="Times" w:hAnsi="Times"/>
        </w:rPr>
        <w:t>Si des conditions spéciales de stockage s’appliquent, elles doivent être inscrites sur tous les cartons et tous les documents relatifs à l’envoi.</w:t>
      </w:r>
    </w:p>
    <w:p w14:paraId="72B65711" w14:textId="77777777" w:rsidR="00343FE8" w:rsidRPr="000A754C" w:rsidRDefault="00343FE8" w:rsidP="00005396">
      <w:pPr>
        <w:spacing w:line="240" w:lineRule="auto"/>
        <w:jc w:val="both"/>
        <w:rPr>
          <w:rFonts w:ascii="Times" w:hAnsi="Times"/>
        </w:rPr>
      </w:pPr>
      <w:r w:rsidRPr="000A754C">
        <w:rPr>
          <w:rFonts w:ascii="Times" w:hAnsi="Times"/>
          <w:b/>
          <w:u w:val="single"/>
        </w:rPr>
        <w:t>Marques spéciales</w:t>
      </w:r>
      <w:r w:rsidRPr="000A754C">
        <w:rPr>
          <w:rFonts w:ascii="Times" w:hAnsi="Times"/>
          <w:u w:val="single"/>
        </w:rPr>
        <w:t xml:space="preserve"> (si nécessaires) : </w:t>
      </w:r>
      <w:r w:rsidRPr="000A754C">
        <w:rPr>
          <w:rFonts w:ascii="Times" w:hAnsi="Times"/>
        </w:rPr>
        <w:t>Toutes les marques</w:t>
      </w:r>
      <w:r w:rsidR="00DF4B56">
        <w:rPr>
          <w:rFonts w:ascii="Times" w:hAnsi="Times"/>
        </w:rPr>
        <w:t xml:space="preserve"> d’expédition</w:t>
      </w:r>
      <w:r w:rsidRPr="000A754C">
        <w:rPr>
          <w:rFonts w:ascii="Times" w:hAnsi="Times"/>
        </w:rPr>
        <w:t xml:space="preserve"> s</w:t>
      </w:r>
      <w:r w:rsidR="004B01DF" w:rsidRPr="000A754C">
        <w:rPr>
          <w:rFonts w:ascii="Times" w:hAnsi="Times"/>
        </w:rPr>
        <w:t>péciales doivent être inscrites sur le carton d’exportation.</w:t>
      </w:r>
    </w:p>
    <w:p w14:paraId="72B65712" w14:textId="77777777" w:rsidR="004B01DF" w:rsidRPr="000A754C" w:rsidRDefault="004B01DF" w:rsidP="00005396">
      <w:pPr>
        <w:spacing w:line="240" w:lineRule="auto"/>
        <w:jc w:val="both"/>
        <w:rPr>
          <w:rFonts w:ascii="Times" w:hAnsi="Times"/>
        </w:rPr>
      </w:pPr>
      <w:r w:rsidRPr="000A754C">
        <w:rPr>
          <w:rFonts w:ascii="Times" w:hAnsi="Times"/>
          <w:b/>
          <w:u w:val="single"/>
        </w:rPr>
        <w:t>Envois :</w:t>
      </w:r>
      <w:r w:rsidRPr="000A754C">
        <w:rPr>
          <w:rFonts w:ascii="Times" w:hAnsi="Times"/>
        </w:rPr>
        <w:t xml:space="preserve"> Les commandes doivent se faire en un </w:t>
      </w:r>
      <w:r w:rsidR="00DF4B56">
        <w:rPr>
          <w:rFonts w:ascii="Times" w:hAnsi="Times"/>
        </w:rPr>
        <w:t xml:space="preserve">seul </w:t>
      </w:r>
      <w:r w:rsidRPr="000A754C">
        <w:rPr>
          <w:rFonts w:ascii="Times" w:hAnsi="Times"/>
        </w:rPr>
        <w:t>envoi, sauf si la Division des services d’approvisionnement (PSB) a approuvé plusieurs envois.</w:t>
      </w:r>
    </w:p>
    <w:p w14:paraId="72B65713" w14:textId="77777777" w:rsidR="00497DC5" w:rsidRPr="000A754C" w:rsidRDefault="00497DC5" w:rsidP="00005396">
      <w:pPr>
        <w:spacing w:line="240" w:lineRule="auto"/>
        <w:jc w:val="both"/>
        <w:rPr>
          <w:rFonts w:ascii="Times" w:hAnsi="Times"/>
        </w:rPr>
      </w:pPr>
      <w:r w:rsidRPr="000A754C">
        <w:rPr>
          <w:rFonts w:ascii="Times" w:hAnsi="Times"/>
          <w:b/>
          <w:u w:val="single"/>
        </w:rPr>
        <w:t xml:space="preserve">Durée de conservation : </w:t>
      </w:r>
      <w:r w:rsidRPr="000A754C">
        <w:rPr>
          <w:rFonts w:ascii="Times" w:hAnsi="Times"/>
        </w:rPr>
        <w:t xml:space="preserve">Tous les produits doivent encore posséder au moins 75% de leur durée de conservation </w:t>
      </w:r>
      <w:r w:rsidR="00DF4B56">
        <w:rPr>
          <w:rFonts w:ascii="Times" w:hAnsi="Times"/>
        </w:rPr>
        <w:t>à la date</w:t>
      </w:r>
      <w:r w:rsidRPr="000A754C">
        <w:rPr>
          <w:rFonts w:ascii="Times" w:hAnsi="Times"/>
        </w:rPr>
        <w:t xml:space="preserve"> de la livraison défini</w:t>
      </w:r>
      <w:r w:rsidR="00DF4B56">
        <w:rPr>
          <w:rFonts w:ascii="Times" w:hAnsi="Times"/>
        </w:rPr>
        <w:t>e</w:t>
      </w:r>
      <w:r w:rsidRPr="000A754C">
        <w:rPr>
          <w:rFonts w:ascii="Times" w:hAnsi="Times"/>
        </w:rPr>
        <w:t xml:space="preserve"> par les INCOTERMS</w:t>
      </w:r>
      <w:r w:rsidR="00DF4B56">
        <w:rPr>
          <w:rFonts w:ascii="Times" w:hAnsi="Times"/>
        </w:rPr>
        <w:t xml:space="preserve"> </w:t>
      </w:r>
      <w:r w:rsidRPr="000A754C">
        <w:rPr>
          <w:rFonts w:ascii="Times" w:hAnsi="Times"/>
        </w:rPr>
        <w:t>de ce bon de commande.</w:t>
      </w:r>
    </w:p>
    <w:p w14:paraId="72B65714" w14:textId="0AF05C65" w:rsidR="004B01DF" w:rsidRPr="000A754C" w:rsidRDefault="00497DC5" w:rsidP="00005396">
      <w:pPr>
        <w:spacing w:line="240" w:lineRule="auto"/>
        <w:jc w:val="both"/>
        <w:rPr>
          <w:rFonts w:ascii="Times" w:hAnsi="Times"/>
        </w:rPr>
      </w:pPr>
      <w:r w:rsidRPr="000A754C">
        <w:rPr>
          <w:rFonts w:ascii="Times" w:hAnsi="Times"/>
          <w:b/>
          <w:u w:val="single"/>
        </w:rPr>
        <w:t xml:space="preserve">Livraison </w:t>
      </w:r>
      <w:r w:rsidR="00D22848" w:rsidRPr="000A754C">
        <w:rPr>
          <w:rFonts w:ascii="Times" w:hAnsi="Times"/>
          <w:b/>
          <w:u w:val="single"/>
        </w:rPr>
        <w:t xml:space="preserve">les jours fériés et les </w:t>
      </w:r>
      <w:r w:rsidR="00EA120F">
        <w:rPr>
          <w:rFonts w:ascii="Times" w:hAnsi="Times"/>
          <w:b/>
          <w:u w:val="single"/>
        </w:rPr>
        <w:t>weekends</w:t>
      </w:r>
      <w:r w:rsidRPr="000A754C">
        <w:rPr>
          <w:rFonts w:ascii="Times" w:hAnsi="Times"/>
          <w:b/>
          <w:u w:val="single"/>
        </w:rPr>
        <w:t>:</w:t>
      </w:r>
      <w:r w:rsidR="00D22848" w:rsidRPr="000A754C">
        <w:rPr>
          <w:rFonts w:ascii="Times" w:hAnsi="Times"/>
        </w:rPr>
        <w:t xml:space="preserve"> En cas d’envoi par voie aérienne, le fournisseur devra</w:t>
      </w:r>
      <w:r w:rsidR="00DF4B56">
        <w:rPr>
          <w:rFonts w:ascii="Times" w:hAnsi="Times"/>
        </w:rPr>
        <w:t xml:space="preserve"> faire en sorte</w:t>
      </w:r>
      <w:r w:rsidR="00D22848" w:rsidRPr="000A754C">
        <w:rPr>
          <w:rFonts w:ascii="Times" w:hAnsi="Times"/>
        </w:rPr>
        <w:t xml:space="preserve"> que la livraison finale ne tombe</w:t>
      </w:r>
      <w:r w:rsidR="00DF4B56">
        <w:rPr>
          <w:rFonts w:ascii="Times" w:hAnsi="Times"/>
        </w:rPr>
        <w:t xml:space="preserve"> pas</w:t>
      </w:r>
      <w:r w:rsidR="00D22848" w:rsidRPr="000A754C">
        <w:rPr>
          <w:rFonts w:ascii="Times" w:hAnsi="Times"/>
        </w:rPr>
        <w:t xml:space="preserve"> un </w:t>
      </w:r>
      <w:proofErr w:type="spellStart"/>
      <w:r w:rsidR="00D22848" w:rsidRPr="000A754C">
        <w:rPr>
          <w:rFonts w:ascii="Times" w:hAnsi="Times"/>
        </w:rPr>
        <w:t>week</w:t>
      </w:r>
      <w:proofErr w:type="spellEnd"/>
      <w:r w:rsidR="00D22848" w:rsidRPr="000A754C">
        <w:rPr>
          <w:rFonts w:ascii="Times" w:hAnsi="Times"/>
        </w:rPr>
        <w:t xml:space="preserve"> end ou un jour férié local. S’il est impossible de faire autrement, l’UNFPA devra être prévenu trois jours à l’avance.</w:t>
      </w:r>
    </w:p>
    <w:p w14:paraId="72B65715" w14:textId="09B3F5DD" w:rsidR="00D22848" w:rsidRPr="000A754C" w:rsidRDefault="00D22848" w:rsidP="00005396">
      <w:pPr>
        <w:spacing w:line="240" w:lineRule="auto"/>
        <w:jc w:val="both"/>
        <w:rPr>
          <w:rFonts w:ascii="Times" w:hAnsi="Times"/>
        </w:rPr>
      </w:pPr>
      <w:r w:rsidRPr="000A754C">
        <w:rPr>
          <w:rFonts w:ascii="Times" w:hAnsi="Times"/>
          <w:b/>
          <w:u w:val="single"/>
        </w:rPr>
        <w:t>Connaissement :</w:t>
      </w:r>
      <w:r w:rsidRPr="000A754C">
        <w:rPr>
          <w:rFonts w:ascii="Times" w:hAnsi="Times"/>
        </w:rPr>
        <w:t xml:space="preserve"> </w:t>
      </w:r>
      <w:r w:rsidR="00E979B5" w:rsidRPr="000A754C">
        <w:rPr>
          <w:rFonts w:ascii="Times" w:hAnsi="Times"/>
        </w:rPr>
        <w:t xml:space="preserve">Depuis janvier 2013, le fournisseur est tenu de conserver l’original du connaissement pendant cinq </w:t>
      </w:r>
      <w:r w:rsidR="00D70619">
        <w:rPr>
          <w:rFonts w:ascii="Times" w:hAnsi="Times"/>
        </w:rPr>
        <w:t xml:space="preserve">ans </w:t>
      </w:r>
      <w:r w:rsidR="00E979B5" w:rsidRPr="000A754C">
        <w:rPr>
          <w:rFonts w:ascii="Times" w:hAnsi="Times"/>
        </w:rPr>
        <w:t>après l’envoi pour le compte de l’UNFPA. Le fournisseur n’est donc plus tenu d’envoyer l’origin</w:t>
      </w:r>
      <w:r w:rsidR="008B4BCF">
        <w:rPr>
          <w:rFonts w:ascii="Times" w:hAnsi="Times"/>
        </w:rPr>
        <w:t>al du connaissement au PSB. Un c</w:t>
      </w:r>
      <w:r w:rsidR="00E979B5" w:rsidRPr="000A754C">
        <w:rPr>
          <w:rFonts w:ascii="Times" w:hAnsi="Times"/>
        </w:rPr>
        <w:t>onnaissement</w:t>
      </w:r>
      <w:r w:rsidR="003B77AF">
        <w:rPr>
          <w:rFonts w:ascii="Times" w:hAnsi="Times"/>
        </w:rPr>
        <w:t xml:space="preserve"> avec relâche automatique</w:t>
      </w:r>
      <w:r w:rsidR="00E979B5" w:rsidRPr="000A754C">
        <w:rPr>
          <w:rFonts w:ascii="Times" w:hAnsi="Times"/>
        </w:rPr>
        <w:t xml:space="preserve"> doit être demandé si le pays d’importation accepte ce type de document.</w:t>
      </w:r>
    </w:p>
    <w:p w14:paraId="72B65716" w14:textId="77777777" w:rsidR="00E979B5" w:rsidRPr="000A754C" w:rsidRDefault="00E979B5" w:rsidP="00005396">
      <w:pPr>
        <w:spacing w:line="240" w:lineRule="auto"/>
        <w:jc w:val="both"/>
        <w:rPr>
          <w:rFonts w:ascii="Times" w:hAnsi="Times"/>
          <w:b/>
          <w:u w:val="single"/>
        </w:rPr>
      </w:pPr>
      <w:r w:rsidRPr="000A754C">
        <w:rPr>
          <w:rFonts w:ascii="Times" w:hAnsi="Times"/>
          <w:b/>
          <w:u w:val="single"/>
        </w:rPr>
        <w:lastRenderedPageBreak/>
        <w:t>Documents requis pour l’envoi et le paiement :</w:t>
      </w:r>
    </w:p>
    <w:p w14:paraId="72B65717" w14:textId="77777777" w:rsidR="00E979B5" w:rsidRPr="000A754C" w:rsidRDefault="00E979B5" w:rsidP="00005396">
      <w:pPr>
        <w:spacing w:line="240" w:lineRule="auto"/>
        <w:jc w:val="both"/>
        <w:rPr>
          <w:rFonts w:ascii="Times" w:hAnsi="Times"/>
        </w:rPr>
      </w:pPr>
      <w:r w:rsidRPr="000A754C">
        <w:rPr>
          <w:rFonts w:ascii="Times" w:hAnsi="Times"/>
        </w:rPr>
        <w:t>(Tous les documents doivent</w:t>
      </w:r>
      <w:r w:rsidR="008B4BCF">
        <w:rPr>
          <w:rFonts w:ascii="Times" w:hAnsi="Times"/>
        </w:rPr>
        <w:t xml:space="preserve"> comporter</w:t>
      </w:r>
      <w:r w:rsidRPr="000A754C">
        <w:rPr>
          <w:rFonts w:ascii="Times" w:hAnsi="Times"/>
        </w:rPr>
        <w:t xml:space="preserve"> le numéro de référencement de l’UNFPA et le nom de l’acheteur).</w:t>
      </w:r>
    </w:p>
    <w:p w14:paraId="72B65718" w14:textId="77777777" w:rsidR="00E979B5" w:rsidRDefault="000A754C" w:rsidP="00005396">
      <w:pPr>
        <w:spacing w:line="240" w:lineRule="auto"/>
        <w:jc w:val="both"/>
        <w:rPr>
          <w:rFonts w:ascii="Times" w:hAnsi="Times"/>
          <w:i/>
          <w:sz w:val="20"/>
          <w:szCs w:val="20"/>
        </w:rPr>
      </w:pPr>
      <w:r w:rsidRPr="000A754C">
        <w:rPr>
          <w:rFonts w:ascii="Times" w:hAnsi="Times"/>
          <w:i/>
          <w:sz w:val="20"/>
          <w:szCs w:val="20"/>
          <w:highlight w:val="yellow"/>
        </w:rPr>
        <w:t>[Consignes aux acheteurs : le tableau peut être modifié dans les cas où les documents demandés sont plus ou moins nombreux]</w:t>
      </w:r>
    </w:p>
    <w:tbl>
      <w:tblPr>
        <w:tblStyle w:val="TableList5"/>
        <w:tblW w:w="5005" w:type="pct"/>
        <w:tblLook w:val="04A0" w:firstRow="1" w:lastRow="0" w:firstColumn="1" w:lastColumn="0" w:noHBand="0" w:noVBand="1"/>
      </w:tblPr>
      <w:tblGrid>
        <w:gridCol w:w="2549"/>
        <w:gridCol w:w="1397"/>
        <w:gridCol w:w="1518"/>
        <w:gridCol w:w="1514"/>
        <w:gridCol w:w="1399"/>
        <w:gridCol w:w="1155"/>
        <w:gridCol w:w="1161"/>
      </w:tblGrid>
      <w:tr w:rsidR="000A754C" w:rsidRPr="008958F7" w14:paraId="72B6571D" w14:textId="77777777" w:rsidTr="00042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bottom w:val="single" w:sz="4" w:space="0" w:color="auto"/>
              <w:right w:val="single" w:sz="4" w:space="0" w:color="auto"/>
            </w:tcBorders>
          </w:tcPr>
          <w:p w14:paraId="72B65719" w14:textId="77777777" w:rsidR="000A754C" w:rsidRPr="00207E51" w:rsidRDefault="000A754C" w:rsidP="000A754C">
            <w:pPr>
              <w:pStyle w:val="BodyText3"/>
              <w:keepNext/>
              <w:keepLines/>
              <w:spacing w:before="12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1A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Consignataire</w:t>
            </w:r>
            <w:proofErr w:type="spellEnd"/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1B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Partie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à </w:t>
            </w:r>
            <w:proofErr w:type="spellStart"/>
            <w:r>
              <w:rPr>
                <w:spacing w:val="-2"/>
                <w:sz w:val="20"/>
                <w:szCs w:val="20"/>
              </w:rPr>
              <w:t>notifier</w:t>
            </w:r>
            <w:proofErr w:type="spellEnd"/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1C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PSB</w:t>
            </w:r>
          </w:p>
        </w:tc>
      </w:tr>
      <w:tr w:rsidR="000A754C" w:rsidRPr="0004202F" w14:paraId="72B65726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1E" w14:textId="77777777" w:rsidR="000A754C" w:rsidRPr="008958F7" w:rsidRDefault="000A754C" w:rsidP="0004202F">
            <w:pPr>
              <w:pStyle w:val="BodyText3"/>
              <w:keepNext/>
              <w:keepLines/>
              <w:spacing w:before="120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Adress</w:t>
            </w:r>
            <w:r w:rsidR="0004202F">
              <w:rPr>
                <w:spacing w:val="-2"/>
                <w:sz w:val="20"/>
                <w:szCs w:val="20"/>
              </w:rPr>
              <w:t>e</w:t>
            </w:r>
            <w:proofErr w:type="spellEnd"/>
            <w:r>
              <w:rPr>
                <w:spacing w:val="-2"/>
                <w:sz w:val="20"/>
                <w:szCs w:val="20"/>
              </w:rPr>
              <w:t>:</w:t>
            </w:r>
          </w:p>
        </w:tc>
        <w:tc>
          <w:tcPr>
            <w:tcW w:w="1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1F" w14:textId="77777777" w:rsidR="000A754C" w:rsidRPr="0004202F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-2"/>
                <w:lang w:val="fr-FR"/>
              </w:rPr>
            </w:pPr>
            <w:r w:rsidRPr="0004202F">
              <w:rPr>
                <w:i/>
                <w:spacing w:val="-2"/>
                <w:highlight w:val="yellow"/>
                <w:lang w:val="fr-FR"/>
              </w:rPr>
              <w:t>[</w:t>
            </w:r>
            <w:r w:rsidR="0004202F" w:rsidRPr="0004202F">
              <w:rPr>
                <w:i/>
                <w:spacing w:val="-2"/>
                <w:highlight w:val="yellow"/>
                <w:lang w:val="fr-FR"/>
              </w:rPr>
              <w:t>Indiquer le nom, le titre, l’adresse, l’adresse email, le numéro de téléphone et de fax]</w:t>
            </w:r>
          </w:p>
          <w:p w14:paraId="72B65720" w14:textId="77777777" w:rsidR="000A754C" w:rsidRPr="0004202F" w:rsidRDefault="000A754C" w:rsidP="000A754C">
            <w:pPr>
              <w:pStyle w:val="BodyText3"/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-2"/>
                <w:lang w:val="fr-FR"/>
              </w:rPr>
            </w:pPr>
          </w:p>
          <w:p w14:paraId="72B65721" w14:textId="77777777" w:rsidR="000A754C" w:rsidRPr="0004202F" w:rsidRDefault="000A754C" w:rsidP="000A754C">
            <w:pPr>
              <w:pStyle w:val="BodyText3"/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-2"/>
                <w:lang w:val="fr-FR"/>
              </w:rPr>
            </w:pPr>
          </w:p>
          <w:p w14:paraId="72B65722" w14:textId="77777777" w:rsidR="000A754C" w:rsidRPr="0004202F" w:rsidRDefault="000A754C" w:rsidP="000A754C">
            <w:pPr>
              <w:pStyle w:val="BodyText3"/>
              <w:keepNext/>
              <w:keepLines/>
              <w:spacing w:before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-2"/>
                <w:lang w:val="fr-FR"/>
              </w:rPr>
            </w:pPr>
          </w:p>
        </w:tc>
        <w:tc>
          <w:tcPr>
            <w:tcW w:w="1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3" w14:textId="77777777" w:rsidR="0004202F" w:rsidRPr="0004202F" w:rsidRDefault="0004202F" w:rsidP="0004202F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pacing w:val="-2"/>
                <w:lang w:val="fr-FR"/>
              </w:rPr>
            </w:pPr>
            <w:r w:rsidRPr="0004202F">
              <w:rPr>
                <w:i/>
                <w:spacing w:val="-2"/>
                <w:highlight w:val="yellow"/>
                <w:lang w:val="fr-FR"/>
              </w:rPr>
              <w:t>[Indiquer le nom, le titre, l’adresse, l’adresse email, le numéro de téléphone et de fax]</w:t>
            </w:r>
          </w:p>
          <w:p w14:paraId="72B65724" w14:textId="77777777" w:rsidR="000A754C" w:rsidRPr="0004202F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5" w14:textId="77777777" w:rsidR="000A754C" w:rsidRPr="0004202F" w:rsidRDefault="000A754C" w:rsidP="0004202F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  <w:lang w:val="fr-FR"/>
              </w:rPr>
            </w:pPr>
            <w:r w:rsidRPr="0004202F">
              <w:rPr>
                <w:i/>
                <w:spacing w:val="-2"/>
                <w:highlight w:val="yellow"/>
                <w:lang w:val="fr-FR"/>
              </w:rPr>
              <w:t>[</w:t>
            </w:r>
            <w:r w:rsidR="0004202F" w:rsidRPr="0004202F">
              <w:rPr>
                <w:i/>
                <w:spacing w:val="-2"/>
                <w:highlight w:val="yellow"/>
                <w:lang w:val="fr-FR"/>
              </w:rPr>
              <w:t>Indiquer le nom et l’adresse email de l’acheteur</w:t>
            </w:r>
            <w:r w:rsidRPr="0004202F">
              <w:rPr>
                <w:i/>
                <w:spacing w:val="-2"/>
                <w:highlight w:val="yellow"/>
                <w:lang w:val="fr-FR"/>
              </w:rPr>
              <w:t>]</w:t>
            </w:r>
          </w:p>
        </w:tc>
      </w:tr>
      <w:tr w:rsidR="0004202F" w:rsidRPr="00B80F00" w14:paraId="72B6572E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top w:val="single" w:sz="4" w:space="0" w:color="auto"/>
              <w:right w:val="single" w:sz="4" w:space="0" w:color="auto"/>
            </w:tcBorders>
          </w:tcPr>
          <w:p w14:paraId="72B65727" w14:textId="77777777" w:rsidR="0004202F" w:rsidRPr="0004202F" w:rsidRDefault="0004202F" w:rsidP="000A754C">
            <w:pPr>
              <w:pStyle w:val="BodyText3"/>
              <w:keepNext/>
              <w:keepLines/>
              <w:spacing w:before="12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8" w14:textId="77777777" w:rsidR="0004202F" w:rsidRPr="00B80F00" w:rsidRDefault="0004202F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18"/>
                <w:szCs w:val="18"/>
              </w:rPr>
            </w:pPr>
            <w:r w:rsidRPr="00B80F00">
              <w:rPr>
                <w:spacing w:val="-2"/>
                <w:sz w:val="18"/>
                <w:szCs w:val="18"/>
              </w:rPr>
              <w:t>Original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9" w14:textId="77777777" w:rsidR="0004202F" w:rsidRPr="00B80F00" w:rsidRDefault="0004202F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Copie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au format </w:t>
            </w:r>
            <w:proofErr w:type="spellStart"/>
            <w:r>
              <w:rPr>
                <w:spacing w:val="-2"/>
                <w:sz w:val="18"/>
                <w:szCs w:val="18"/>
              </w:rPr>
              <w:t>électronique</w:t>
            </w:r>
            <w:proofErr w:type="spellEnd"/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A" w14:textId="77777777" w:rsidR="0004202F" w:rsidRPr="00B80F00" w:rsidRDefault="0004202F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18"/>
                <w:szCs w:val="18"/>
              </w:rPr>
            </w:pPr>
            <w:r w:rsidRPr="00B80F00">
              <w:rPr>
                <w:spacing w:val="-2"/>
                <w:sz w:val="18"/>
                <w:szCs w:val="18"/>
              </w:rPr>
              <w:t>Original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B" w14:textId="77777777" w:rsidR="0004202F" w:rsidRPr="00B80F00" w:rsidRDefault="0004202F" w:rsidP="0004202F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Copie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au format </w:t>
            </w:r>
            <w:proofErr w:type="spellStart"/>
            <w:r>
              <w:rPr>
                <w:spacing w:val="-2"/>
                <w:sz w:val="18"/>
                <w:szCs w:val="18"/>
              </w:rPr>
              <w:t>électronique</w:t>
            </w:r>
            <w:proofErr w:type="spellEnd"/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C" w14:textId="77777777" w:rsidR="0004202F" w:rsidRPr="00B80F00" w:rsidRDefault="0004202F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18"/>
                <w:szCs w:val="18"/>
              </w:rPr>
            </w:pPr>
            <w:r w:rsidRPr="00B80F00">
              <w:rPr>
                <w:spacing w:val="-2"/>
                <w:sz w:val="18"/>
                <w:szCs w:val="18"/>
              </w:rPr>
              <w:t>Original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2D" w14:textId="77777777" w:rsidR="0004202F" w:rsidRPr="00B80F00" w:rsidRDefault="0004202F" w:rsidP="0004202F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18"/>
                <w:szCs w:val="18"/>
              </w:rPr>
            </w:pPr>
            <w:proofErr w:type="spellStart"/>
            <w:r>
              <w:rPr>
                <w:spacing w:val="-2"/>
                <w:sz w:val="18"/>
                <w:szCs w:val="18"/>
              </w:rPr>
              <w:t>Copie</w:t>
            </w:r>
            <w:proofErr w:type="spellEnd"/>
            <w:r>
              <w:rPr>
                <w:spacing w:val="-2"/>
                <w:sz w:val="18"/>
                <w:szCs w:val="18"/>
              </w:rPr>
              <w:t xml:space="preserve"> au format </w:t>
            </w:r>
            <w:proofErr w:type="spellStart"/>
            <w:r>
              <w:rPr>
                <w:spacing w:val="-2"/>
                <w:sz w:val="18"/>
                <w:szCs w:val="18"/>
              </w:rPr>
              <w:t>électronique</w:t>
            </w:r>
            <w:proofErr w:type="spellEnd"/>
          </w:p>
        </w:tc>
      </w:tr>
      <w:tr w:rsidR="000A754C" w:rsidRPr="00633D6E" w14:paraId="72B65736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2F" w14:textId="77777777" w:rsidR="000A754C" w:rsidRPr="008958F7" w:rsidRDefault="0004202F" w:rsidP="000A754C">
            <w:pPr>
              <w:pStyle w:val="BodyText3"/>
              <w:keepNext/>
              <w:keepLines/>
              <w:spacing w:before="12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Facture </w:t>
            </w:r>
            <w:proofErr w:type="spellStart"/>
            <w:r>
              <w:rPr>
                <w:spacing w:val="-2"/>
                <w:sz w:val="20"/>
                <w:szCs w:val="20"/>
              </w:rPr>
              <w:t>commerciale</w:t>
            </w:r>
            <w:proofErr w:type="spellEnd"/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0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1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2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3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4" w14:textId="77777777" w:rsidR="000A754C" w:rsidRPr="009E1865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9E1865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5" w14:textId="77777777" w:rsidR="000A754C" w:rsidRPr="00633D6E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  <w:tr w:rsidR="000A754C" w:rsidRPr="00633D6E" w14:paraId="72B6573E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37" w14:textId="77777777" w:rsidR="000A754C" w:rsidRPr="008958F7" w:rsidRDefault="0004202F" w:rsidP="000A754C">
            <w:pPr>
              <w:pStyle w:val="BodyText3"/>
              <w:keepNext/>
              <w:keepLines/>
              <w:spacing w:before="120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Liste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du </w:t>
            </w:r>
            <w:proofErr w:type="spellStart"/>
            <w:r>
              <w:rPr>
                <w:spacing w:val="-2"/>
                <w:sz w:val="20"/>
                <w:szCs w:val="20"/>
              </w:rPr>
              <w:t>contenu</w:t>
            </w:r>
            <w:proofErr w:type="spellEnd"/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8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9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A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B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C" w14:textId="77777777" w:rsidR="000A754C" w:rsidRPr="009E1865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9E1865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3D" w14:textId="77777777" w:rsidR="000A754C" w:rsidRPr="00633D6E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  <w:tr w:rsidR="000A754C" w:rsidRPr="00633D6E" w14:paraId="72B65746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3F" w14:textId="77777777" w:rsidR="000A754C" w:rsidRPr="00A80343" w:rsidRDefault="0004202F" w:rsidP="00A80343">
            <w:pPr>
              <w:pStyle w:val="BodyText3"/>
              <w:keepNext/>
              <w:keepLines/>
              <w:spacing w:before="120"/>
              <w:rPr>
                <w:spacing w:val="-2"/>
                <w:sz w:val="20"/>
                <w:szCs w:val="20"/>
                <w:lang w:val="fr-FR"/>
              </w:rPr>
            </w:pPr>
            <w:r w:rsidRPr="00A80343">
              <w:rPr>
                <w:spacing w:val="-2"/>
                <w:sz w:val="20"/>
                <w:szCs w:val="20"/>
                <w:lang w:val="fr-FR"/>
              </w:rPr>
              <w:t>Original du connaissement</w:t>
            </w:r>
            <w:r w:rsidR="000A754C" w:rsidRPr="00A80343">
              <w:rPr>
                <w:spacing w:val="-2"/>
                <w:sz w:val="20"/>
                <w:szCs w:val="20"/>
                <w:lang w:val="fr-FR"/>
              </w:rPr>
              <w:t xml:space="preserve">                              </w:t>
            </w:r>
            <w:r w:rsidR="000A754C" w:rsidRPr="00A80343">
              <w:rPr>
                <w:b w:val="0"/>
                <w:spacing w:val="-2"/>
                <w:sz w:val="18"/>
                <w:szCs w:val="18"/>
                <w:lang w:val="fr-FR"/>
              </w:rPr>
              <w:t>(</w:t>
            </w:r>
            <w:r w:rsidR="00A80343" w:rsidRPr="00A80343">
              <w:rPr>
                <w:b w:val="0"/>
                <w:spacing w:val="-2"/>
                <w:sz w:val="18"/>
                <w:szCs w:val="18"/>
                <w:lang w:val="fr-FR"/>
              </w:rPr>
              <w:t>si possible “connaissement maritime</w:t>
            </w:r>
            <w:r w:rsidR="000A754C" w:rsidRPr="00A80343">
              <w:rPr>
                <w:b w:val="0"/>
                <w:spacing w:val="-2"/>
                <w:sz w:val="18"/>
                <w:szCs w:val="18"/>
                <w:lang w:val="fr-FR"/>
              </w:rPr>
              <w:t>”</w:t>
            </w:r>
            <w:r w:rsidR="00A80343">
              <w:rPr>
                <w:b w:val="0"/>
                <w:spacing w:val="-2"/>
                <w:sz w:val="18"/>
                <w:szCs w:val="18"/>
                <w:lang w:val="fr-FR"/>
              </w:rPr>
              <w:t xml:space="preserve"> ou connaissement aérien portant un tampon « fret payé » ou « fret prépayé</w:t>
            </w:r>
            <w:r w:rsidR="000A754C" w:rsidRPr="00A80343">
              <w:rPr>
                <w:b w:val="0"/>
                <w:spacing w:val="-2"/>
                <w:sz w:val="18"/>
                <w:szCs w:val="18"/>
                <w:lang w:val="fr-FR"/>
              </w:rPr>
              <w:t>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740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741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742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743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744" w14:textId="77777777" w:rsidR="000A754C" w:rsidRPr="008958F7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5745" w14:textId="77777777" w:rsidR="000A754C" w:rsidRPr="00633D6E" w:rsidRDefault="000A754C" w:rsidP="000A754C">
            <w:pPr>
              <w:pStyle w:val="BodyText3"/>
              <w:keepNext/>
              <w:keepLines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  <w:tr w:rsidR="000A754C" w:rsidRPr="00633D6E" w14:paraId="72B6574E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47" w14:textId="77777777" w:rsidR="000A754C" w:rsidRPr="00A80343" w:rsidRDefault="00A80343" w:rsidP="00A80343">
            <w:pPr>
              <w:pStyle w:val="BodyText3"/>
              <w:spacing w:before="120"/>
              <w:rPr>
                <w:spacing w:val="-2"/>
                <w:sz w:val="20"/>
                <w:szCs w:val="20"/>
                <w:lang w:val="fr-FR"/>
              </w:rPr>
            </w:pPr>
            <w:r w:rsidRPr="00A80343">
              <w:rPr>
                <w:spacing w:val="-2"/>
                <w:sz w:val="20"/>
                <w:szCs w:val="20"/>
                <w:lang w:val="fr-FR"/>
              </w:rPr>
              <w:t>Facture de fret</w:t>
            </w:r>
            <w:r w:rsidR="000A754C" w:rsidRPr="00A80343">
              <w:rPr>
                <w:spacing w:val="-2"/>
                <w:sz w:val="20"/>
                <w:szCs w:val="20"/>
                <w:lang w:val="fr-FR"/>
              </w:rPr>
              <w:t xml:space="preserve">                    </w:t>
            </w:r>
            <w:r w:rsidR="000A754C" w:rsidRPr="00A80343">
              <w:rPr>
                <w:b w:val="0"/>
                <w:spacing w:val="-2"/>
                <w:lang w:val="fr-FR"/>
              </w:rPr>
              <w:t>(</w:t>
            </w:r>
            <w:r w:rsidRPr="00A80343">
              <w:rPr>
                <w:b w:val="0"/>
                <w:spacing w:val="-2"/>
                <w:lang w:val="fr-FR"/>
              </w:rPr>
              <w:t>aux fins de paiement</w:t>
            </w:r>
            <w:r w:rsidR="000A754C" w:rsidRPr="00A80343">
              <w:rPr>
                <w:b w:val="0"/>
                <w:spacing w:val="-2"/>
                <w:lang w:val="fr-FR"/>
              </w:rPr>
              <w:t>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48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49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4A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4B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4C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4D" w14:textId="77777777" w:rsidR="000A754C" w:rsidRPr="00633D6E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  <w:tr w:rsidR="000A754C" w:rsidRPr="00633D6E" w14:paraId="72B65756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4F" w14:textId="67E5BCA3" w:rsidR="000A754C" w:rsidRPr="00A80343" w:rsidRDefault="00A80343" w:rsidP="00D70619">
            <w:pPr>
              <w:pStyle w:val="BodyText3"/>
              <w:spacing w:before="120"/>
              <w:rPr>
                <w:spacing w:val="-2"/>
                <w:sz w:val="20"/>
                <w:szCs w:val="20"/>
                <w:lang w:val="fr-FR"/>
              </w:rPr>
            </w:pPr>
            <w:r w:rsidRPr="00A80343">
              <w:rPr>
                <w:spacing w:val="-2"/>
                <w:sz w:val="20"/>
                <w:szCs w:val="20"/>
                <w:lang w:val="fr-FR"/>
              </w:rPr>
              <w:t>Certificat d’origine</w:t>
            </w:r>
            <w:r w:rsidR="000A754C" w:rsidRPr="00A80343">
              <w:rPr>
                <w:spacing w:val="-2"/>
                <w:sz w:val="20"/>
                <w:szCs w:val="20"/>
                <w:lang w:val="fr-FR"/>
              </w:rPr>
              <w:t xml:space="preserve"> </w:t>
            </w:r>
            <w:r w:rsidR="000A754C" w:rsidRPr="00A80343">
              <w:rPr>
                <w:b w:val="0"/>
                <w:spacing w:val="-2"/>
                <w:lang w:val="fr-FR"/>
              </w:rPr>
              <w:t>(</w:t>
            </w:r>
            <w:r w:rsidRPr="00A80343">
              <w:rPr>
                <w:b w:val="0"/>
                <w:spacing w:val="-2"/>
                <w:lang w:val="fr-FR"/>
              </w:rPr>
              <w:t xml:space="preserve">authentifié par la Chambre </w:t>
            </w:r>
            <w:r w:rsidR="00D70619" w:rsidRPr="00A80343">
              <w:rPr>
                <w:b w:val="0"/>
                <w:spacing w:val="-2"/>
                <w:lang w:val="fr-FR"/>
              </w:rPr>
              <w:t>d</w:t>
            </w:r>
            <w:r w:rsidR="00D70619">
              <w:rPr>
                <w:b w:val="0"/>
                <w:spacing w:val="-2"/>
                <w:lang w:val="fr-FR"/>
              </w:rPr>
              <w:t>e</w:t>
            </w:r>
            <w:r w:rsidR="00D70619" w:rsidRPr="00A80343">
              <w:rPr>
                <w:b w:val="0"/>
                <w:spacing w:val="-2"/>
                <w:lang w:val="fr-FR"/>
              </w:rPr>
              <w:t xml:space="preserve"> </w:t>
            </w:r>
            <w:r w:rsidRPr="00A80343">
              <w:rPr>
                <w:b w:val="0"/>
                <w:spacing w:val="-2"/>
                <w:lang w:val="fr-FR"/>
              </w:rPr>
              <w:t>commerce</w:t>
            </w:r>
            <w:r w:rsidR="000A754C" w:rsidRPr="00A80343">
              <w:rPr>
                <w:b w:val="0"/>
                <w:spacing w:val="-2"/>
                <w:lang w:val="fr-FR"/>
              </w:rPr>
              <w:t>)</w:t>
            </w:r>
            <w:r w:rsidR="000A754C" w:rsidRPr="00A80343">
              <w:rPr>
                <w:spacing w:val="-2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0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1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2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3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4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5" w14:textId="77777777" w:rsidR="000A754C" w:rsidRPr="00633D6E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  <w:tr w:rsidR="000A754C" w:rsidRPr="00633D6E" w14:paraId="72B6575F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57" w14:textId="77777777" w:rsidR="00A80343" w:rsidRDefault="00A80343" w:rsidP="00A80343">
            <w:pPr>
              <w:pStyle w:val="BodyText3"/>
              <w:spacing w:before="120"/>
              <w:rPr>
                <w:spacing w:val="-2"/>
                <w:sz w:val="20"/>
                <w:szCs w:val="20"/>
              </w:rPr>
            </w:pPr>
            <w:proofErr w:type="spellStart"/>
            <w:r>
              <w:rPr>
                <w:spacing w:val="-2"/>
                <w:sz w:val="20"/>
                <w:szCs w:val="20"/>
              </w:rPr>
              <w:t>Certificat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="00E23563">
              <w:rPr>
                <w:spacing w:val="-2"/>
                <w:sz w:val="20"/>
                <w:szCs w:val="20"/>
              </w:rPr>
              <w:t>d’analyse</w:t>
            </w:r>
            <w:proofErr w:type="spellEnd"/>
          </w:p>
          <w:p w14:paraId="72B65758" w14:textId="77777777" w:rsidR="000A754C" w:rsidRPr="008958F7" w:rsidRDefault="000A754C" w:rsidP="00A80343">
            <w:pPr>
              <w:pStyle w:val="BodyText3"/>
              <w:spacing w:before="120"/>
              <w:rPr>
                <w:spacing w:val="-2"/>
                <w:sz w:val="20"/>
                <w:szCs w:val="20"/>
              </w:rPr>
            </w:pPr>
            <w:r w:rsidRPr="00B80F00">
              <w:rPr>
                <w:b w:val="0"/>
                <w:spacing w:val="-2"/>
              </w:rPr>
              <w:t>(</w:t>
            </w:r>
            <w:proofErr w:type="spellStart"/>
            <w:r w:rsidR="00A80343">
              <w:rPr>
                <w:b w:val="0"/>
                <w:spacing w:val="-2"/>
              </w:rPr>
              <w:t>si</w:t>
            </w:r>
            <w:proofErr w:type="spellEnd"/>
            <w:r w:rsidR="00A80343">
              <w:rPr>
                <w:b w:val="0"/>
                <w:spacing w:val="-2"/>
              </w:rPr>
              <w:t xml:space="preserve"> </w:t>
            </w:r>
            <w:proofErr w:type="spellStart"/>
            <w:r w:rsidR="00A80343">
              <w:rPr>
                <w:b w:val="0"/>
                <w:spacing w:val="-2"/>
              </w:rPr>
              <w:t>nécessaire</w:t>
            </w:r>
            <w:proofErr w:type="spellEnd"/>
            <w:r w:rsidRPr="00B80F00">
              <w:rPr>
                <w:b w:val="0"/>
                <w:spacing w:val="-2"/>
              </w:rPr>
              <w:t>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9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A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B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C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D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5E" w14:textId="77777777" w:rsidR="000A754C" w:rsidRPr="00633D6E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  <w:tr w:rsidR="000A754C" w:rsidRPr="00633D6E" w14:paraId="72B65767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60" w14:textId="77777777" w:rsidR="000A754C" w:rsidRPr="00E23563" w:rsidRDefault="00E23563" w:rsidP="00E23563">
            <w:pPr>
              <w:pStyle w:val="BodyText3"/>
              <w:spacing w:before="120"/>
              <w:rPr>
                <w:spacing w:val="-2"/>
                <w:sz w:val="20"/>
                <w:szCs w:val="20"/>
                <w:lang w:val="fr-FR"/>
              </w:rPr>
            </w:pPr>
            <w:r w:rsidRPr="00E23563">
              <w:rPr>
                <w:spacing w:val="-2"/>
                <w:sz w:val="20"/>
                <w:szCs w:val="20"/>
                <w:lang w:val="fr-FR"/>
              </w:rPr>
              <w:t>Certificat de garantie du fabriquant</w:t>
            </w:r>
            <w:r w:rsidR="000A754C" w:rsidRPr="00E23563">
              <w:rPr>
                <w:spacing w:val="-2"/>
                <w:sz w:val="20"/>
                <w:szCs w:val="20"/>
                <w:lang w:val="fr-FR"/>
              </w:rPr>
              <w:t xml:space="preserve">                           </w:t>
            </w:r>
            <w:r w:rsidR="000A754C" w:rsidRPr="00E23563">
              <w:rPr>
                <w:b w:val="0"/>
                <w:spacing w:val="-2"/>
                <w:lang w:val="fr-FR"/>
              </w:rPr>
              <w:t>(</w:t>
            </w:r>
            <w:r>
              <w:rPr>
                <w:b w:val="0"/>
                <w:spacing w:val="-2"/>
                <w:lang w:val="fr-FR"/>
              </w:rPr>
              <w:t>pour l’équipement, si nécessaire</w:t>
            </w:r>
            <w:r w:rsidR="000A754C" w:rsidRPr="00E23563">
              <w:rPr>
                <w:b w:val="0"/>
                <w:spacing w:val="-2"/>
                <w:lang w:val="fr-FR"/>
              </w:rPr>
              <w:t>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1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2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3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4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5" w14:textId="77777777" w:rsidR="000A754C" w:rsidRPr="008958F7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</w:rPr>
            </w:pPr>
            <w:r w:rsidRPr="008958F7">
              <w:rPr>
                <w:spacing w:val="-2"/>
                <w:sz w:val="20"/>
                <w:szCs w:val="20"/>
              </w:rPr>
              <w:t>0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6" w14:textId="77777777" w:rsidR="000A754C" w:rsidRPr="00633D6E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</w:t>
            </w:r>
          </w:p>
        </w:tc>
      </w:tr>
      <w:tr w:rsidR="000A754C" w14:paraId="72B6576F" w14:textId="77777777" w:rsidTr="0004202F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2" w:type="pct"/>
            <w:tcBorders>
              <w:right w:val="single" w:sz="4" w:space="0" w:color="auto"/>
            </w:tcBorders>
          </w:tcPr>
          <w:p w14:paraId="72B65768" w14:textId="77777777" w:rsidR="000A754C" w:rsidRPr="00E23563" w:rsidRDefault="00E23563" w:rsidP="008B4BCF">
            <w:pPr>
              <w:pStyle w:val="BodyText3"/>
              <w:spacing w:before="120"/>
              <w:rPr>
                <w:spacing w:val="-2"/>
                <w:sz w:val="20"/>
                <w:szCs w:val="20"/>
                <w:lang w:val="fr-FR"/>
              </w:rPr>
            </w:pPr>
            <w:r w:rsidRPr="00E23563">
              <w:rPr>
                <w:spacing w:val="-2"/>
                <w:sz w:val="20"/>
                <w:szCs w:val="20"/>
                <w:lang w:val="fr-FR"/>
              </w:rPr>
              <w:t>Captures d’écran du système de suivi (OTS)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9" w14:textId="77777777" w:rsidR="000A754C" w:rsidRPr="00E23563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A" w14:textId="77777777" w:rsidR="000A754C" w:rsidRPr="00E23563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B" w14:textId="77777777" w:rsidR="000A754C" w:rsidRPr="00E23563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C" w14:textId="77777777" w:rsidR="000A754C" w:rsidRPr="00E23563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D" w14:textId="77777777" w:rsidR="000A754C" w:rsidRPr="00E23563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0"/>
                <w:szCs w:val="20"/>
                <w:lang w:val="fr-FR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576E" w14:textId="77777777" w:rsidR="000A754C" w:rsidRDefault="000A754C" w:rsidP="000A754C">
            <w:pPr>
              <w:pStyle w:val="BodyText3"/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</w:t>
            </w:r>
          </w:p>
        </w:tc>
      </w:tr>
    </w:tbl>
    <w:p w14:paraId="72B65770" w14:textId="6E9CD58D" w:rsidR="00207E51" w:rsidRDefault="00207E51" w:rsidP="00005396">
      <w:p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Les fournisseurs doivent aussi scanner et envoyer les documents au PSB et au consignataire, ainsi que les détails de l’envoi dès qu’ils sont disponible</w:t>
      </w:r>
      <w:r w:rsidR="00D70619">
        <w:rPr>
          <w:rFonts w:ascii="Times" w:hAnsi="Times"/>
        </w:rPr>
        <w:t>s</w:t>
      </w:r>
      <w:r>
        <w:rPr>
          <w:rFonts w:ascii="Times" w:hAnsi="Times"/>
        </w:rPr>
        <w:t>. Ces informations comprenn</w:t>
      </w:r>
      <w:r w:rsidR="008B4BCF">
        <w:rPr>
          <w:rFonts w:ascii="Times" w:hAnsi="Times"/>
        </w:rPr>
        <w:t>ent, entre autres</w:t>
      </w:r>
      <w:r>
        <w:rPr>
          <w:rFonts w:ascii="Times" w:hAnsi="Times"/>
        </w:rPr>
        <w:t> :</w:t>
      </w:r>
    </w:p>
    <w:p w14:paraId="72B65771" w14:textId="77777777" w:rsidR="00207E51" w:rsidRDefault="008B4BCF" w:rsidP="00207E5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Le n</w:t>
      </w:r>
      <w:r w:rsidR="00207E51">
        <w:rPr>
          <w:rFonts w:ascii="Times" w:hAnsi="Times"/>
        </w:rPr>
        <w:t>om du navire,</w:t>
      </w:r>
    </w:p>
    <w:p w14:paraId="72B65772" w14:textId="77777777" w:rsidR="00207E51" w:rsidRDefault="008B4BCF" w:rsidP="00207E5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L’h</w:t>
      </w:r>
      <w:r w:rsidR="00207E51">
        <w:rPr>
          <w:rFonts w:ascii="Times" w:hAnsi="Times"/>
        </w:rPr>
        <w:t>eure estimée de départ (ETD),</w:t>
      </w:r>
    </w:p>
    <w:p w14:paraId="72B65773" w14:textId="77777777" w:rsidR="00207E51" w:rsidRDefault="008B4BCF" w:rsidP="00207E5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L’h</w:t>
      </w:r>
      <w:r w:rsidR="00207E51">
        <w:rPr>
          <w:rFonts w:ascii="Times" w:hAnsi="Times"/>
        </w:rPr>
        <w:t>eure estimée d’arrivée (ETA),</w:t>
      </w:r>
    </w:p>
    <w:p w14:paraId="72B65774" w14:textId="77777777" w:rsidR="00207E51" w:rsidRDefault="008B4BCF" w:rsidP="00207E5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 xml:space="preserve">Le </w:t>
      </w:r>
      <w:r w:rsidR="00207E51">
        <w:rPr>
          <w:rFonts w:ascii="Times" w:hAnsi="Times"/>
        </w:rPr>
        <w:t>Numéro de vols,</w:t>
      </w:r>
    </w:p>
    <w:p w14:paraId="72B65775" w14:textId="77777777" w:rsidR="00207E51" w:rsidRDefault="00207E51" w:rsidP="00207E51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Etc…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207E51" w14:paraId="72B65779" w14:textId="77777777" w:rsidTr="00207E51">
        <w:tc>
          <w:tcPr>
            <w:tcW w:w="10682" w:type="dxa"/>
          </w:tcPr>
          <w:p w14:paraId="72B65776" w14:textId="77777777" w:rsidR="00207E51" w:rsidRDefault="00207E51" w:rsidP="00207E51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  <w:u w:val="single"/>
              </w:rPr>
              <w:t>Envois maritimes :</w:t>
            </w:r>
            <w:r>
              <w:rPr>
                <w:rFonts w:ascii="Times" w:hAnsi="Times"/>
              </w:rPr>
              <w:t xml:space="preserve"> Les ORIGINAUX doivent impérativement parvenir au consignataire </w:t>
            </w:r>
            <w:r>
              <w:rPr>
                <w:rFonts w:ascii="Times" w:hAnsi="Times"/>
                <w:b/>
                <w:u w:val="single"/>
              </w:rPr>
              <w:t>au moins deux semaines avant l’arrivée</w:t>
            </w:r>
            <w:r>
              <w:rPr>
                <w:rFonts w:ascii="Times" w:hAnsi="Times"/>
              </w:rPr>
              <w:t xml:space="preserve"> de la marchandise à destination.</w:t>
            </w:r>
          </w:p>
          <w:p w14:paraId="72B65777" w14:textId="77777777" w:rsidR="00207E51" w:rsidRDefault="00207E51" w:rsidP="00207E51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  <w:u w:val="single"/>
              </w:rPr>
              <w:t>Envois aériens :</w:t>
            </w:r>
            <w:r>
              <w:rPr>
                <w:rFonts w:ascii="Times" w:hAnsi="Times"/>
              </w:rPr>
              <w:t xml:space="preserve"> Les ORIGINAUX doivent être envoyés le même jour que la marchandise par courrier express.</w:t>
            </w:r>
          </w:p>
          <w:p w14:paraId="72B65778" w14:textId="77777777" w:rsidR="00207E51" w:rsidRPr="00207E51" w:rsidRDefault="00207E51" w:rsidP="006E5888">
            <w:pPr>
              <w:jc w:val="both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Tout frais supplémentaire dû </w:t>
            </w:r>
            <w:r w:rsidR="006E5888">
              <w:rPr>
                <w:rFonts w:ascii="Times" w:hAnsi="Times"/>
              </w:rPr>
              <w:t xml:space="preserve">au retard d’un document relatif à l’envoi d’une cargaison par voie maritime ou aérienne </w:t>
            </w:r>
            <w:r w:rsidR="00F7201D">
              <w:rPr>
                <w:rFonts w:ascii="Times" w:hAnsi="Times"/>
              </w:rPr>
              <w:t>sera aux frais du fournisseur.</w:t>
            </w:r>
          </w:p>
        </w:tc>
      </w:tr>
    </w:tbl>
    <w:p w14:paraId="72B6577A" w14:textId="77777777" w:rsidR="00207E51" w:rsidRDefault="00207E51" w:rsidP="00207E51">
      <w:pPr>
        <w:spacing w:line="240" w:lineRule="auto"/>
        <w:jc w:val="both"/>
        <w:rPr>
          <w:rFonts w:ascii="Times" w:hAnsi="Times"/>
        </w:rPr>
      </w:pPr>
    </w:p>
    <w:p w14:paraId="72B6577B" w14:textId="1BFDB79B" w:rsidR="00417E8A" w:rsidRDefault="008C6EC7" w:rsidP="008C6EC7">
      <w:pPr>
        <w:spacing w:line="240" w:lineRule="auto"/>
        <w:jc w:val="right"/>
        <w:rPr>
          <w:rFonts w:ascii="Times" w:hAnsi="Times"/>
        </w:rPr>
      </w:pPr>
      <w:r>
        <w:rPr>
          <w:rFonts w:ascii="Times" w:hAnsi="Times"/>
        </w:rPr>
        <w:lastRenderedPageBreak/>
        <w:t>Copenhague, janvier 2013</w:t>
      </w:r>
    </w:p>
    <w:p w14:paraId="6F797A04" w14:textId="77777777" w:rsidR="008C6EC7" w:rsidRPr="00417E8A" w:rsidRDefault="008C6EC7" w:rsidP="00417E8A">
      <w:pPr>
        <w:rPr>
          <w:rFonts w:ascii="Times" w:hAnsi="Times"/>
        </w:rPr>
      </w:pPr>
    </w:p>
    <w:sectPr w:rsidR="008C6EC7" w:rsidRPr="00417E8A" w:rsidSect="00C634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65780" w14:textId="77777777" w:rsidR="00EA120F" w:rsidRDefault="00EA120F" w:rsidP="00C63431">
      <w:pPr>
        <w:spacing w:after="0" w:line="240" w:lineRule="auto"/>
      </w:pPr>
      <w:r>
        <w:separator/>
      </w:r>
    </w:p>
  </w:endnote>
  <w:endnote w:type="continuationSeparator" w:id="0">
    <w:p w14:paraId="72B65781" w14:textId="77777777" w:rsidR="00EA120F" w:rsidRDefault="00EA120F" w:rsidP="00C63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4DC1C" w14:textId="77777777" w:rsidR="00D532F9" w:rsidRDefault="00D532F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60840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545C14" w14:textId="2D44F21D" w:rsidR="00D532F9" w:rsidRDefault="00D532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094">
          <w:rPr>
            <w:noProof/>
          </w:rPr>
          <w:t>2</w:t>
        </w:r>
        <w:r>
          <w:rPr>
            <w:noProof/>
          </w:rPr>
          <w:fldChar w:fldCharType="end"/>
        </w:r>
        <w:r w:rsidR="00D35094">
          <w:rPr>
            <w:noProof/>
          </w:rPr>
          <w:tab/>
        </w:r>
        <w:r w:rsidR="00D35094">
          <w:rPr>
            <w:noProof/>
          </w:rPr>
          <w:tab/>
        </w:r>
        <w:bookmarkStart w:id="0" w:name="_GoBack"/>
        <w:bookmarkEnd w:id="0"/>
        <w:r>
          <w:rPr>
            <w:noProof/>
          </w:rPr>
          <w:t>[0315-Rev01]</w:t>
        </w:r>
      </w:p>
    </w:sdtContent>
  </w:sdt>
  <w:p w14:paraId="55EA1FAA" w14:textId="388340A9" w:rsidR="00D532F9" w:rsidRDefault="00D532F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A91BB" w14:textId="77777777" w:rsidR="00D532F9" w:rsidRDefault="00D532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6577E" w14:textId="77777777" w:rsidR="00EA120F" w:rsidRDefault="00EA120F" w:rsidP="00C63431">
      <w:pPr>
        <w:spacing w:after="0" w:line="240" w:lineRule="auto"/>
      </w:pPr>
      <w:r>
        <w:separator/>
      </w:r>
    </w:p>
  </w:footnote>
  <w:footnote w:type="continuationSeparator" w:id="0">
    <w:p w14:paraId="72B6577F" w14:textId="77777777" w:rsidR="00EA120F" w:rsidRDefault="00EA120F" w:rsidP="00C63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3F21D" w14:textId="77777777" w:rsidR="00D532F9" w:rsidRDefault="00D532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EBEDE" w14:textId="77777777" w:rsidR="00D532F9" w:rsidRDefault="00D532F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BE949" w14:textId="77777777" w:rsidR="00D532F9" w:rsidRDefault="00D532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F026A"/>
    <w:multiLevelType w:val="hybridMultilevel"/>
    <w:tmpl w:val="D4B84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D67AB0"/>
    <w:multiLevelType w:val="hybridMultilevel"/>
    <w:tmpl w:val="E6AAA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31"/>
    <w:rsid w:val="00005396"/>
    <w:rsid w:val="00007F1C"/>
    <w:rsid w:val="0004202F"/>
    <w:rsid w:val="000A754C"/>
    <w:rsid w:val="000C2AE1"/>
    <w:rsid w:val="00207E51"/>
    <w:rsid w:val="00247B5A"/>
    <w:rsid w:val="002B26CF"/>
    <w:rsid w:val="002F28B8"/>
    <w:rsid w:val="00343FE8"/>
    <w:rsid w:val="003B77AF"/>
    <w:rsid w:val="00417E8A"/>
    <w:rsid w:val="00497DC5"/>
    <w:rsid w:val="004B01DF"/>
    <w:rsid w:val="004B6F59"/>
    <w:rsid w:val="005D0DD0"/>
    <w:rsid w:val="006E5888"/>
    <w:rsid w:val="008B4BCF"/>
    <w:rsid w:val="008C6EC7"/>
    <w:rsid w:val="008F4E5D"/>
    <w:rsid w:val="00A469F1"/>
    <w:rsid w:val="00A80343"/>
    <w:rsid w:val="00AB72EA"/>
    <w:rsid w:val="00AF439C"/>
    <w:rsid w:val="00B36912"/>
    <w:rsid w:val="00BF3D04"/>
    <w:rsid w:val="00C61F4D"/>
    <w:rsid w:val="00C63431"/>
    <w:rsid w:val="00CC4462"/>
    <w:rsid w:val="00CC559F"/>
    <w:rsid w:val="00D22848"/>
    <w:rsid w:val="00D35094"/>
    <w:rsid w:val="00D532F9"/>
    <w:rsid w:val="00D70619"/>
    <w:rsid w:val="00DF4B56"/>
    <w:rsid w:val="00E23563"/>
    <w:rsid w:val="00E979B5"/>
    <w:rsid w:val="00EA120F"/>
    <w:rsid w:val="00F371C1"/>
    <w:rsid w:val="00F7201D"/>
    <w:rsid w:val="00FA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65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List 5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0DD0"/>
    <w:pPr>
      <w:spacing w:after="0" w:line="240" w:lineRule="auto"/>
    </w:pPr>
    <w:rPr>
      <w:rFonts w:ascii="Times New Roman" w:eastAsia="Times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DD0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5D0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DD0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DD0"/>
    <w:rPr>
      <w:b/>
      <w:bCs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CC559F"/>
    <w:pPr>
      <w:ind w:left="720"/>
      <w:contextualSpacing/>
    </w:pPr>
  </w:style>
  <w:style w:type="character" w:styleId="Hyperlink">
    <w:name w:val="Hyperlink"/>
    <w:basedOn w:val="DefaultParagraphFont"/>
    <w:rsid w:val="00343FE8"/>
    <w:rPr>
      <w:color w:val="00336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3FE8"/>
    <w:rPr>
      <w:color w:val="800080" w:themeColor="followedHyperlink"/>
      <w:u w:val="single"/>
    </w:rPr>
  </w:style>
  <w:style w:type="paragraph" w:styleId="BodyText3">
    <w:name w:val="Body Text 3"/>
    <w:basedOn w:val="Normal"/>
    <w:link w:val="BodyText3Char"/>
    <w:rsid w:val="000A754C"/>
    <w:pPr>
      <w:spacing w:after="120" w:line="240" w:lineRule="auto"/>
    </w:pPr>
    <w:rPr>
      <w:rFonts w:ascii="Times" w:eastAsia="Times" w:hAnsi="Times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0A754C"/>
    <w:rPr>
      <w:rFonts w:ascii="Times" w:eastAsia="Times" w:hAnsi="Times" w:cs="Times New Roman"/>
      <w:sz w:val="16"/>
      <w:szCs w:val="16"/>
      <w:lang w:val="en-US"/>
    </w:rPr>
  </w:style>
  <w:style w:type="table" w:styleId="TableList5">
    <w:name w:val="Table List 5"/>
    <w:basedOn w:val="TableNormal"/>
    <w:rsid w:val="000A754C"/>
    <w:pPr>
      <w:spacing w:after="0" w:line="240" w:lineRule="auto"/>
    </w:pPr>
    <w:rPr>
      <w:rFonts w:ascii="Times New Roman" w:eastAsia="Times" w:hAnsi="Times New Roman" w:cs="Times New Roman"/>
      <w:sz w:val="20"/>
      <w:szCs w:val="20"/>
      <w:lang w:val="en-US" w:eastAsia="zh-C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53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2F9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D53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2F9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List 5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0DD0"/>
    <w:pPr>
      <w:spacing w:after="0" w:line="240" w:lineRule="auto"/>
    </w:pPr>
    <w:rPr>
      <w:rFonts w:ascii="Times New Roman" w:eastAsia="Times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DD0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5D0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DD0"/>
    <w:rPr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DD0"/>
    <w:rPr>
      <w:b/>
      <w:bCs/>
      <w:sz w:val="20"/>
      <w:szCs w:val="20"/>
      <w:lang w:val="fr-FR"/>
    </w:rPr>
  </w:style>
  <w:style w:type="paragraph" w:styleId="ListParagraph">
    <w:name w:val="List Paragraph"/>
    <w:basedOn w:val="Normal"/>
    <w:uiPriority w:val="34"/>
    <w:qFormat/>
    <w:rsid w:val="00CC559F"/>
    <w:pPr>
      <w:ind w:left="720"/>
      <w:contextualSpacing/>
    </w:pPr>
  </w:style>
  <w:style w:type="character" w:styleId="Hyperlink">
    <w:name w:val="Hyperlink"/>
    <w:basedOn w:val="DefaultParagraphFont"/>
    <w:rsid w:val="00343FE8"/>
    <w:rPr>
      <w:color w:val="00336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3FE8"/>
    <w:rPr>
      <w:color w:val="800080" w:themeColor="followedHyperlink"/>
      <w:u w:val="single"/>
    </w:rPr>
  </w:style>
  <w:style w:type="paragraph" w:styleId="BodyText3">
    <w:name w:val="Body Text 3"/>
    <w:basedOn w:val="Normal"/>
    <w:link w:val="BodyText3Char"/>
    <w:rsid w:val="000A754C"/>
    <w:pPr>
      <w:spacing w:after="120" w:line="240" w:lineRule="auto"/>
    </w:pPr>
    <w:rPr>
      <w:rFonts w:ascii="Times" w:eastAsia="Times" w:hAnsi="Times" w:cs="Times New Roman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0A754C"/>
    <w:rPr>
      <w:rFonts w:ascii="Times" w:eastAsia="Times" w:hAnsi="Times" w:cs="Times New Roman"/>
      <w:sz w:val="16"/>
      <w:szCs w:val="16"/>
      <w:lang w:val="en-US"/>
    </w:rPr>
  </w:style>
  <w:style w:type="table" w:styleId="TableList5">
    <w:name w:val="Table List 5"/>
    <w:basedOn w:val="TableNormal"/>
    <w:rsid w:val="000A754C"/>
    <w:pPr>
      <w:spacing w:after="0" w:line="240" w:lineRule="auto"/>
    </w:pPr>
    <w:rPr>
      <w:rFonts w:ascii="Times New Roman" w:eastAsia="Times" w:hAnsi="Times New Roman" w:cs="Times New Roman"/>
      <w:sz w:val="20"/>
      <w:szCs w:val="20"/>
      <w:lang w:val="en-US" w:eastAsia="zh-C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53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32F9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D53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32F9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unfpa.org/webdav/site/global/shared/procurement/07_resources/malecondoms_specs_procurement_2010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564"/>
    <w:rsid w:val="0072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1C7B152F624F2FA517F1AB6F2EAFA7">
    <w:name w:val="661C7B152F624F2FA517F1AB6F2EAFA7"/>
    <w:rsid w:val="0072556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61C7B152F624F2FA517F1AB6F2EAFA7">
    <w:name w:val="661C7B152F624F2FA517F1AB6F2EAFA7"/>
    <w:rsid w:val="00725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64d3d405fbe456db5cf2d4cdca728c7 xmlns="c089e736-cad0-4afe-aaaf-80b0b9940c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French</TermName>
          <TermId xmlns="http://schemas.microsoft.com/office/infopath/2007/PartnerControls">165f4ccd-2c69-42b9-aef4-40e9afed7da5</TermId>
        </TermInfo>
      </Terms>
    </k64d3d405fbe456db5cf2d4cdca728c7>
    <UNFPA_Responsible xmlns="c089e736-cad0-4afe-aaaf-80b0b9940c83">
      <UserInfo>
        <DisplayName>Ingegerd Nordin</DisplayName>
        <AccountId>41</AccountId>
        <AccountType/>
      </UserInfo>
    </UNFPA_Responsible>
    <ge06872a504f4acca5c9cc570571a383 xmlns="c089e736-cad0-4afe-aaaf-80b0b9940c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Procedures</TermName>
          <TermId xmlns="http://schemas.microsoft.com/office/infopath/2007/PartnerControls">9401f773-7f6a-4fc9-870a-7649a65487c4</TermId>
        </TermInfo>
      </Terms>
    </ge06872a504f4acca5c9cc570571a383>
    <UNFPA_NextRevisionDate xmlns="c089e736-cad0-4afe-aaaf-80b0b9940c83" xsi:nil="true"/>
    <TaxCatchAll xmlns="afb70849-55a1-499e-99ee-5ad5de2b0291">
      <Value>8</Value>
      <Value>10</Value>
    </TaxCatchAll>
    <UNFPA_NextRevisionCycle xmlns="5852a15d-fa76-4505-bf72-870e9661a824">Update as needed</UNFPA_NextRevisionCycle>
    <Delegated_x0020_to xmlns="cb17e6db-5a73-4388-ac0d-fefc40c4d491" xsi:nil="true"/>
    <References xmlns="cb17e6db-5a73-4388-ac0d-fefc40c4d491">
      <Value>myUNFPA-PSB</Value>
    </Reference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09625740F6014DA90CA5C6AF4E9A5C" ma:contentTypeVersion="17" ma:contentTypeDescription="Create a new document." ma:contentTypeScope="" ma:versionID="e7a9908d39f8fa944d9498de56602ac1">
  <xsd:schema xmlns:xsd="http://www.w3.org/2001/XMLSchema" xmlns:xs="http://www.w3.org/2001/XMLSchema" xmlns:p="http://schemas.microsoft.com/office/2006/metadata/properties" xmlns:ns2="c089e736-cad0-4afe-aaaf-80b0b9940c83" xmlns:ns3="cb17e6db-5a73-4388-ac0d-fefc40c4d491" xmlns:ns4="5852a15d-fa76-4505-bf72-870e9661a824" xmlns:ns5="afb70849-55a1-499e-99ee-5ad5de2b0291" targetNamespace="http://schemas.microsoft.com/office/2006/metadata/properties" ma:root="true" ma:fieldsID="fe4da068ef4bdfc3b807d9722300d765" ns2:_="" ns3:_="" ns4:_="" ns5:_="">
    <xsd:import namespace="c089e736-cad0-4afe-aaaf-80b0b9940c83"/>
    <xsd:import namespace="cb17e6db-5a73-4388-ac0d-fefc40c4d491"/>
    <xsd:import namespace="5852a15d-fa76-4505-bf72-870e9661a824"/>
    <xsd:import namespace="afb70849-55a1-499e-99ee-5ad5de2b0291"/>
    <xsd:element name="properties">
      <xsd:complexType>
        <xsd:sequence>
          <xsd:element name="documentManagement">
            <xsd:complexType>
              <xsd:all>
                <xsd:element ref="ns2:UNFPA_Responsible" minOccurs="0"/>
                <xsd:element ref="ns3:Delegated_x0020_to" minOccurs="0"/>
                <xsd:element ref="ns2:UNFPA_NextRevisionDate" minOccurs="0"/>
                <xsd:element ref="ns4:UNFPA_NextRevisionCycle"/>
                <xsd:element ref="ns3:References" minOccurs="0"/>
                <xsd:element ref="ns2:ge06872a504f4acca5c9cc570571a383" minOccurs="0"/>
                <xsd:element ref="ns5:TaxCatchAll" minOccurs="0"/>
                <xsd:element ref="ns2:k64d3d405fbe456db5cf2d4cdca728c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9e736-cad0-4afe-aaaf-80b0b9940c83" elementFormDefault="qualified">
    <xsd:import namespace="http://schemas.microsoft.com/office/2006/documentManagement/types"/>
    <xsd:import namespace="http://schemas.microsoft.com/office/infopath/2007/PartnerControls"/>
    <xsd:element name="UNFPA_Responsible" ma:index="3" nillable="true" ma:displayName="UNFPA_Responsible" ma:list="UserInfo" ma:SharePointGroup="0" ma:internalName="UNFPA_Responsibl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FPA_NextRevisionDate" ma:index="5" nillable="true" ma:displayName="UNFPA_NextRevisionDate" ma:format="DateOnly" ma:internalName="UNFPA_NextRevisionDate">
      <xsd:simpleType>
        <xsd:restriction base="dms:DateTime"/>
      </xsd:simpleType>
    </xsd:element>
    <xsd:element name="ge06872a504f4acca5c9cc570571a383" ma:index="11" nillable="true" ma:taxonomy="true" ma:internalName="ge06872a504f4acca5c9cc570571a383" ma:taxonomyFieldName="UNFPA_DocumentType" ma:displayName="UNFPA_DocumentType" ma:indexed="true" ma:readOnly="false" ma:default="" ma:fieldId="{0e06872a-504f-4acc-a5c9-cc570571a383}" ma:sspId="792c970e-b18c-4b21-b89f-53d84587c75f" ma:termSetId="d4f8f879-3005-4b99-ba31-b3e90fddf72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64d3d405fbe456db5cf2d4cdca728c7" ma:index="13" nillable="true" ma:taxonomy="true" ma:internalName="k64d3d405fbe456db5cf2d4cdca728c7" ma:taxonomyFieldName="UPFPA_Language" ma:displayName="UPFPA_Language" ma:indexed="true" ma:readOnly="false" ma:default="" ma:fieldId="{464d3d40-5fbe-456d-b5cf-2d4cdca728c7}" ma:sspId="792c970e-b18c-4b21-b89f-53d84587c75f" ma:termSetId="02ed1611-5d33-41c0-bacb-75eeb4f17eb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7e6db-5a73-4388-ac0d-fefc40c4d491" elementFormDefault="qualified">
    <xsd:import namespace="http://schemas.microsoft.com/office/2006/documentManagement/types"/>
    <xsd:import namespace="http://schemas.microsoft.com/office/infopath/2007/PartnerControls"/>
    <xsd:element name="Delegated_x0020_to" ma:index="4" nillable="true" ma:displayName="Delegated To" ma:description="This is to assign responsibility to specific management in PSB which they then can delegate to another in their team if need be" ma:internalName="Delegated_x0020_to">
      <xsd:simpleType>
        <xsd:restriction base="dms:Text">
          <xsd:maxLength value="255"/>
        </xsd:restriction>
      </xsd:simpleType>
    </xsd:element>
    <xsd:element name="References" ma:index="8" nillable="true" ma:displayName="References" ma:default="myUNFPA-PSB" ma:description="Information about other locations where this document is either hyper-linked or replicated." ma:internalName="Referenc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myUNFPA-PSB"/>
                    <xsd:enumeration value="unfpa"/>
                    <xsd:enumeration value="myaccessrh"/>
                    <xsd:enumeration value="docushare Doc repository"/>
                    <xsd:enumeration value="unfpa Doc repository"/>
                    <xsd:enumeration value="myaccessrh Document repository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52a15d-fa76-4505-bf72-870e9661a824" elementFormDefault="qualified">
    <xsd:import namespace="http://schemas.microsoft.com/office/2006/documentManagement/types"/>
    <xsd:import namespace="http://schemas.microsoft.com/office/infopath/2007/PartnerControls"/>
    <xsd:element name="UNFPA_NextRevisionCycle" ma:index="6" ma:displayName="UNFPA_NextRevisionCycle" ma:default="Update as needed" ma:format="Dropdown" ma:internalName="UNFPA_NextRevisionCycle">
      <xsd:simpleType>
        <xsd:restriction base="dms:Choice">
          <xsd:enumeration value="Update as needed"/>
          <xsd:enumeration value="Monthly"/>
          <xsd:enumeration value="Quarterly"/>
          <xsd:enumeration value="Half-Yearly"/>
          <xsd:enumeration value="Yearl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70849-55a1-499e-99ee-5ad5de2b029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de6ece3-822d-4a24-a920-ed4366d60187}" ma:internalName="TaxCatchAll" ma:showField="CatchAllData" ma:web="66e94f51-3e98-4f10-8bd6-9c355ecf63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9CAC15-7A4B-48F3-95DF-7DA5F5FB270B}"/>
</file>

<file path=customXml/itemProps2.xml><?xml version="1.0" encoding="utf-8"?>
<ds:datastoreItem xmlns:ds="http://schemas.openxmlformats.org/officeDocument/2006/customXml" ds:itemID="{5DD524B6-C4FC-4F2A-9BF7-5535AF38A20A}"/>
</file>

<file path=customXml/itemProps3.xml><?xml version="1.0" encoding="utf-8"?>
<ds:datastoreItem xmlns:ds="http://schemas.openxmlformats.org/officeDocument/2006/customXml" ds:itemID="{0D7E7A85-57C2-4BE2-9C89-5E26B3FE4538}"/>
</file>

<file path=customXml/itemProps4.xml><?xml version="1.0" encoding="utf-8"?>
<ds:datastoreItem xmlns:ds="http://schemas.openxmlformats.org/officeDocument/2006/customXml" ds:itemID="{6809EAE6-CA50-4E81-AC4C-236550CDF8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- FR</vt:lpstr>
    </vt:vector>
  </TitlesOfParts>
  <Company>UN House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 FR</dc:title>
  <dc:creator>dorian.guinot</dc:creator>
  <cp:keywords>SHIPPING BY SUPPLIER FRENCH</cp:keywords>
  <cp:lastModifiedBy>vinay.mandala</cp:lastModifiedBy>
  <cp:revision>7</cp:revision>
  <dcterms:created xsi:type="dcterms:W3CDTF">2013-07-23T10:23:00Z</dcterms:created>
  <dcterms:modified xsi:type="dcterms:W3CDTF">2015-03-12T09:59:00Z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0x010100FA09625740F6014DA90CA5C6AF4E9A5C</vt:lpwstr>
  </property>
  <property fmtid="{D5CDD505-2E9C-101B-9397-08002B2CF9AE}" pid="3" name="UPFPA_Language">
    <vt:lpwstr>8;#French|165f4ccd-2c69-42b9-aef4-40e9afed7da5</vt:lpwstr>
  </property>
  <property fmtid="{D5CDD505-2E9C-101B-9397-08002B2CF9AE}" pid="4" name="UNFPA_DocumentType">
    <vt:lpwstr>10;#Procedures|9401f773-7f6a-4fc9-870a-7649a65487c4</vt:lpwstr>
  </property>
</Properties>
</file>